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1762E" w14:textId="5390A9B1" w:rsidR="004873E5" w:rsidRPr="0061107C" w:rsidRDefault="004873E5" w:rsidP="00472BEB">
      <w:pPr>
        <w:pStyle w:val="3GPPHeader"/>
        <w:rPr>
          <w:rFonts w:cs="Söhne"/>
          <w:sz w:val="32"/>
          <w:szCs w:val="32"/>
          <w:highlight w:val="yellow"/>
        </w:rPr>
      </w:pPr>
      <w:r w:rsidRPr="0061107C">
        <w:rPr>
          <w:rFonts w:cs="Söhne"/>
        </w:rPr>
        <w:t>3GPP TSG-RAN WG1 Meeting #1</w:t>
      </w:r>
      <w:r w:rsidR="005F036B" w:rsidRPr="0061107C">
        <w:rPr>
          <w:rFonts w:cs="Söhne"/>
        </w:rPr>
        <w:t>12</w:t>
      </w:r>
      <w:r w:rsidRPr="0061107C">
        <w:rPr>
          <w:rFonts w:cs="Söhne"/>
        </w:rPr>
        <w:tab/>
      </w:r>
      <w:r w:rsidRPr="0061107C">
        <w:rPr>
          <w:rFonts w:cs="Söhne"/>
          <w:sz w:val="32"/>
          <w:szCs w:val="32"/>
        </w:rPr>
        <w:t xml:space="preserve">Tdoc </w:t>
      </w:r>
      <w:r w:rsidR="00074F13" w:rsidRPr="00074F13">
        <w:rPr>
          <w:rFonts w:cs="Söhne"/>
          <w:sz w:val="32"/>
          <w:szCs w:val="32"/>
        </w:rPr>
        <w:t>R1-2300907</w:t>
      </w:r>
    </w:p>
    <w:p w14:paraId="5F1FB520" w14:textId="58CE60F4" w:rsidR="004873E5" w:rsidRPr="0061107C" w:rsidRDefault="005F036B">
      <w:pPr>
        <w:pStyle w:val="3GPPHeader"/>
        <w:rPr>
          <w:rFonts w:cs="Söhne"/>
        </w:rPr>
      </w:pPr>
      <w:r w:rsidRPr="0061107C">
        <w:rPr>
          <w:rFonts w:cs="Söhne"/>
        </w:rPr>
        <w:t>Athens</w:t>
      </w:r>
      <w:r w:rsidR="004873E5" w:rsidRPr="0061107C">
        <w:rPr>
          <w:rFonts w:cs="Söhne"/>
        </w:rPr>
        <w:t xml:space="preserve">, </w:t>
      </w:r>
      <w:r w:rsidRPr="0061107C">
        <w:rPr>
          <w:rFonts w:cs="Söhne"/>
        </w:rPr>
        <w:t>Greece</w:t>
      </w:r>
      <w:r w:rsidR="004873E5" w:rsidRPr="0061107C">
        <w:rPr>
          <w:rFonts w:cs="Söhne"/>
        </w:rPr>
        <w:t xml:space="preserve">, </w:t>
      </w:r>
      <w:r w:rsidR="002754CF" w:rsidRPr="0061107C">
        <w:rPr>
          <w:rFonts w:cs="Söhne"/>
        </w:rPr>
        <w:t>27</w:t>
      </w:r>
      <w:r w:rsidR="002754CF" w:rsidRPr="0061107C">
        <w:rPr>
          <w:rFonts w:cs="Söhne"/>
          <w:vertAlign w:val="superscript"/>
        </w:rPr>
        <w:t>th</w:t>
      </w:r>
      <w:r w:rsidR="002754CF" w:rsidRPr="0061107C">
        <w:rPr>
          <w:rFonts w:cs="Söhne"/>
        </w:rPr>
        <w:t xml:space="preserve"> </w:t>
      </w:r>
      <w:r w:rsidRPr="0061107C">
        <w:rPr>
          <w:rFonts w:cs="Söhne"/>
        </w:rPr>
        <w:t>February</w:t>
      </w:r>
      <w:r w:rsidR="002754CF" w:rsidRPr="0061107C">
        <w:rPr>
          <w:rFonts w:cs="Söhne"/>
        </w:rPr>
        <w:t xml:space="preserve"> – 3</w:t>
      </w:r>
      <w:r w:rsidR="002754CF" w:rsidRPr="0061107C">
        <w:rPr>
          <w:rFonts w:cs="Söhne"/>
          <w:vertAlign w:val="superscript"/>
        </w:rPr>
        <w:t>rd</w:t>
      </w:r>
      <w:r w:rsidR="002754CF" w:rsidRPr="0061107C">
        <w:rPr>
          <w:rFonts w:cs="Söhne"/>
        </w:rPr>
        <w:t xml:space="preserve"> March, 2023</w:t>
      </w:r>
    </w:p>
    <w:p w14:paraId="5E74748D" w14:textId="77777777" w:rsidR="004873E5" w:rsidRPr="0061107C" w:rsidRDefault="004873E5">
      <w:pPr>
        <w:pStyle w:val="3GPPHeader"/>
        <w:rPr>
          <w:rFonts w:cs="Söhne"/>
        </w:rPr>
      </w:pPr>
    </w:p>
    <w:p w14:paraId="34A81C97" w14:textId="574072CE" w:rsidR="004873E5" w:rsidRPr="0061107C" w:rsidRDefault="004873E5">
      <w:pPr>
        <w:pStyle w:val="3GPPHeader"/>
        <w:rPr>
          <w:rFonts w:cs="Söhne"/>
        </w:rPr>
      </w:pPr>
      <w:r w:rsidRPr="0061107C">
        <w:rPr>
          <w:rFonts w:cs="Söhne"/>
        </w:rPr>
        <w:t>Agenda Item:</w:t>
      </w:r>
      <w:r w:rsidRPr="0061107C">
        <w:rPr>
          <w:rFonts w:cs="Söhne"/>
        </w:rPr>
        <w:tab/>
        <w:t>9.3.</w:t>
      </w:r>
      <w:r w:rsidR="003F11E9" w:rsidRPr="0061107C">
        <w:rPr>
          <w:rFonts w:cs="Söhne"/>
        </w:rPr>
        <w:t>1</w:t>
      </w:r>
    </w:p>
    <w:p w14:paraId="305D9EC1" w14:textId="77777777" w:rsidR="004873E5" w:rsidRPr="0061107C" w:rsidRDefault="004873E5">
      <w:pPr>
        <w:pStyle w:val="3GPPHeader"/>
        <w:rPr>
          <w:rFonts w:cs="Söhne"/>
        </w:rPr>
      </w:pPr>
      <w:r w:rsidRPr="0061107C">
        <w:rPr>
          <w:rFonts w:cs="Söhne"/>
        </w:rPr>
        <w:t>Source:</w:t>
      </w:r>
      <w:r w:rsidRPr="0061107C">
        <w:rPr>
          <w:rFonts w:cs="Söhne"/>
        </w:rPr>
        <w:tab/>
        <w:t>Ericsson</w:t>
      </w:r>
    </w:p>
    <w:p w14:paraId="12A01A0C" w14:textId="1C5BD3CA" w:rsidR="004873E5" w:rsidRPr="0061107C" w:rsidRDefault="004873E5">
      <w:pPr>
        <w:pStyle w:val="3GPPHeader"/>
        <w:rPr>
          <w:rFonts w:cs="Söhne"/>
          <w:sz w:val="22"/>
        </w:rPr>
      </w:pPr>
      <w:r w:rsidRPr="0061107C">
        <w:rPr>
          <w:rFonts w:cs="Söhne"/>
          <w:sz w:val="22"/>
        </w:rPr>
        <w:t>Title:</w:t>
      </w:r>
      <w:r w:rsidRPr="0061107C">
        <w:rPr>
          <w:rFonts w:cs="Söhne"/>
          <w:sz w:val="22"/>
        </w:rPr>
        <w:tab/>
      </w:r>
      <w:bookmarkStart w:id="0" w:name="_Hlk102060251"/>
      <w:r w:rsidR="003F11E9" w:rsidRPr="0061107C">
        <w:rPr>
          <w:rFonts w:cs="Söhne"/>
        </w:rPr>
        <w:t>Evaluation of NR duplex evolution</w:t>
      </w:r>
      <w:bookmarkEnd w:id="0"/>
    </w:p>
    <w:p w14:paraId="23140039" w14:textId="77777777" w:rsidR="004873E5" w:rsidRPr="0061107C" w:rsidRDefault="004873E5">
      <w:pPr>
        <w:pStyle w:val="3GPPHeader"/>
        <w:rPr>
          <w:rFonts w:cs="Söhne"/>
        </w:rPr>
      </w:pPr>
      <w:r w:rsidRPr="0061107C">
        <w:rPr>
          <w:rFonts w:cs="Söhne"/>
        </w:rPr>
        <w:t>Document for:</w:t>
      </w:r>
      <w:r w:rsidRPr="0061107C">
        <w:rPr>
          <w:rFonts w:cs="Söhne"/>
        </w:rPr>
        <w:tab/>
        <w:t>Discussion, Decision</w:t>
      </w:r>
    </w:p>
    <w:p w14:paraId="2D5672ED" w14:textId="53CBEFE6" w:rsidR="00521B6D" w:rsidRPr="0061107C" w:rsidRDefault="00521B6D">
      <w:pPr>
        <w:spacing w:after="0" w:line="240" w:lineRule="auto"/>
        <w:rPr>
          <w:rFonts w:cs="Söhne"/>
        </w:rPr>
      </w:pPr>
      <w:r w:rsidRPr="0061107C">
        <w:rPr>
          <w:rFonts w:cs="Söhne"/>
        </w:rPr>
        <w:br w:type="page"/>
      </w:r>
    </w:p>
    <w:p w14:paraId="0604F8B9" w14:textId="0A419C7A" w:rsidR="0030326A" w:rsidRDefault="0030326A">
      <w:pPr>
        <w:pStyle w:val="Heading1"/>
      </w:pPr>
      <w:bookmarkStart w:id="1" w:name="_Toc117842886"/>
      <w:bookmarkStart w:id="2" w:name="_Toc118467377"/>
      <w:bookmarkStart w:id="3" w:name="_Toc127537877"/>
      <w:bookmarkStart w:id="4" w:name="_Toc127572977"/>
      <w:r>
        <w:lastRenderedPageBreak/>
        <w:t>Table of Contents</w:t>
      </w:r>
      <w:bookmarkEnd w:id="1"/>
      <w:bookmarkEnd w:id="2"/>
      <w:bookmarkEnd w:id="3"/>
      <w:bookmarkEnd w:id="4"/>
    </w:p>
    <w:sdt>
      <w:sdtPr>
        <w:rPr>
          <w:rFonts w:ascii="Courier New" w:eastAsiaTheme="minorHAnsi" w:hAnsi="Courier New" w:cstheme="minorBidi"/>
          <w:b/>
          <w:sz w:val="20"/>
          <w:szCs w:val="22"/>
          <w:lang w:val="en-US" w:eastAsia="en-US"/>
        </w:rPr>
        <w:id w:val="-1611579977"/>
        <w:docPartObj>
          <w:docPartGallery w:val="Table of Contents"/>
          <w:docPartUnique/>
        </w:docPartObj>
      </w:sdtPr>
      <w:sdtEndPr>
        <w:rPr>
          <w:rFonts w:ascii="Arial" w:hAnsi="Arial"/>
          <w:noProof w:val="0"/>
        </w:rPr>
      </w:sdtEndPr>
      <w:sdtContent>
        <w:p w14:paraId="28777403" w14:textId="68D80B00" w:rsidR="00E92E78" w:rsidRDefault="00EA4EA2">
          <w:pPr>
            <w:pStyle w:val="TOC1"/>
            <w:rPr>
              <w:rFonts w:asciiTheme="minorHAnsi" w:eastAsiaTheme="minorEastAsia" w:hAnsiTheme="minorHAnsi" w:cstheme="minorBidi"/>
              <w:szCs w:val="22"/>
              <w:lang w:val="en-SE"/>
            </w:rPr>
          </w:pPr>
          <w:r w:rsidRPr="00CB022E">
            <w:rPr>
              <w:rFonts w:eastAsiaTheme="minorHAnsi"/>
            </w:rPr>
            <w:fldChar w:fldCharType="begin"/>
          </w:r>
          <w:r>
            <w:rPr>
              <w:rFonts w:asciiTheme="minorHAnsi" w:hAnsiTheme="minorHAnsi"/>
              <w:b/>
              <w:bCs/>
              <w:iCs/>
            </w:rPr>
            <w:instrText xml:space="preserve"> TOC \o "1-5" \h \z \u </w:instrText>
          </w:r>
          <w:r w:rsidRPr="00CB022E">
            <w:rPr>
              <w:rFonts w:eastAsiaTheme="minorHAnsi"/>
            </w:rPr>
            <w:fldChar w:fldCharType="separate"/>
          </w:r>
          <w:hyperlink w:anchor="_Toc127572977" w:history="1">
            <w:r w:rsidR="00E92E78" w:rsidRPr="00A17B7C">
              <w:rPr>
                <w:rStyle w:val="Hyperlink"/>
              </w:rPr>
              <w:t>Table of Contents</w:t>
            </w:r>
            <w:r w:rsidR="00E92E78">
              <w:rPr>
                <w:webHidden/>
              </w:rPr>
              <w:tab/>
            </w:r>
            <w:r w:rsidR="00E92E78">
              <w:rPr>
                <w:webHidden/>
              </w:rPr>
              <w:fldChar w:fldCharType="begin"/>
            </w:r>
            <w:r w:rsidR="00E92E78">
              <w:rPr>
                <w:webHidden/>
              </w:rPr>
              <w:instrText xml:space="preserve"> PAGEREF _Toc127572977 \h </w:instrText>
            </w:r>
            <w:r w:rsidR="00E92E78">
              <w:rPr>
                <w:webHidden/>
              </w:rPr>
            </w:r>
            <w:r w:rsidR="00E92E78">
              <w:rPr>
                <w:webHidden/>
              </w:rPr>
              <w:fldChar w:fldCharType="separate"/>
            </w:r>
            <w:r w:rsidR="00E92E78">
              <w:rPr>
                <w:webHidden/>
              </w:rPr>
              <w:t>2</w:t>
            </w:r>
            <w:r w:rsidR="00E92E78">
              <w:rPr>
                <w:webHidden/>
              </w:rPr>
              <w:fldChar w:fldCharType="end"/>
            </w:r>
          </w:hyperlink>
        </w:p>
        <w:p w14:paraId="09AA5BA7" w14:textId="6340396E" w:rsidR="00E92E78" w:rsidRDefault="00E92E78">
          <w:pPr>
            <w:pStyle w:val="TOC1"/>
            <w:rPr>
              <w:rFonts w:asciiTheme="minorHAnsi" w:eastAsiaTheme="minorEastAsia" w:hAnsiTheme="minorHAnsi" w:cstheme="minorBidi"/>
              <w:szCs w:val="22"/>
              <w:lang w:val="en-SE"/>
            </w:rPr>
          </w:pPr>
          <w:hyperlink w:anchor="_Toc127572978" w:history="1">
            <w:r w:rsidRPr="00A17B7C">
              <w:rPr>
                <w:rStyle w:val="Hyperlink"/>
              </w:rPr>
              <w:t>1</w:t>
            </w:r>
            <w:r>
              <w:rPr>
                <w:rFonts w:asciiTheme="minorHAnsi" w:eastAsiaTheme="minorEastAsia" w:hAnsiTheme="minorHAnsi" w:cstheme="minorBidi"/>
                <w:szCs w:val="22"/>
                <w:lang w:val="en-SE"/>
              </w:rPr>
              <w:tab/>
            </w:r>
            <w:r w:rsidRPr="00A17B7C">
              <w:rPr>
                <w:rStyle w:val="Hyperlink"/>
              </w:rPr>
              <w:t>Introduction</w:t>
            </w:r>
            <w:r>
              <w:rPr>
                <w:webHidden/>
              </w:rPr>
              <w:tab/>
            </w:r>
            <w:r>
              <w:rPr>
                <w:webHidden/>
              </w:rPr>
              <w:fldChar w:fldCharType="begin"/>
            </w:r>
            <w:r>
              <w:rPr>
                <w:webHidden/>
              </w:rPr>
              <w:instrText xml:space="preserve"> PAGEREF _Toc127572978 \h </w:instrText>
            </w:r>
            <w:r>
              <w:rPr>
                <w:webHidden/>
              </w:rPr>
            </w:r>
            <w:r>
              <w:rPr>
                <w:webHidden/>
              </w:rPr>
              <w:fldChar w:fldCharType="separate"/>
            </w:r>
            <w:r>
              <w:rPr>
                <w:webHidden/>
              </w:rPr>
              <w:t>4</w:t>
            </w:r>
            <w:r>
              <w:rPr>
                <w:webHidden/>
              </w:rPr>
              <w:fldChar w:fldCharType="end"/>
            </w:r>
          </w:hyperlink>
        </w:p>
        <w:p w14:paraId="678AD0DC" w14:textId="1BABD875" w:rsidR="00E92E78" w:rsidRDefault="00E92E78">
          <w:pPr>
            <w:pStyle w:val="TOC1"/>
            <w:rPr>
              <w:rFonts w:asciiTheme="minorHAnsi" w:eastAsiaTheme="minorEastAsia" w:hAnsiTheme="minorHAnsi" w:cstheme="minorBidi"/>
              <w:szCs w:val="22"/>
              <w:lang w:val="en-SE"/>
            </w:rPr>
          </w:pPr>
          <w:hyperlink w:anchor="_Toc127572979" w:history="1">
            <w:r w:rsidRPr="00A17B7C">
              <w:rPr>
                <w:rStyle w:val="Hyperlink"/>
              </w:rPr>
              <w:t>2</w:t>
            </w:r>
            <w:r>
              <w:rPr>
                <w:rFonts w:asciiTheme="minorHAnsi" w:eastAsiaTheme="minorEastAsia" w:hAnsiTheme="minorHAnsi" w:cstheme="minorBidi"/>
                <w:szCs w:val="22"/>
                <w:lang w:val="en-SE"/>
              </w:rPr>
              <w:tab/>
            </w:r>
            <w:r w:rsidRPr="00A17B7C">
              <w:rPr>
                <w:rStyle w:val="Hyperlink"/>
              </w:rPr>
              <w:t>Methodology for gNB TX and RX modelling for SBFD self-interference mitigation study</w:t>
            </w:r>
            <w:r>
              <w:rPr>
                <w:webHidden/>
              </w:rPr>
              <w:tab/>
            </w:r>
            <w:r>
              <w:rPr>
                <w:webHidden/>
              </w:rPr>
              <w:fldChar w:fldCharType="begin"/>
            </w:r>
            <w:r>
              <w:rPr>
                <w:webHidden/>
              </w:rPr>
              <w:instrText xml:space="preserve"> PAGEREF _Toc127572979 \h </w:instrText>
            </w:r>
            <w:r>
              <w:rPr>
                <w:webHidden/>
              </w:rPr>
            </w:r>
            <w:r>
              <w:rPr>
                <w:webHidden/>
              </w:rPr>
              <w:fldChar w:fldCharType="separate"/>
            </w:r>
            <w:r>
              <w:rPr>
                <w:webHidden/>
              </w:rPr>
              <w:t>5</w:t>
            </w:r>
            <w:r>
              <w:rPr>
                <w:webHidden/>
              </w:rPr>
              <w:fldChar w:fldCharType="end"/>
            </w:r>
          </w:hyperlink>
        </w:p>
        <w:p w14:paraId="537B74CB" w14:textId="57A3DDE4" w:rsidR="00E92E78" w:rsidRDefault="00E92E78">
          <w:pPr>
            <w:pStyle w:val="TOC2"/>
            <w:rPr>
              <w:rFonts w:asciiTheme="minorHAnsi" w:eastAsiaTheme="minorEastAsia" w:hAnsiTheme="minorHAnsi" w:cstheme="minorBidi"/>
              <w:sz w:val="22"/>
              <w:szCs w:val="22"/>
              <w:lang w:val="en-SE"/>
            </w:rPr>
          </w:pPr>
          <w:hyperlink w:anchor="_Toc127572980" w:history="1">
            <w:r w:rsidRPr="00A17B7C">
              <w:rPr>
                <w:rStyle w:val="Hyperlink"/>
              </w:rPr>
              <w:t>2.1</w:t>
            </w:r>
            <w:r>
              <w:rPr>
                <w:rFonts w:asciiTheme="minorHAnsi" w:eastAsiaTheme="minorEastAsia" w:hAnsiTheme="minorHAnsi" w:cstheme="minorBidi"/>
                <w:sz w:val="22"/>
                <w:szCs w:val="22"/>
                <w:lang w:val="en-SE"/>
              </w:rPr>
              <w:tab/>
            </w:r>
            <w:r w:rsidRPr="00A17B7C">
              <w:rPr>
                <w:rStyle w:val="Hyperlink"/>
              </w:rPr>
              <w:t>Examples of gNB Transmitter Modeling</w:t>
            </w:r>
            <w:r>
              <w:rPr>
                <w:webHidden/>
              </w:rPr>
              <w:tab/>
            </w:r>
            <w:r>
              <w:rPr>
                <w:webHidden/>
              </w:rPr>
              <w:fldChar w:fldCharType="begin"/>
            </w:r>
            <w:r>
              <w:rPr>
                <w:webHidden/>
              </w:rPr>
              <w:instrText xml:space="preserve"> PAGEREF _Toc127572980 \h </w:instrText>
            </w:r>
            <w:r>
              <w:rPr>
                <w:webHidden/>
              </w:rPr>
            </w:r>
            <w:r>
              <w:rPr>
                <w:webHidden/>
              </w:rPr>
              <w:fldChar w:fldCharType="separate"/>
            </w:r>
            <w:r>
              <w:rPr>
                <w:webHidden/>
              </w:rPr>
              <w:t>6</w:t>
            </w:r>
            <w:r>
              <w:rPr>
                <w:webHidden/>
              </w:rPr>
              <w:fldChar w:fldCharType="end"/>
            </w:r>
          </w:hyperlink>
        </w:p>
        <w:p w14:paraId="423C66AA" w14:textId="2784BA62" w:rsidR="00E92E78" w:rsidRDefault="00E92E78">
          <w:pPr>
            <w:pStyle w:val="TOC3"/>
            <w:rPr>
              <w:rFonts w:asciiTheme="minorHAnsi" w:eastAsiaTheme="minorEastAsia" w:hAnsiTheme="minorHAnsi" w:cstheme="minorBidi"/>
              <w:sz w:val="22"/>
              <w:szCs w:val="22"/>
              <w:lang w:val="en-SE"/>
            </w:rPr>
          </w:pPr>
          <w:hyperlink w:anchor="_Toc127572981" w:history="1">
            <w:r w:rsidRPr="00A17B7C">
              <w:rPr>
                <w:rStyle w:val="Hyperlink"/>
              </w:rPr>
              <w:t>2.1.1</w:t>
            </w:r>
            <w:r>
              <w:rPr>
                <w:rFonts w:asciiTheme="minorHAnsi" w:eastAsiaTheme="minorEastAsia" w:hAnsiTheme="minorHAnsi" w:cstheme="minorBidi"/>
                <w:sz w:val="22"/>
                <w:szCs w:val="22"/>
                <w:lang w:val="en-SE"/>
              </w:rPr>
              <w:tab/>
            </w:r>
            <w:r w:rsidRPr="00A17B7C">
              <w:rPr>
                <w:rStyle w:val="Hyperlink"/>
              </w:rPr>
              <w:t>FR1 Power amplifier, digital predistortion (DPD) and net effect modeling</w:t>
            </w:r>
            <w:r>
              <w:rPr>
                <w:webHidden/>
              </w:rPr>
              <w:tab/>
            </w:r>
            <w:r>
              <w:rPr>
                <w:webHidden/>
              </w:rPr>
              <w:fldChar w:fldCharType="begin"/>
            </w:r>
            <w:r>
              <w:rPr>
                <w:webHidden/>
              </w:rPr>
              <w:instrText xml:space="preserve"> PAGEREF _Toc127572981 \h </w:instrText>
            </w:r>
            <w:r>
              <w:rPr>
                <w:webHidden/>
              </w:rPr>
            </w:r>
            <w:r>
              <w:rPr>
                <w:webHidden/>
              </w:rPr>
              <w:fldChar w:fldCharType="separate"/>
            </w:r>
            <w:r>
              <w:rPr>
                <w:webHidden/>
              </w:rPr>
              <w:t>6</w:t>
            </w:r>
            <w:r>
              <w:rPr>
                <w:webHidden/>
              </w:rPr>
              <w:fldChar w:fldCharType="end"/>
            </w:r>
          </w:hyperlink>
        </w:p>
        <w:p w14:paraId="223B5636" w14:textId="2D2E614E" w:rsidR="00E92E78" w:rsidRDefault="00E92E78">
          <w:pPr>
            <w:pStyle w:val="TOC3"/>
            <w:rPr>
              <w:rFonts w:asciiTheme="minorHAnsi" w:eastAsiaTheme="minorEastAsia" w:hAnsiTheme="minorHAnsi" w:cstheme="minorBidi"/>
              <w:sz w:val="22"/>
              <w:szCs w:val="22"/>
              <w:lang w:val="en-SE"/>
            </w:rPr>
          </w:pPr>
          <w:hyperlink w:anchor="_Toc127572982" w:history="1">
            <w:r w:rsidRPr="00A17B7C">
              <w:rPr>
                <w:rStyle w:val="Hyperlink"/>
              </w:rPr>
              <w:t>2.1.2</w:t>
            </w:r>
            <w:r>
              <w:rPr>
                <w:rFonts w:asciiTheme="minorHAnsi" w:eastAsiaTheme="minorEastAsia" w:hAnsiTheme="minorHAnsi" w:cstheme="minorBidi"/>
                <w:sz w:val="22"/>
                <w:szCs w:val="22"/>
                <w:lang w:val="en-SE"/>
              </w:rPr>
              <w:tab/>
            </w:r>
            <w:r w:rsidRPr="00A17B7C">
              <w:rPr>
                <w:rStyle w:val="Hyperlink"/>
              </w:rPr>
              <w:t>FR1 Crest factor reduction (CFR)</w:t>
            </w:r>
            <w:r>
              <w:rPr>
                <w:webHidden/>
              </w:rPr>
              <w:tab/>
            </w:r>
            <w:r>
              <w:rPr>
                <w:webHidden/>
              </w:rPr>
              <w:fldChar w:fldCharType="begin"/>
            </w:r>
            <w:r>
              <w:rPr>
                <w:webHidden/>
              </w:rPr>
              <w:instrText xml:space="preserve"> PAGEREF _Toc127572982 \h </w:instrText>
            </w:r>
            <w:r>
              <w:rPr>
                <w:webHidden/>
              </w:rPr>
            </w:r>
            <w:r>
              <w:rPr>
                <w:webHidden/>
              </w:rPr>
              <w:fldChar w:fldCharType="separate"/>
            </w:r>
            <w:r>
              <w:rPr>
                <w:webHidden/>
              </w:rPr>
              <w:t>8</w:t>
            </w:r>
            <w:r>
              <w:rPr>
                <w:webHidden/>
              </w:rPr>
              <w:fldChar w:fldCharType="end"/>
            </w:r>
          </w:hyperlink>
        </w:p>
        <w:p w14:paraId="59670FE9" w14:textId="18E12D7B" w:rsidR="00E92E78" w:rsidRDefault="00E92E78">
          <w:pPr>
            <w:pStyle w:val="TOC2"/>
            <w:rPr>
              <w:rFonts w:asciiTheme="minorHAnsi" w:eastAsiaTheme="minorEastAsia" w:hAnsiTheme="minorHAnsi" w:cstheme="minorBidi"/>
              <w:sz w:val="22"/>
              <w:szCs w:val="22"/>
              <w:lang w:val="en-SE"/>
            </w:rPr>
          </w:pPr>
          <w:hyperlink w:anchor="_Toc127572983" w:history="1">
            <w:r w:rsidRPr="00A17B7C">
              <w:rPr>
                <w:rStyle w:val="Hyperlink"/>
              </w:rPr>
              <w:t>2.2</w:t>
            </w:r>
            <w:r>
              <w:rPr>
                <w:rFonts w:asciiTheme="minorHAnsi" w:eastAsiaTheme="minorEastAsia" w:hAnsiTheme="minorHAnsi" w:cstheme="minorBidi"/>
                <w:sz w:val="22"/>
                <w:szCs w:val="22"/>
                <w:lang w:val="en-SE"/>
              </w:rPr>
              <w:tab/>
            </w:r>
            <w:r w:rsidRPr="00A17B7C">
              <w:rPr>
                <w:rStyle w:val="Hyperlink"/>
                <w:rFonts w:eastAsiaTheme="majorEastAsia"/>
              </w:rPr>
              <w:t>Examples of gNB Antenna and Interference Channel</w:t>
            </w:r>
            <w:r>
              <w:rPr>
                <w:webHidden/>
              </w:rPr>
              <w:tab/>
            </w:r>
            <w:r>
              <w:rPr>
                <w:webHidden/>
              </w:rPr>
              <w:fldChar w:fldCharType="begin"/>
            </w:r>
            <w:r>
              <w:rPr>
                <w:webHidden/>
              </w:rPr>
              <w:instrText xml:space="preserve"> PAGEREF _Toc127572983 \h </w:instrText>
            </w:r>
            <w:r>
              <w:rPr>
                <w:webHidden/>
              </w:rPr>
            </w:r>
            <w:r>
              <w:rPr>
                <w:webHidden/>
              </w:rPr>
              <w:fldChar w:fldCharType="separate"/>
            </w:r>
            <w:r>
              <w:rPr>
                <w:webHidden/>
              </w:rPr>
              <w:t>11</w:t>
            </w:r>
            <w:r>
              <w:rPr>
                <w:webHidden/>
              </w:rPr>
              <w:fldChar w:fldCharType="end"/>
            </w:r>
          </w:hyperlink>
        </w:p>
        <w:p w14:paraId="61DA439F" w14:textId="2B971123" w:rsidR="00E92E78" w:rsidRDefault="00E92E78">
          <w:pPr>
            <w:pStyle w:val="TOC3"/>
            <w:rPr>
              <w:rFonts w:asciiTheme="minorHAnsi" w:eastAsiaTheme="minorEastAsia" w:hAnsiTheme="minorHAnsi" w:cstheme="minorBidi"/>
              <w:sz w:val="22"/>
              <w:szCs w:val="22"/>
              <w:lang w:val="en-SE"/>
            </w:rPr>
          </w:pPr>
          <w:hyperlink w:anchor="_Toc127572984" w:history="1">
            <w:r w:rsidRPr="00A17B7C">
              <w:rPr>
                <w:rStyle w:val="Hyperlink"/>
              </w:rPr>
              <w:t>2.2.1</w:t>
            </w:r>
            <w:r>
              <w:rPr>
                <w:rFonts w:asciiTheme="minorHAnsi" w:eastAsiaTheme="minorEastAsia" w:hAnsiTheme="minorHAnsi" w:cstheme="minorBidi"/>
                <w:sz w:val="22"/>
                <w:szCs w:val="22"/>
                <w:lang w:val="en-SE"/>
              </w:rPr>
              <w:tab/>
            </w:r>
            <w:r w:rsidRPr="00A17B7C">
              <w:rPr>
                <w:rStyle w:val="Hyperlink"/>
              </w:rPr>
              <w:t>FR1 Self-interference leakage within a sector</w:t>
            </w:r>
            <w:r>
              <w:rPr>
                <w:webHidden/>
              </w:rPr>
              <w:tab/>
            </w:r>
            <w:r>
              <w:rPr>
                <w:webHidden/>
              </w:rPr>
              <w:fldChar w:fldCharType="begin"/>
            </w:r>
            <w:r>
              <w:rPr>
                <w:webHidden/>
              </w:rPr>
              <w:instrText xml:space="preserve"> PAGEREF _Toc127572984 \h </w:instrText>
            </w:r>
            <w:r>
              <w:rPr>
                <w:webHidden/>
              </w:rPr>
            </w:r>
            <w:r>
              <w:rPr>
                <w:webHidden/>
              </w:rPr>
              <w:fldChar w:fldCharType="separate"/>
            </w:r>
            <w:r>
              <w:rPr>
                <w:webHidden/>
              </w:rPr>
              <w:t>11</w:t>
            </w:r>
            <w:r>
              <w:rPr>
                <w:webHidden/>
              </w:rPr>
              <w:fldChar w:fldCharType="end"/>
            </w:r>
          </w:hyperlink>
        </w:p>
        <w:p w14:paraId="0D610CC5" w14:textId="125E6089" w:rsidR="00E92E78" w:rsidRDefault="00E92E78">
          <w:pPr>
            <w:pStyle w:val="TOC3"/>
            <w:rPr>
              <w:rFonts w:asciiTheme="minorHAnsi" w:eastAsiaTheme="minorEastAsia" w:hAnsiTheme="minorHAnsi" w:cstheme="minorBidi"/>
              <w:sz w:val="22"/>
              <w:szCs w:val="22"/>
              <w:lang w:val="en-SE"/>
            </w:rPr>
          </w:pPr>
          <w:hyperlink w:anchor="_Toc127572985" w:history="1">
            <w:r w:rsidRPr="00A17B7C">
              <w:rPr>
                <w:rStyle w:val="Hyperlink"/>
              </w:rPr>
              <w:t>2.2.2</w:t>
            </w:r>
            <w:r>
              <w:rPr>
                <w:rFonts w:asciiTheme="minorHAnsi" w:eastAsiaTheme="minorEastAsia" w:hAnsiTheme="minorHAnsi" w:cstheme="minorBidi"/>
                <w:sz w:val="22"/>
                <w:szCs w:val="22"/>
                <w:lang w:val="en-SE"/>
              </w:rPr>
              <w:tab/>
            </w:r>
            <w:r w:rsidRPr="00A17B7C">
              <w:rPr>
                <w:rStyle w:val="Hyperlink"/>
              </w:rPr>
              <w:t>FR2 Self-interference leakage within a sector</w:t>
            </w:r>
            <w:r>
              <w:rPr>
                <w:webHidden/>
              </w:rPr>
              <w:tab/>
            </w:r>
            <w:r>
              <w:rPr>
                <w:webHidden/>
              </w:rPr>
              <w:fldChar w:fldCharType="begin"/>
            </w:r>
            <w:r>
              <w:rPr>
                <w:webHidden/>
              </w:rPr>
              <w:instrText xml:space="preserve"> PAGEREF _Toc127572985 \h </w:instrText>
            </w:r>
            <w:r>
              <w:rPr>
                <w:webHidden/>
              </w:rPr>
            </w:r>
            <w:r>
              <w:rPr>
                <w:webHidden/>
              </w:rPr>
              <w:fldChar w:fldCharType="separate"/>
            </w:r>
            <w:r>
              <w:rPr>
                <w:webHidden/>
              </w:rPr>
              <w:t>13</w:t>
            </w:r>
            <w:r>
              <w:rPr>
                <w:webHidden/>
              </w:rPr>
              <w:fldChar w:fldCharType="end"/>
            </w:r>
          </w:hyperlink>
        </w:p>
        <w:p w14:paraId="5F33AB85" w14:textId="2FBC90E2" w:rsidR="00E92E78" w:rsidRDefault="00E92E78">
          <w:pPr>
            <w:pStyle w:val="TOC3"/>
            <w:rPr>
              <w:rFonts w:asciiTheme="minorHAnsi" w:eastAsiaTheme="minorEastAsia" w:hAnsiTheme="minorHAnsi" w:cstheme="minorBidi"/>
              <w:sz w:val="22"/>
              <w:szCs w:val="22"/>
              <w:lang w:val="en-SE"/>
            </w:rPr>
          </w:pPr>
          <w:hyperlink w:anchor="_Toc127572986" w:history="1">
            <w:r w:rsidRPr="00A17B7C">
              <w:rPr>
                <w:rStyle w:val="Hyperlink"/>
              </w:rPr>
              <w:t>2.2.3</w:t>
            </w:r>
            <w:r>
              <w:rPr>
                <w:rFonts w:asciiTheme="minorHAnsi" w:eastAsiaTheme="minorEastAsia" w:hAnsiTheme="minorHAnsi" w:cstheme="minorBidi"/>
                <w:sz w:val="22"/>
                <w:szCs w:val="22"/>
                <w:lang w:val="en-SE"/>
              </w:rPr>
              <w:tab/>
            </w:r>
            <w:r w:rsidRPr="00A17B7C">
              <w:rPr>
                <w:rStyle w:val="Hyperlink"/>
              </w:rPr>
              <w:t>FR1 Interference leakage between sectors</w:t>
            </w:r>
            <w:r>
              <w:rPr>
                <w:webHidden/>
              </w:rPr>
              <w:tab/>
            </w:r>
            <w:r>
              <w:rPr>
                <w:webHidden/>
              </w:rPr>
              <w:fldChar w:fldCharType="begin"/>
            </w:r>
            <w:r>
              <w:rPr>
                <w:webHidden/>
              </w:rPr>
              <w:instrText xml:space="preserve"> PAGEREF _Toc127572986 \h </w:instrText>
            </w:r>
            <w:r>
              <w:rPr>
                <w:webHidden/>
              </w:rPr>
            </w:r>
            <w:r>
              <w:rPr>
                <w:webHidden/>
              </w:rPr>
              <w:fldChar w:fldCharType="separate"/>
            </w:r>
            <w:r>
              <w:rPr>
                <w:webHidden/>
              </w:rPr>
              <w:t>15</w:t>
            </w:r>
            <w:r>
              <w:rPr>
                <w:webHidden/>
              </w:rPr>
              <w:fldChar w:fldCharType="end"/>
            </w:r>
          </w:hyperlink>
        </w:p>
        <w:p w14:paraId="5C47F1DE" w14:textId="15E4A435" w:rsidR="00E92E78" w:rsidRDefault="00E92E78">
          <w:pPr>
            <w:pStyle w:val="TOC3"/>
            <w:rPr>
              <w:rFonts w:asciiTheme="minorHAnsi" w:eastAsiaTheme="minorEastAsia" w:hAnsiTheme="minorHAnsi" w:cstheme="minorBidi"/>
              <w:sz w:val="22"/>
              <w:szCs w:val="22"/>
              <w:lang w:val="en-SE"/>
            </w:rPr>
          </w:pPr>
          <w:hyperlink w:anchor="_Toc127572987" w:history="1">
            <w:r w:rsidRPr="00A17B7C">
              <w:rPr>
                <w:rStyle w:val="Hyperlink"/>
              </w:rPr>
              <w:t>2.2.4</w:t>
            </w:r>
            <w:r>
              <w:rPr>
                <w:rFonts w:asciiTheme="minorHAnsi" w:eastAsiaTheme="minorEastAsia" w:hAnsiTheme="minorHAnsi" w:cstheme="minorBidi"/>
                <w:sz w:val="22"/>
                <w:szCs w:val="22"/>
                <w:lang w:val="en-SE"/>
              </w:rPr>
              <w:tab/>
            </w:r>
            <w:r w:rsidRPr="00A17B7C">
              <w:rPr>
                <w:rStyle w:val="Hyperlink"/>
              </w:rPr>
              <w:t>FR2 Interference leakage between sectors</w:t>
            </w:r>
            <w:r>
              <w:rPr>
                <w:webHidden/>
              </w:rPr>
              <w:tab/>
            </w:r>
            <w:r>
              <w:rPr>
                <w:webHidden/>
              </w:rPr>
              <w:fldChar w:fldCharType="begin"/>
            </w:r>
            <w:r>
              <w:rPr>
                <w:webHidden/>
              </w:rPr>
              <w:instrText xml:space="preserve"> PAGEREF _Toc127572987 \h </w:instrText>
            </w:r>
            <w:r>
              <w:rPr>
                <w:webHidden/>
              </w:rPr>
            </w:r>
            <w:r>
              <w:rPr>
                <w:webHidden/>
              </w:rPr>
              <w:fldChar w:fldCharType="separate"/>
            </w:r>
            <w:r>
              <w:rPr>
                <w:webHidden/>
              </w:rPr>
              <w:t>18</w:t>
            </w:r>
            <w:r>
              <w:rPr>
                <w:webHidden/>
              </w:rPr>
              <w:fldChar w:fldCharType="end"/>
            </w:r>
          </w:hyperlink>
        </w:p>
        <w:p w14:paraId="4F16C8B5" w14:textId="5A0F1527" w:rsidR="00E92E78" w:rsidRDefault="00E92E78">
          <w:pPr>
            <w:pStyle w:val="TOC2"/>
            <w:rPr>
              <w:rFonts w:asciiTheme="minorHAnsi" w:eastAsiaTheme="minorEastAsia" w:hAnsiTheme="minorHAnsi" w:cstheme="minorBidi"/>
              <w:sz w:val="22"/>
              <w:szCs w:val="22"/>
              <w:lang w:val="en-SE"/>
            </w:rPr>
          </w:pPr>
          <w:hyperlink w:anchor="_Toc127572988" w:history="1">
            <w:r w:rsidRPr="00A17B7C">
              <w:rPr>
                <w:rStyle w:val="Hyperlink"/>
              </w:rPr>
              <w:t>2.3</w:t>
            </w:r>
            <w:r>
              <w:rPr>
                <w:rFonts w:asciiTheme="minorHAnsi" w:eastAsiaTheme="minorEastAsia" w:hAnsiTheme="minorHAnsi" w:cstheme="minorBidi"/>
                <w:sz w:val="22"/>
                <w:szCs w:val="22"/>
                <w:lang w:val="en-SE"/>
              </w:rPr>
              <w:tab/>
            </w:r>
            <w:r w:rsidRPr="00A17B7C">
              <w:rPr>
                <w:rStyle w:val="Hyperlink"/>
              </w:rPr>
              <w:t>Transmit Beam Nulling</w:t>
            </w:r>
            <w:r>
              <w:rPr>
                <w:webHidden/>
              </w:rPr>
              <w:tab/>
            </w:r>
            <w:r>
              <w:rPr>
                <w:webHidden/>
              </w:rPr>
              <w:fldChar w:fldCharType="begin"/>
            </w:r>
            <w:r>
              <w:rPr>
                <w:webHidden/>
              </w:rPr>
              <w:instrText xml:space="preserve"> PAGEREF _Toc127572988 \h </w:instrText>
            </w:r>
            <w:r>
              <w:rPr>
                <w:webHidden/>
              </w:rPr>
            </w:r>
            <w:r>
              <w:rPr>
                <w:webHidden/>
              </w:rPr>
              <w:fldChar w:fldCharType="separate"/>
            </w:r>
            <w:r>
              <w:rPr>
                <w:webHidden/>
              </w:rPr>
              <w:t>21</w:t>
            </w:r>
            <w:r>
              <w:rPr>
                <w:webHidden/>
              </w:rPr>
              <w:fldChar w:fldCharType="end"/>
            </w:r>
          </w:hyperlink>
        </w:p>
        <w:p w14:paraId="381EB9A5" w14:textId="6A1B3F8B" w:rsidR="00E92E78" w:rsidRDefault="00E92E78">
          <w:pPr>
            <w:pStyle w:val="TOC2"/>
            <w:rPr>
              <w:rFonts w:asciiTheme="minorHAnsi" w:eastAsiaTheme="minorEastAsia" w:hAnsiTheme="minorHAnsi" w:cstheme="minorBidi"/>
              <w:sz w:val="22"/>
              <w:szCs w:val="22"/>
              <w:lang w:val="en-SE"/>
            </w:rPr>
          </w:pPr>
          <w:hyperlink w:anchor="_Toc127572989" w:history="1">
            <w:r w:rsidRPr="00A17B7C">
              <w:rPr>
                <w:rStyle w:val="Hyperlink"/>
              </w:rPr>
              <w:t>2.4</w:t>
            </w:r>
            <w:r>
              <w:rPr>
                <w:rFonts w:asciiTheme="minorHAnsi" w:eastAsiaTheme="minorEastAsia" w:hAnsiTheme="minorHAnsi" w:cstheme="minorBidi"/>
                <w:sz w:val="22"/>
                <w:szCs w:val="22"/>
                <w:lang w:val="en-SE"/>
              </w:rPr>
              <w:tab/>
            </w:r>
            <w:r w:rsidRPr="00A17B7C">
              <w:rPr>
                <w:rStyle w:val="Hyperlink"/>
              </w:rPr>
              <w:t>Homodyne/Heterodyne gNB Receiver Modeling</w:t>
            </w:r>
            <w:r>
              <w:rPr>
                <w:webHidden/>
              </w:rPr>
              <w:tab/>
            </w:r>
            <w:r>
              <w:rPr>
                <w:webHidden/>
              </w:rPr>
              <w:fldChar w:fldCharType="begin"/>
            </w:r>
            <w:r>
              <w:rPr>
                <w:webHidden/>
              </w:rPr>
              <w:instrText xml:space="preserve"> PAGEREF _Toc127572989 \h </w:instrText>
            </w:r>
            <w:r>
              <w:rPr>
                <w:webHidden/>
              </w:rPr>
            </w:r>
            <w:r>
              <w:rPr>
                <w:webHidden/>
              </w:rPr>
              <w:fldChar w:fldCharType="separate"/>
            </w:r>
            <w:r>
              <w:rPr>
                <w:webHidden/>
              </w:rPr>
              <w:t>23</w:t>
            </w:r>
            <w:r>
              <w:rPr>
                <w:webHidden/>
              </w:rPr>
              <w:fldChar w:fldCharType="end"/>
            </w:r>
          </w:hyperlink>
        </w:p>
        <w:p w14:paraId="0DC4CC61" w14:textId="5B5A3468" w:rsidR="00E92E78" w:rsidRDefault="00E92E78">
          <w:pPr>
            <w:pStyle w:val="TOC3"/>
            <w:rPr>
              <w:rFonts w:asciiTheme="minorHAnsi" w:eastAsiaTheme="minorEastAsia" w:hAnsiTheme="minorHAnsi" w:cstheme="minorBidi"/>
              <w:sz w:val="22"/>
              <w:szCs w:val="22"/>
              <w:lang w:val="en-SE"/>
            </w:rPr>
          </w:pPr>
          <w:hyperlink w:anchor="_Toc127572990" w:history="1">
            <w:r w:rsidRPr="00A17B7C">
              <w:rPr>
                <w:rStyle w:val="Hyperlink"/>
              </w:rPr>
              <w:t>2.4.1</w:t>
            </w:r>
            <w:r>
              <w:rPr>
                <w:rFonts w:asciiTheme="minorHAnsi" w:eastAsiaTheme="minorEastAsia" w:hAnsiTheme="minorHAnsi" w:cstheme="minorBidi"/>
                <w:sz w:val="22"/>
                <w:szCs w:val="22"/>
                <w:lang w:val="en-SE"/>
              </w:rPr>
              <w:tab/>
            </w:r>
            <w:r w:rsidRPr="00A17B7C">
              <w:rPr>
                <w:rStyle w:val="Hyperlink"/>
              </w:rPr>
              <w:t>Low noise amplifier (LNA) model</w:t>
            </w:r>
            <w:r>
              <w:rPr>
                <w:webHidden/>
              </w:rPr>
              <w:tab/>
            </w:r>
            <w:r>
              <w:rPr>
                <w:webHidden/>
              </w:rPr>
              <w:fldChar w:fldCharType="begin"/>
            </w:r>
            <w:r>
              <w:rPr>
                <w:webHidden/>
              </w:rPr>
              <w:instrText xml:space="preserve"> PAGEREF _Toc127572990 \h </w:instrText>
            </w:r>
            <w:r>
              <w:rPr>
                <w:webHidden/>
              </w:rPr>
            </w:r>
            <w:r>
              <w:rPr>
                <w:webHidden/>
              </w:rPr>
              <w:fldChar w:fldCharType="separate"/>
            </w:r>
            <w:r>
              <w:rPr>
                <w:webHidden/>
              </w:rPr>
              <w:t>25</w:t>
            </w:r>
            <w:r>
              <w:rPr>
                <w:webHidden/>
              </w:rPr>
              <w:fldChar w:fldCharType="end"/>
            </w:r>
          </w:hyperlink>
        </w:p>
        <w:p w14:paraId="51E16C1F" w14:textId="248AB960" w:rsidR="00E92E78" w:rsidRDefault="00E92E78">
          <w:pPr>
            <w:pStyle w:val="TOC4"/>
            <w:rPr>
              <w:rFonts w:asciiTheme="minorHAnsi" w:eastAsiaTheme="minorEastAsia" w:hAnsiTheme="minorHAnsi" w:cstheme="minorBidi"/>
              <w:sz w:val="22"/>
              <w:szCs w:val="22"/>
              <w:lang w:val="en-SE"/>
            </w:rPr>
          </w:pPr>
          <w:hyperlink w:anchor="_Toc127572991" w:history="1">
            <w:r w:rsidRPr="00A17B7C">
              <w:rPr>
                <w:rStyle w:val="Hyperlink"/>
              </w:rPr>
              <w:t>2.4.1.1</w:t>
            </w:r>
            <w:r>
              <w:rPr>
                <w:rFonts w:asciiTheme="minorHAnsi" w:eastAsiaTheme="minorEastAsia" w:hAnsiTheme="minorHAnsi" w:cstheme="minorBidi"/>
                <w:sz w:val="22"/>
                <w:szCs w:val="22"/>
                <w:lang w:val="en-SE"/>
              </w:rPr>
              <w:tab/>
            </w:r>
            <w:r w:rsidRPr="00A17B7C">
              <w:rPr>
                <w:rStyle w:val="Hyperlink"/>
              </w:rPr>
              <w:t>FR1 models</w:t>
            </w:r>
            <w:r>
              <w:rPr>
                <w:webHidden/>
              </w:rPr>
              <w:tab/>
            </w:r>
            <w:r>
              <w:rPr>
                <w:webHidden/>
              </w:rPr>
              <w:fldChar w:fldCharType="begin"/>
            </w:r>
            <w:r>
              <w:rPr>
                <w:webHidden/>
              </w:rPr>
              <w:instrText xml:space="preserve"> PAGEREF _Toc127572991 \h </w:instrText>
            </w:r>
            <w:r>
              <w:rPr>
                <w:webHidden/>
              </w:rPr>
            </w:r>
            <w:r>
              <w:rPr>
                <w:webHidden/>
              </w:rPr>
              <w:fldChar w:fldCharType="separate"/>
            </w:r>
            <w:r>
              <w:rPr>
                <w:webHidden/>
              </w:rPr>
              <w:t>26</w:t>
            </w:r>
            <w:r>
              <w:rPr>
                <w:webHidden/>
              </w:rPr>
              <w:fldChar w:fldCharType="end"/>
            </w:r>
          </w:hyperlink>
        </w:p>
        <w:p w14:paraId="4FFDB4A8" w14:textId="1E716C47" w:rsidR="00E92E78" w:rsidRDefault="00E92E78">
          <w:pPr>
            <w:pStyle w:val="TOC4"/>
            <w:rPr>
              <w:rFonts w:asciiTheme="minorHAnsi" w:eastAsiaTheme="minorEastAsia" w:hAnsiTheme="minorHAnsi" w:cstheme="minorBidi"/>
              <w:sz w:val="22"/>
              <w:szCs w:val="22"/>
              <w:lang w:val="en-SE"/>
            </w:rPr>
          </w:pPr>
          <w:hyperlink w:anchor="_Toc127572992" w:history="1">
            <w:r w:rsidRPr="00A17B7C">
              <w:rPr>
                <w:rStyle w:val="Hyperlink"/>
              </w:rPr>
              <w:t>2.4.1.2</w:t>
            </w:r>
            <w:r>
              <w:rPr>
                <w:rFonts w:asciiTheme="minorHAnsi" w:eastAsiaTheme="minorEastAsia" w:hAnsiTheme="minorHAnsi" w:cstheme="minorBidi"/>
                <w:sz w:val="22"/>
                <w:szCs w:val="22"/>
                <w:lang w:val="en-SE"/>
              </w:rPr>
              <w:tab/>
            </w:r>
            <w:r w:rsidRPr="00A17B7C">
              <w:rPr>
                <w:rStyle w:val="Hyperlink"/>
              </w:rPr>
              <w:t>FR2 models</w:t>
            </w:r>
            <w:r>
              <w:rPr>
                <w:webHidden/>
              </w:rPr>
              <w:tab/>
            </w:r>
            <w:r>
              <w:rPr>
                <w:webHidden/>
              </w:rPr>
              <w:fldChar w:fldCharType="begin"/>
            </w:r>
            <w:r>
              <w:rPr>
                <w:webHidden/>
              </w:rPr>
              <w:instrText xml:space="preserve"> PAGEREF _Toc127572992 \h </w:instrText>
            </w:r>
            <w:r>
              <w:rPr>
                <w:webHidden/>
              </w:rPr>
            </w:r>
            <w:r>
              <w:rPr>
                <w:webHidden/>
              </w:rPr>
              <w:fldChar w:fldCharType="separate"/>
            </w:r>
            <w:r>
              <w:rPr>
                <w:webHidden/>
              </w:rPr>
              <w:t>27</w:t>
            </w:r>
            <w:r>
              <w:rPr>
                <w:webHidden/>
              </w:rPr>
              <w:fldChar w:fldCharType="end"/>
            </w:r>
          </w:hyperlink>
        </w:p>
        <w:p w14:paraId="5308713D" w14:textId="162B75C1" w:rsidR="00E92E78" w:rsidRDefault="00E92E78">
          <w:pPr>
            <w:pStyle w:val="TOC3"/>
            <w:rPr>
              <w:rFonts w:asciiTheme="minorHAnsi" w:eastAsiaTheme="minorEastAsia" w:hAnsiTheme="minorHAnsi" w:cstheme="minorBidi"/>
              <w:sz w:val="22"/>
              <w:szCs w:val="22"/>
              <w:lang w:val="en-SE"/>
            </w:rPr>
          </w:pPr>
          <w:hyperlink w:anchor="_Toc127572993" w:history="1">
            <w:r w:rsidRPr="00A17B7C">
              <w:rPr>
                <w:rStyle w:val="Hyperlink"/>
              </w:rPr>
              <w:t>2.4.2</w:t>
            </w:r>
            <w:r>
              <w:rPr>
                <w:rFonts w:asciiTheme="minorHAnsi" w:eastAsiaTheme="minorEastAsia" w:hAnsiTheme="minorHAnsi" w:cstheme="minorBidi"/>
                <w:sz w:val="22"/>
                <w:szCs w:val="22"/>
                <w:lang w:val="en-SE"/>
              </w:rPr>
              <w:tab/>
            </w:r>
            <w:r w:rsidRPr="00A17B7C">
              <w:rPr>
                <w:rStyle w:val="Hyperlink"/>
              </w:rPr>
              <w:t>Reciprocal mixing of phase noise</w:t>
            </w:r>
            <w:r>
              <w:rPr>
                <w:webHidden/>
              </w:rPr>
              <w:tab/>
            </w:r>
            <w:r>
              <w:rPr>
                <w:webHidden/>
              </w:rPr>
              <w:fldChar w:fldCharType="begin"/>
            </w:r>
            <w:r>
              <w:rPr>
                <w:webHidden/>
              </w:rPr>
              <w:instrText xml:space="preserve"> PAGEREF _Toc127572993 \h </w:instrText>
            </w:r>
            <w:r>
              <w:rPr>
                <w:webHidden/>
              </w:rPr>
            </w:r>
            <w:r>
              <w:rPr>
                <w:webHidden/>
              </w:rPr>
              <w:fldChar w:fldCharType="separate"/>
            </w:r>
            <w:r>
              <w:rPr>
                <w:webHidden/>
              </w:rPr>
              <w:t>27</w:t>
            </w:r>
            <w:r>
              <w:rPr>
                <w:webHidden/>
              </w:rPr>
              <w:fldChar w:fldCharType="end"/>
            </w:r>
          </w:hyperlink>
        </w:p>
        <w:p w14:paraId="05ED13B2" w14:textId="1B48A01A" w:rsidR="00E92E78" w:rsidRDefault="00E92E78">
          <w:pPr>
            <w:pStyle w:val="TOC4"/>
            <w:rPr>
              <w:rFonts w:asciiTheme="minorHAnsi" w:eastAsiaTheme="minorEastAsia" w:hAnsiTheme="minorHAnsi" w:cstheme="minorBidi"/>
              <w:sz w:val="22"/>
              <w:szCs w:val="22"/>
              <w:lang w:val="en-SE"/>
            </w:rPr>
          </w:pPr>
          <w:hyperlink w:anchor="_Toc127572994" w:history="1">
            <w:r w:rsidRPr="00A17B7C">
              <w:rPr>
                <w:rStyle w:val="Hyperlink"/>
              </w:rPr>
              <w:t>2.4.2.1</w:t>
            </w:r>
            <w:r>
              <w:rPr>
                <w:rFonts w:asciiTheme="minorHAnsi" w:eastAsiaTheme="minorEastAsia" w:hAnsiTheme="minorHAnsi" w:cstheme="minorBidi"/>
                <w:sz w:val="22"/>
                <w:szCs w:val="22"/>
                <w:lang w:val="en-SE"/>
              </w:rPr>
              <w:tab/>
            </w:r>
            <w:r w:rsidRPr="00A17B7C">
              <w:rPr>
                <w:rStyle w:val="Hyperlink"/>
              </w:rPr>
              <w:t>FR1 models</w:t>
            </w:r>
            <w:r>
              <w:rPr>
                <w:webHidden/>
              </w:rPr>
              <w:tab/>
            </w:r>
            <w:r>
              <w:rPr>
                <w:webHidden/>
              </w:rPr>
              <w:fldChar w:fldCharType="begin"/>
            </w:r>
            <w:r>
              <w:rPr>
                <w:webHidden/>
              </w:rPr>
              <w:instrText xml:space="preserve"> PAGEREF _Toc127572994 \h </w:instrText>
            </w:r>
            <w:r>
              <w:rPr>
                <w:webHidden/>
              </w:rPr>
            </w:r>
            <w:r>
              <w:rPr>
                <w:webHidden/>
              </w:rPr>
              <w:fldChar w:fldCharType="separate"/>
            </w:r>
            <w:r>
              <w:rPr>
                <w:webHidden/>
              </w:rPr>
              <w:t>29</w:t>
            </w:r>
            <w:r>
              <w:rPr>
                <w:webHidden/>
              </w:rPr>
              <w:fldChar w:fldCharType="end"/>
            </w:r>
          </w:hyperlink>
        </w:p>
        <w:p w14:paraId="731941AB" w14:textId="3830A20F" w:rsidR="00E92E78" w:rsidRDefault="00E92E78">
          <w:pPr>
            <w:pStyle w:val="TOC4"/>
            <w:rPr>
              <w:rFonts w:asciiTheme="minorHAnsi" w:eastAsiaTheme="minorEastAsia" w:hAnsiTheme="minorHAnsi" w:cstheme="minorBidi"/>
              <w:sz w:val="22"/>
              <w:szCs w:val="22"/>
              <w:lang w:val="en-SE"/>
            </w:rPr>
          </w:pPr>
          <w:hyperlink w:anchor="_Toc127572995" w:history="1">
            <w:r w:rsidRPr="00A17B7C">
              <w:rPr>
                <w:rStyle w:val="Hyperlink"/>
              </w:rPr>
              <w:t>2.4.2.2</w:t>
            </w:r>
            <w:r>
              <w:rPr>
                <w:rFonts w:asciiTheme="minorHAnsi" w:eastAsiaTheme="minorEastAsia" w:hAnsiTheme="minorHAnsi" w:cstheme="minorBidi"/>
                <w:sz w:val="22"/>
                <w:szCs w:val="22"/>
                <w:lang w:val="en-SE"/>
              </w:rPr>
              <w:tab/>
            </w:r>
            <w:r w:rsidRPr="00A17B7C">
              <w:rPr>
                <w:rStyle w:val="Hyperlink"/>
              </w:rPr>
              <w:t>FR2 models</w:t>
            </w:r>
            <w:r>
              <w:rPr>
                <w:webHidden/>
              </w:rPr>
              <w:tab/>
            </w:r>
            <w:r>
              <w:rPr>
                <w:webHidden/>
              </w:rPr>
              <w:fldChar w:fldCharType="begin"/>
            </w:r>
            <w:r>
              <w:rPr>
                <w:webHidden/>
              </w:rPr>
              <w:instrText xml:space="preserve"> PAGEREF _Toc127572995 \h </w:instrText>
            </w:r>
            <w:r>
              <w:rPr>
                <w:webHidden/>
              </w:rPr>
            </w:r>
            <w:r>
              <w:rPr>
                <w:webHidden/>
              </w:rPr>
              <w:fldChar w:fldCharType="separate"/>
            </w:r>
            <w:r>
              <w:rPr>
                <w:webHidden/>
              </w:rPr>
              <w:t>30</w:t>
            </w:r>
            <w:r>
              <w:rPr>
                <w:webHidden/>
              </w:rPr>
              <w:fldChar w:fldCharType="end"/>
            </w:r>
          </w:hyperlink>
        </w:p>
        <w:p w14:paraId="2AF92B31" w14:textId="0C163181" w:rsidR="00E92E78" w:rsidRDefault="00E92E78">
          <w:pPr>
            <w:pStyle w:val="TOC3"/>
            <w:rPr>
              <w:rFonts w:asciiTheme="minorHAnsi" w:eastAsiaTheme="minorEastAsia" w:hAnsiTheme="minorHAnsi" w:cstheme="minorBidi"/>
              <w:sz w:val="22"/>
              <w:szCs w:val="22"/>
              <w:lang w:val="en-SE"/>
            </w:rPr>
          </w:pPr>
          <w:hyperlink w:anchor="_Toc127572996" w:history="1">
            <w:r w:rsidRPr="00A17B7C">
              <w:rPr>
                <w:rStyle w:val="Hyperlink"/>
              </w:rPr>
              <w:t>2.4.3</w:t>
            </w:r>
            <w:r>
              <w:rPr>
                <w:rFonts w:asciiTheme="minorHAnsi" w:eastAsiaTheme="minorEastAsia" w:hAnsiTheme="minorHAnsi" w:cstheme="minorBidi"/>
                <w:sz w:val="22"/>
                <w:szCs w:val="22"/>
                <w:lang w:val="en-SE"/>
              </w:rPr>
              <w:tab/>
            </w:r>
            <w:r w:rsidRPr="00A17B7C">
              <w:rPr>
                <w:rStyle w:val="Hyperlink"/>
              </w:rPr>
              <w:t>Analog filtering and analog to digital converter (ADC)</w:t>
            </w:r>
            <w:r>
              <w:rPr>
                <w:webHidden/>
              </w:rPr>
              <w:tab/>
            </w:r>
            <w:r>
              <w:rPr>
                <w:webHidden/>
              </w:rPr>
              <w:fldChar w:fldCharType="begin"/>
            </w:r>
            <w:r>
              <w:rPr>
                <w:webHidden/>
              </w:rPr>
              <w:instrText xml:space="preserve"> PAGEREF _Toc127572996 \h </w:instrText>
            </w:r>
            <w:r>
              <w:rPr>
                <w:webHidden/>
              </w:rPr>
            </w:r>
            <w:r>
              <w:rPr>
                <w:webHidden/>
              </w:rPr>
              <w:fldChar w:fldCharType="separate"/>
            </w:r>
            <w:r>
              <w:rPr>
                <w:webHidden/>
              </w:rPr>
              <w:t>31</w:t>
            </w:r>
            <w:r>
              <w:rPr>
                <w:webHidden/>
              </w:rPr>
              <w:fldChar w:fldCharType="end"/>
            </w:r>
          </w:hyperlink>
        </w:p>
        <w:p w14:paraId="33FACA32" w14:textId="0DD5D974" w:rsidR="00E92E78" w:rsidRDefault="00E92E78">
          <w:pPr>
            <w:pStyle w:val="TOC3"/>
            <w:rPr>
              <w:rFonts w:asciiTheme="minorHAnsi" w:eastAsiaTheme="minorEastAsia" w:hAnsiTheme="minorHAnsi" w:cstheme="minorBidi"/>
              <w:sz w:val="22"/>
              <w:szCs w:val="22"/>
              <w:lang w:val="en-SE"/>
            </w:rPr>
          </w:pPr>
          <w:hyperlink w:anchor="_Toc127572997" w:history="1">
            <w:r w:rsidRPr="00A17B7C">
              <w:rPr>
                <w:rStyle w:val="Hyperlink"/>
              </w:rPr>
              <w:t>2.4.4</w:t>
            </w:r>
            <w:r>
              <w:rPr>
                <w:rFonts w:asciiTheme="minorHAnsi" w:eastAsiaTheme="minorEastAsia" w:hAnsiTheme="minorHAnsi" w:cstheme="minorBidi"/>
                <w:sz w:val="22"/>
                <w:szCs w:val="22"/>
                <w:lang w:val="en-SE"/>
              </w:rPr>
              <w:tab/>
            </w:r>
            <w:r w:rsidRPr="00A17B7C">
              <w:rPr>
                <w:rStyle w:val="Hyperlink"/>
              </w:rPr>
              <w:t>Digital filtering</w:t>
            </w:r>
            <w:r>
              <w:rPr>
                <w:webHidden/>
              </w:rPr>
              <w:tab/>
            </w:r>
            <w:r>
              <w:rPr>
                <w:webHidden/>
              </w:rPr>
              <w:fldChar w:fldCharType="begin"/>
            </w:r>
            <w:r>
              <w:rPr>
                <w:webHidden/>
              </w:rPr>
              <w:instrText xml:space="preserve"> PAGEREF _Toc127572997 \h </w:instrText>
            </w:r>
            <w:r>
              <w:rPr>
                <w:webHidden/>
              </w:rPr>
            </w:r>
            <w:r>
              <w:rPr>
                <w:webHidden/>
              </w:rPr>
              <w:fldChar w:fldCharType="separate"/>
            </w:r>
            <w:r>
              <w:rPr>
                <w:webHidden/>
              </w:rPr>
              <w:t>32</w:t>
            </w:r>
            <w:r>
              <w:rPr>
                <w:webHidden/>
              </w:rPr>
              <w:fldChar w:fldCharType="end"/>
            </w:r>
          </w:hyperlink>
        </w:p>
        <w:p w14:paraId="372BC05F" w14:textId="6DD6AC02" w:rsidR="00E92E78" w:rsidRDefault="00E92E78">
          <w:pPr>
            <w:pStyle w:val="TOC2"/>
            <w:rPr>
              <w:rFonts w:asciiTheme="minorHAnsi" w:eastAsiaTheme="minorEastAsia" w:hAnsiTheme="minorHAnsi" w:cstheme="minorBidi"/>
              <w:sz w:val="22"/>
              <w:szCs w:val="22"/>
              <w:lang w:val="en-SE"/>
            </w:rPr>
          </w:pPr>
          <w:hyperlink w:anchor="_Toc127572998" w:history="1">
            <w:r w:rsidRPr="00A17B7C">
              <w:rPr>
                <w:rStyle w:val="Hyperlink"/>
              </w:rPr>
              <w:t>2.5</w:t>
            </w:r>
            <w:r>
              <w:rPr>
                <w:rFonts w:asciiTheme="minorHAnsi" w:eastAsiaTheme="minorEastAsia" w:hAnsiTheme="minorHAnsi" w:cstheme="minorBidi"/>
                <w:sz w:val="22"/>
                <w:szCs w:val="22"/>
                <w:lang w:val="en-SE"/>
              </w:rPr>
              <w:tab/>
            </w:r>
            <w:r w:rsidRPr="00A17B7C">
              <w:rPr>
                <w:rStyle w:val="Hyperlink"/>
              </w:rPr>
              <w:t>Example digital self-interference cancellation solution for FR1 homodyne/heterodyne type base station receivers</w:t>
            </w:r>
            <w:r>
              <w:rPr>
                <w:webHidden/>
              </w:rPr>
              <w:tab/>
            </w:r>
            <w:r>
              <w:rPr>
                <w:webHidden/>
              </w:rPr>
              <w:fldChar w:fldCharType="begin"/>
            </w:r>
            <w:r>
              <w:rPr>
                <w:webHidden/>
              </w:rPr>
              <w:instrText xml:space="preserve"> PAGEREF _Toc127572998 \h </w:instrText>
            </w:r>
            <w:r>
              <w:rPr>
                <w:webHidden/>
              </w:rPr>
            </w:r>
            <w:r>
              <w:rPr>
                <w:webHidden/>
              </w:rPr>
              <w:fldChar w:fldCharType="separate"/>
            </w:r>
            <w:r>
              <w:rPr>
                <w:webHidden/>
              </w:rPr>
              <w:t>32</w:t>
            </w:r>
            <w:r>
              <w:rPr>
                <w:webHidden/>
              </w:rPr>
              <w:fldChar w:fldCharType="end"/>
            </w:r>
          </w:hyperlink>
        </w:p>
        <w:p w14:paraId="247FDF0B" w14:textId="2DD146F2" w:rsidR="00E92E78" w:rsidRDefault="00E92E78">
          <w:pPr>
            <w:pStyle w:val="TOC2"/>
            <w:rPr>
              <w:rFonts w:asciiTheme="minorHAnsi" w:eastAsiaTheme="minorEastAsia" w:hAnsiTheme="minorHAnsi" w:cstheme="minorBidi"/>
              <w:sz w:val="22"/>
              <w:szCs w:val="22"/>
              <w:lang w:val="en-SE"/>
            </w:rPr>
          </w:pPr>
          <w:hyperlink w:anchor="_Toc127572999" w:history="1">
            <w:r w:rsidRPr="00A17B7C">
              <w:rPr>
                <w:rStyle w:val="Hyperlink"/>
                <w:rFonts w:eastAsiaTheme="majorEastAsia"/>
              </w:rPr>
              <w:t>2.</w:t>
            </w:r>
            <w:r w:rsidRPr="00A17B7C">
              <w:rPr>
                <w:rStyle w:val="Hyperlink"/>
              </w:rPr>
              <w:t>6</w:t>
            </w:r>
            <w:r>
              <w:rPr>
                <w:rFonts w:asciiTheme="minorHAnsi" w:eastAsiaTheme="minorEastAsia" w:hAnsiTheme="minorHAnsi" w:cstheme="minorBidi"/>
                <w:sz w:val="22"/>
                <w:szCs w:val="22"/>
                <w:lang w:val="en-SE"/>
              </w:rPr>
              <w:tab/>
            </w:r>
            <w:r w:rsidRPr="00A17B7C">
              <w:rPr>
                <w:rStyle w:val="Hyperlink"/>
              </w:rPr>
              <w:t xml:space="preserve"> Summary of Modelling Discussion</w:t>
            </w:r>
            <w:r>
              <w:rPr>
                <w:webHidden/>
              </w:rPr>
              <w:tab/>
            </w:r>
            <w:r>
              <w:rPr>
                <w:webHidden/>
              </w:rPr>
              <w:fldChar w:fldCharType="begin"/>
            </w:r>
            <w:r>
              <w:rPr>
                <w:webHidden/>
              </w:rPr>
              <w:instrText xml:space="preserve"> PAGEREF _Toc127572999 \h </w:instrText>
            </w:r>
            <w:r>
              <w:rPr>
                <w:webHidden/>
              </w:rPr>
            </w:r>
            <w:r>
              <w:rPr>
                <w:webHidden/>
              </w:rPr>
              <w:fldChar w:fldCharType="separate"/>
            </w:r>
            <w:r>
              <w:rPr>
                <w:webHidden/>
              </w:rPr>
              <w:t>34</w:t>
            </w:r>
            <w:r>
              <w:rPr>
                <w:webHidden/>
              </w:rPr>
              <w:fldChar w:fldCharType="end"/>
            </w:r>
          </w:hyperlink>
        </w:p>
        <w:p w14:paraId="589C7D5D" w14:textId="7B3B0514" w:rsidR="00E92E78" w:rsidRDefault="00E92E78">
          <w:pPr>
            <w:pStyle w:val="TOC1"/>
            <w:rPr>
              <w:rFonts w:asciiTheme="minorHAnsi" w:eastAsiaTheme="minorEastAsia" w:hAnsiTheme="minorHAnsi" w:cstheme="minorBidi"/>
              <w:szCs w:val="22"/>
              <w:lang w:val="en-SE"/>
            </w:rPr>
          </w:pPr>
          <w:hyperlink w:anchor="_Toc127573000" w:history="1">
            <w:r w:rsidRPr="00A17B7C">
              <w:rPr>
                <w:rStyle w:val="Hyperlink"/>
              </w:rPr>
              <w:t>3</w:t>
            </w:r>
            <w:r>
              <w:rPr>
                <w:rFonts w:asciiTheme="minorHAnsi" w:eastAsiaTheme="minorEastAsia" w:hAnsiTheme="minorHAnsi" w:cstheme="minorBidi"/>
                <w:szCs w:val="22"/>
                <w:lang w:val="en-SE"/>
              </w:rPr>
              <w:tab/>
            </w:r>
            <w:r w:rsidRPr="00A17B7C">
              <w:rPr>
                <w:rStyle w:val="Hyperlink"/>
              </w:rPr>
              <w:t>System Level Evaluation</w:t>
            </w:r>
            <w:r>
              <w:rPr>
                <w:webHidden/>
              </w:rPr>
              <w:tab/>
            </w:r>
            <w:r>
              <w:rPr>
                <w:webHidden/>
              </w:rPr>
              <w:fldChar w:fldCharType="begin"/>
            </w:r>
            <w:r>
              <w:rPr>
                <w:webHidden/>
              </w:rPr>
              <w:instrText xml:space="preserve"> PAGEREF _Toc127573000 \h </w:instrText>
            </w:r>
            <w:r>
              <w:rPr>
                <w:webHidden/>
              </w:rPr>
            </w:r>
            <w:r>
              <w:rPr>
                <w:webHidden/>
              </w:rPr>
              <w:fldChar w:fldCharType="separate"/>
            </w:r>
            <w:r>
              <w:rPr>
                <w:webHidden/>
              </w:rPr>
              <w:t>35</w:t>
            </w:r>
            <w:r>
              <w:rPr>
                <w:webHidden/>
              </w:rPr>
              <w:fldChar w:fldCharType="end"/>
            </w:r>
          </w:hyperlink>
        </w:p>
        <w:p w14:paraId="068246DC" w14:textId="777B9302" w:rsidR="00E92E78" w:rsidRDefault="00E92E78">
          <w:pPr>
            <w:pStyle w:val="TOC2"/>
            <w:rPr>
              <w:rFonts w:asciiTheme="minorHAnsi" w:eastAsiaTheme="minorEastAsia" w:hAnsiTheme="minorHAnsi" w:cstheme="minorBidi"/>
              <w:sz w:val="22"/>
              <w:szCs w:val="22"/>
              <w:lang w:val="en-SE"/>
            </w:rPr>
          </w:pPr>
          <w:hyperlink w:anchor="_Toc127573001" w:history="1">
            <w:r w:rsidRPr="00A17B7C">
              <w:rPr>
                <w:rStyle w:val="Hyperlink"/>
              </w:rPr>
              <w:t>3.1</w:t>
            </w:r>
            <w:r>
              <w:rPr>
                <w:rFonts w:asciiTheme="minorHAnsi" w:eastAsiaTheme="minorEastAsia" w:hAnsiTheme="minorHAnsi" w:cstheme="minorBidi"/>
                <w:sz w:val="22"/>
                <w:szCs w:val="22"/>
                <w:lang w:val="en-SE"/>
              </w:rPr>
              <w:tab/>
            </w:r>
            <w:r w:rsidRPr="00A17B7C">
              <w:rPr>
                <w:rStyle w:val="Hyperlink"/>
              </w:rPr>
              <w:t>Scenarios for evaluation</w:t>
            </w:r>
            <w:r>
              <w:rPr>
                <w:webHidden/>
              </w:rPr>
              <w:tab/>
            </w:r>
            <w:r>
              <w:rPr>
                <w:webHidden/>
              </w:rPr>
              <w:fldChar w:fldCharType="begin"/>
            </w:r>
            <w:r>
              <w:rPr>
                <w:webHidden/>
              </w:rPr>
              <w:instrText xml:space="preserve"> PAGEREF _Toc127573001 \h </w:instrText>
            </w:r>
            <w:r>
              <w:rPr>
                <w:webHidden/>
              </w:rPr>
            </w:r>
            <w:r>
              <w:rPr>
                <w:webHidden/>
              </w:rPr>
              <w:fldChar w:fldCharType="separate"/>
            </w:r>
            <w:r>
              <w:rPr>
                <w:webHidden/>
              </w:rPr>
              <w:t>35</w:t>
            </w:r>
            <w:r>
              <w:rPr>
                <w:webHidden/>
              </w:rPr>
              <w:fldChar w:fldCharType="end"/>
            </w:r>
          </w:hyperlink>
        </w:p>
        <w:p w14:paraId="4EE512E1" w14:textId="3CE681CC" w:rsidR="00E92E78" w:rsidRDefault="00E92E78">
          <w:pPr>
            <w:pStyle w:val="TOC1"/>
            <w:rPr>
              <w:rFonts w:asciiTheme="minorHAnsi" w:eastAsiaTheme="minorEastAsia" w:hAnsiTheme="minorHAnsi" w:cstheme="minorBidi"/>
              <w:szCs w:val="22"/>
              <w:lang w:val="en-SE"/>
            </w:rPr>
          </w:pPr>
          <w:hyperlink w:anchor="_Toc127573002" w:history="1">
            <w:r w:rsidRPr="00A17B7C">
              <w:rPr>
                <w:rStyle w:val="Hyperlink"/>
              </w:rPr>
              <w:t>4</w:t>
            </w:r>
            <w:r>
              <w:rPr>
                <w:rFonts w:asciiTheme="minorHAnsi" w:eastAsiaTheme="minorEastAsia" w:hAnsiTheme="minorHAnsi" w:cstheme="minorBidi"/>
                <w:szCs w:val="22"/>
                <w:lang w:val="en-SE"/>
              </w:rPr>
              <w:tab/>
            </w:r>
            <w:r w:rsidRPr="00A17B7C">
              <w:rPr>
                <w:rStyle w:val="Hyperlink"/>
              </w:rPr>
              <w:t>System Level Evaluation Methodology</w:t>
            </w:r>
            <w:r>
              <w:rPr>
                <w:webHidden/>
              </w:rPr>
              <w:tab/>
            </w:r>
            <w:r>
              <w:rPr>
                <w:webHidden/>
              </w:rPr>
              <w:fldChar w:fldCharType="begin"/>
            </w:r>
            <w:r>
              <w:rPr>
                <w:webHidden/>
              </w:rPr>
              <w:instrText xml:space="preserve"> PAGEREF _Toc127573002 \h </w:instrText>
            </w:r>
            <w:r>
              <w:rPr>
                <w:webHidden/>
              </w:rPr>
            </w:r>
            <w:r>
              <w:rPr>
                <w:webHidden/>
              </w:rPr>
              <w:fldChar w:fldCharType="separate"/>
            </w:r>
            <w:r>
              <w:rPr>
                <w:webHidden/>
              </w:rPr>
              <w:t>38</w:t>
            </w:r>
            <w:r>
              <w:rPr>
                <w:webHidden/>
              </w:rPr>
              <w:fldChar w:fldCharType="end"/>
            </w:r>
          </w:hyperlink>
        </w:p>
        <w:p w14:paraId="45121AFA" w14:textId="145C4407" w:rsidR="00E92E78" w:rsidRDefault="00E92E78">
          <w:pPr>
            <w:pStyle w:val="TOC2"/>
            <w:rPr>
              <w:rFonts w:asciiTheme="minorHAnsi" w:eastAsiaTheme="minorEastAsia" w:hAnsiTheme="minorHAnsi" w:cstheme="minorBidi"/>
              <w:sz w:val="22"/>
              <w:szCs w:val="22"/>
              <w:lang w:val="en-SE"/>
            </w:rPr>
          </w:pPr>
          <w:hyperlink w:anchor="_Toc127573003" w:history="1">
            <w:r w:rsidRPr="00A17B7C">
              <w:rPr>
                <w:rStyle w:val="Hyperlink"/>
                <w:rFonts w:eastAsiaTheme="majorEastAsia"/>
              </w:rPr>
              <w:t>4.</w:t>
            </w:r>
            <w:r w:rsidRPr="00A17B7C">
              <w:rPr>
                <w:rStyle w:val="Hyperlink"/>
              </w:rPr>
              <w:t>1</w:t>
            </w:r>
            <w:r>
              <w:rPr>
                <w:rFonts w:asciiTheme="minorHAnsi" w:eastAsiaTheme="minorEastAsia" w:hAnsiTheme="minorHAnsi" w:cstheme="minorBidi"/>
                <w:sz w:val="22"/>
                <w:szCs w:val="22"/>
                <w:lang w:val="en-SE"/>
              </w:rPr>
              <w:tab/>
            </w:r>
            <w:r w:rsidRPr="00A17B7C">
              <w:rPr>
                <w:rStyle w:val="Hyperlink"/>
              </w:rPr>
              <w:t>Performance Metrics</w:t>
            </w:r>
            <w:r>
              <w:rPr>
                <w:webHidden/>
              </w:rPr>
              <w:tab/>
            </w:r>
            <w:r>
              <w:rPr>
                <w:webHidden/>
              </w:rPr>
              <w:fldChar w:fldCharType="begin"/>
            </w:r>
            <w:r>
              <w:rPr>
                <w:webHidden/>
              </w:rPr>
              <w:instrText xml:space="preserve"> PAGEREF _Toc127573003 \h </w:instrText>
            </w:r>
            <w:r>
              <w:rPr>
                <w:webHidden/>
              </w:rPr>
            </w:r>
            <w:r>
              <w:rPr>
                <w:webHidden/>
              </w:rPr>
              <w:fldChar w:fldCharType="separate"/>
            </w:r>
            <w:r>
              <w:rPr>
                <w:webHidden/>
              </w:rPr>
              <w:t>38</w:t>
            </w:r>
            <w:r>
              <w:rPr>
                <w:webHidden/>
              </w:rPr>
              <w:fldChar w:fldCharType="end"/>
            </w:r>
          </w:hyperlink>
        </w:p>
        <w:p w14:paraId="62A1CF78" w14:textId="3B4021F6" w:rsidR="00E92E78" w:rsidRDefault="00E92E78">
          <w:pPr>
            <w:pStyle w:val="TOC3"/>
            <w:rPr>
              <w:rFonts w:asciiTheme="minorHAnsi" w:eastAsiaTheme="minorEastAsia" w:hAnsiTheme="minorHAnsi" w:cstheme="minorBidi"/>
              <w:sz w:val="22"/>
              <w:szCs w:val="22"/>
              <w:lang w:val="en-SE"/>
            </w:rPr>
          </w:pPr>
          <w:hyperlink w:anchor="_Toc127573004" w:history="1">
            <w:r w:rsidRPr="00A17B7C">
              <w:rPr>
                <w:rStyle w:val="Hyperlink"/>
              </w:rPr>
              <w:t>4.1.1</w:t>
            </w:r>
            <w:r>
              <w:rPr>
                <w:rFonts w:asciiTheme="minorHAnsi" w:eastAsiaTheme="minorEastAsia" w:hAnsiTheme="minorHAnsi" w:cstheme="minorBidi"/>
                <w:sz w:val="22"/>
                <w:szCs w:val="22"/>
                <w:lang w:val="en-SE"/>
              </w:rPr>
              <w:tab/>
            </w:r>
            <w:r w:rsidRPr="00A17B7C">
              <w:rPr>
                <w:rStyle w:val="Hyperlink"/>
              </w:rPr>
              <w:t>Coverage</w:t>
            </w:r>
            <w:r>
              <w:rPr>
                <w:webHidden/>
              </w:rPr>
              <w:tab/>
            </w:r>
            <w:r>
              <w:rPr>
                <w:webHidden/>
              </w:rPr>
              <w:fldChar w:fldCharType="begin"/>
            </w:r>
            <w:r>
              <w:rPr>
                <w:webHidden/>
              </w:rPr>
              <w:instrText xml:space="preserve"> PAGEREF _Toc127573004 \h </w:instrText>
            </w:r>
            <w:r>
              <w:rPr>
                <w:webHidden/>
              </w:rPr>
            </w:r>
            <w:r>
              <w:rPr>
                <w:webHidden/>
              </w:rPr>
              <w:fldChar w:fldCharType="separate"/>
            </w:r>
            <w:r>
              <w:rPr>
                <w:webHidden/>
              </w:rPr>
              <w:t>38</w:t>
            </w:r>
            <w:r>
              <w:rPr>
                <w:webHidden/>
              </w:rPr>
              <w:fldChar w:fldCharType="end"/>
            </w:r>
          </w:hyperlink>
        </w:p>
        <w:p w14:paraId="74A128F3" w14:textId="186936E0" w:rsidR="00E92E78" w:rsidRDefault="00E92E78">
          <w:pPr>
            <w:pStyle w:val="TOC2"/>
            <w:rPr>
              <w:rFonts w:asciiTheme="minorHAnsi" w:eastAsiaTheme="minorEastAsia" w:hAnsiTheme="minorHAnsi" w:cstheme="minorBidi"/>
              <w:sz w:val="22"/>
              <w:szCs w:val="22"/>
              <w:lang w:val="en-SE"/>
            </w:rPr>
          </w:pPr>
          <w:hyperlink w:anchor="_Toc127573005" w:history="1">
            <w:r w:rsidRPr="00A17B7C">
              <w:rPr>
                <w:rStyle w:val="Hyperlink"/>
              </w:rPr>
              <w:t>4.2</w:t>
            </w:r>
            <w:r>
              <w:rPr>
                <w:rFonts w:asciiTheme="minorHAnsi" w:eastAsiaTheme="minorEastAsia" w:hAnsiTheme="minorHAnsi" w:cstheme="minorBidi"/>
                <w:sz w:val="22"/>
                <w:szCs w:val="22"/>
                <w:lang w:val="en-SE"/>
              </w:rPr>
              <w:tab/>
            </w:r>
            <w:r w:rsidRPr="00A17B7C">
              <w:rPr>
                <w:rStyle w:val="Hyperlink"/>
              </w:rPr>
              <w:t>Modelling for system level simulations</w:t>
            </w:r>
            <w:r>
              <w:rPr>
                <w:webHidden/>
              </w:rPr>
              <w:tab/>
            </w:r>
            <w:r>
              <w:rPr>
                <w:webHidden/>
              </w:rPr>
              <w:fldChar w:fldCharType="begin"/>
            </w:r>
            <w:r>
              <w:rPr>
                <w:webHidden/>
              </w:rPr>
              <w:instrText xml:space="preserve"> PAGEREF _Toc127573005 \h </w:instrText>
            </w:r>
            <w:r>
              <w:rPr>
                <w:webHidden/>
              </w:rPr>
            </w:r>
            <w:r>
              <w:rPr>
                <w:webHidden/>
              </w:rPr>
              <w:fldChar w:fldCharType="separate"/>
            </w:r>
            <w:r>
              <w:rPr>
                <w:webHidden/>
              </w:rPr>
              <w:t>40</w:t>
            </w:r>
            <w:r>
              <w:rPr>
                <w:webHidden/>
              </w:rPr>
              <w:fldChar w:fldCharType="end"/>
            </w:r>
          </w:hyperlink>
        </w:p>
        <w:p w14:paraId="65ACE3DE" w14:textId="1090922A" w:rsidR="00E92E78" w:rsidRDefault="00E92E78">
          <w:pPr>
            <w:pStyle w:val="TOC3"/>
            <w:rPr>
              <w:rFonts w:asciiTheme="minorHAnsi" w:eastAsiaTheme="minorEastAsia" w:hAnsiTheme="minorHAnsi" w:cstheme="minorBidi"/>
              <w:sz w:val="22"/>
              <w:szCs w:val="22"/>
              <w:lang w:val="en-SE"/>
            </w:rPr>
          </w:pPr>
          <w:hyperlink w:anchor="_Toc127573006" w:history="1">
            <w:r w:rsidRPr="00A17B7C">
              <w:rPr>
                <w:rStyle w:val="Hyperlink"/>
                <w:rFonts w:eastAsiaTheme="majorEastAsia"/>
              </w:rPr>
              <w:t>4.</w:t>
            </w:r>
            <w:r w:rsidRPr="00A17B7C">
              <w:rPr>
                <w:rStyle w:val="Hyperlink"/>
              </w:rPr>
              <w:t>2.1</w:t>
            </w:r>
            <w:r>
              <w:rPr>
                <w:rFonts w:asciiTheme="minorHAnsi" w:eastAsiaTheme="minorEastAsia" w:hAnsiTheme="minorHAnsi" w:cstheme="minorBidi"/>
                <w:sz w:val="22"/>
                <w:szCs w:val="22"/>
                <w:lang w:val="en-SE"/>
              </w:rPr>
              <w:tab/>
            </w:r>
            <w:r w:rsidRPr="00A17B7C">
              <w:rPr>
                <w:rStyle w:val="Hyperlink"/>
              </w:rPr>
              <w:t>Interference modelling</w:t>
            </w:r>
            <w:r>
              <w:rPr>
                <w:webHidden/>
              </w:rPr>
              <w:tab/>
            </w:r>
            <w:r>
              <w:rPr>
                <w:webHidden/>
              </w:rPr>
              <w:fldChar w:fldCharType="begin"/>
            </w:r>
            <w:r>
              <w:rPr>
                <w:webHidden/>
              </w:rPr>
              <w:instrText xml:space="preserve"> PAGEREF _Toc127573006 \h </w:instrText>
            </w:r>
            <w:r>
              <w:rPr>
                <w:webHidden/>
              </w:rPr>
            </w:r>
            <w:r>
              <w:rPr>
                <w:webHidden/>
              </w:rPr>
              <w:fldChar w:fldCharType="separate"/>
            </w:r>
            <w:r>
              <w:rPr>
                <w:webHidden/>
              </w:rPr>
              <w:t>40</w:t>
            </w:r>
            <w:r>
              <w:rPr>
                <w:webHidden/>
              </w:rPr>
              <w:fldChar w:fldCharType="end"/>
            </w:r>
          </w:hyperlink>
        </w:p>
        <w:p w14:paraId="34AEA393" w14:textId="39A0C7ED" w:rsidR="00E92E78" w:rsidRDefault="00E92E78">
          <w:pPr>
            <w:pStyle w:val="TOC3"/>
            <w:rPr>
              <w:rFonts w:asciiTheme="minorHAnsi" w:eastAsiaTheme="minorEastAsia" w:hAnsiTheme="minorHAnsi" w:cstheme="minorBidi"/>
              <w:sz w:val="22"/>
              <w:szCs w:val="22"/>
              <w:lang w:val="en-SE"/>
            </w:rPr>
          </w:pPr>
          <w:hyperlink w:anchor="_Toc127573007" w:history="1">
            <w:r w:rsidRPr="00A17B7C">
              <w:rPr>
                <w:rStyle w:val="Hyperlink"/>
              </w:rPr>
              <w:t xml:space="preserve">4.2.2 </w:t>
            </w:r>
            <w:r>
              <w:rPr>
                <w:rFonts w:asciiTheme="minorHAnsi" w:eastAsiaTheme="minorEastAsia" w:hAnsiTheme="minorHAnsi" w:cstheme="minorBidi"/>
                <w:sz w:val="22"/>
                <w:szCs w:val="22"/>
                <w:lang w:val="en-SE"/>
              </w:rPr>
              <w:tab/>
            </w:r>
            <w:r w:rsidRPr="00A17B7C">
              <w:rPr>
                <w:rStyle w:val="Hyperlink"/>
              </w:rPr>
              <w:t>Receiver model in SLS</w:t>
            </w:r>
            <w:r>
              <w:rPr>
                <w:webHidden/>
              </w:rPr>
              <w:tab/>
            </w:r>
            <w:r>
              <w:rPr>
                <w:webHidden/>
              </w:rPr>
              <w:fldChar w:fldCharType="begin"/>
            </w:r>
            <w:r>
              <w:rPr>
                <w:webHidden/>
              </w:rPr>
              <w:instrText xml:space="preserve"> PAGEREF _Toc127573007 \h </w:instrText>
            </w:r>
            <w:r>
              <w:rPr>
                <w:webHidden/>
              </w:rPr>
            </w:r>
            <w:r>
              <w:rPr>
                <w:webHidden/>
              </w:rPr>
              <w:fldChar w:fldCharType="separate"/>
            </w:r>
            <w:r>
              <w:rPr>
                <w:webHidden/>
              </w:rPr>
              <w:t>40</w:t>
            </w:r>
            <w:r>
              <w:rPr>
                <w:webHidden/>
              </w:rPr>
              <w:fldChar w:fldCharType="end"/>
            </w:r>
          </w:hyperlink>
        </w:p>
        <w:p w14:paraId="2AC615C5" w14:textId="2D09960A" w:rsidR="00E92E78" w:rsidRDefault="00E92E78">
          <w:pPr>
            <w:pStyle w:val="TOC2"/>
            <w:rPr>
              <w:rFonts w:asciiTheme="minorHAnsi" w:eastAsiaTheme="minorEastAsia" w:hAnsiTheme="minorHAnsi" w:cstheme="minorBidi"/>
              <w:sz w:val="22"/>
              <w:szCs w:val="22"/>
              <w:lang w:val="en-SE"/>
            </w:rPr>
          </w:pPr>
          <w:hyperlink w:anchor="_Toc127573008" w:history="1">
            <w:r w:rsidRPr="00A17B7C">
              <w:rPr>
                <w:rStyle w:val="Hyperlink"/>
              </w:rPr>
              <w:t>4.3</w:t>
            </w:r>
            <w:r>
              <w:rPr>
                <w:rFonts w:asciiTheme="minorHAnsi" w:eastAsiaTheme="minorEastAsia" w:hAnsiTheme="minorHAnsi" w:cstheme="minorBidi"/>
                <w:sz w:val="22"/>
                <w:szCs w:val="22"/>
                <w:lang w:val="en-SE"/>
              </w:rPr>
              <w:tab/>
            </w:r>
            <w:r w:rsidRPr="00A17B7C">
              <w:rPr>
                <w:rStyle w:val="Hyperlink"/>
              </w:rPr>
              <w:t>Differences in RAN1 and RAN4 SLS assumptions</w:t>
            </w:r>
            <w:r>
              <w:rPr>
                <w:webHidden/>
              </w:rPr>
              <w:tab/>
            </w:r>
            <w:r>
              <w:rPr>
                <w:webHidden/>
              </w:rPr>
              <w:fldChar w:fldCharType="begin"/>
            </w:r>
            <w:r>
              <w:rPr>
                <w:webHidden/>
              </w:rPr>
              <w:instrText xml:space="preserve"> PAGEREF _Toc127573008 \h </w:instrText>
            </w:r>
            <w:r>
              <w:rPr>
                <w:webHidden/>
              </w:rPr>
            </w:r>
            <w:r>
              <w:rPr>
                <w:webHidden/>
              </w:rPr>
              <w:fldChar w:fldCharType="separate"/>
            </w:r>
            <w:r>
              <w:rPr>
                <w:webHidden/>
              </w:rPr>
              <w:t>42</w:t>
            </w:r>
            <w:r>
              <w:rPr>
                <w:webHidden/>
              </w:rPr>
              <w:fldChar w:fldCharType="end"/>
            </w:r>
          </w:hyperlink>
        </w:p>
        <w:p w14:paraId="0C3DF877" w14:textId="2175A571" w:rsidR="00E92E78" w:rsidRDefault="00E92E78">
          <w:pPr>
            <w:pStyle w:val="TOC1"/>
            <w:rPr>
              <w:rFonts w:asciiTheme="minorHAnsi" w:eastAsiaTheme="minorEastAsia" w:hAnsiTheme="minorHAnsi" w:cstheme="minorBidi"/>
              <w:szCs w:val="22"/>
              <w:lang w:val="en-SE"/>
            </w:rPr>
          </w:pPr>
          <w:hyperlink w:anchor="_Toc127573009" w:history="1">
            <w:r w:rsidRPr="00A17B7C">
              <w:rPr>
                <w:rStyle w:val="Hyperlink"/>
              </w:rPr>
              <w:t>5</w:t>
            </w:r>
            <w:r>
              <w:rPr>
                <w:rFonts w:asciiTheme="minorHAnsi" w:eastAsiaTheme="minorEastAsia" w:hAnsiTheme="minorHAnsi" w:cstheme="minorBidi"/>
                <w:szCs w:val="22"/>
                <w:lang w:val="en-SE"/>
              </w:rPr>
              <w:tab/>
            </w:r>
            <w:r w:rsidRPr="00A17B7C">
              <w:rPr>
                <w:rStyle w:val="Hyperlink"/>
              </w:rPr>
              <w:t>System level evaluations</w:t>
            </w:r>
            <w:r>
              <w:rPr>
                <w:webHidden/>
              </w:rPr>
              <w:tab/>
            </w:r>
            <w:r>
              <w:rPr>
                <w:webHidden/>
              </w:rPr>
              <w:fldChar w:fldCharType="begin"/>
            </w:r>
            <w:r>
              <w:rPr>
                <w:webHidden/>
              </w:rPr>
              <w:instrText xml:space="preserve"> PAGEREF _Toc127573009 \h </w:instrText>
            </w:r>
            <w:r>
              <w:rPr>
                <w:webHidden/>
              </w:rPr>
            </w:r>
            <w:r>
              <w:rPr>
                <w:webHidden/>
              </w:rPr>
              <w:fldChar w:fldCharType="separate"/>
            </w:r>
            <w:r>
              <w:rPr>
                <w:webHidden/>
              </w:rPr>
              <w:t>44</w:t>
            </w:r>
            <w:r>
              <w:rPr>
                <w:webHidden/>
              </w:rPr>
              <w:fldChar w:fldCharType="end"/>
            </w:r>
          </w:hyperlink>
        </w:p>
        <w:p w14:paraId="4071B529" w14:textId="1575E08E" w:rsidR="00E92E78" w:rsidRDefault="00E92E78">
          <w:pPr>
            <w:pStyle w:val="TOC2"/>
            <w:rPr>
              <w:rFonts w:asciiTheme="minorHAnsi" w:eastAsiaTheme="minorEastAsia" w:hAnsiTheme="minorHAnsi" w:cstheme="minorBidi"/>
              <w:sz w:val="22"/>
              <w:szCs w:val="22"/>
              <w:lang w:val="en-SE"/>
            </w:rPr>
          </w:pPr>
          <w:hyperlink w:anchor="_Toc127573010" w:history="1">
            <w:r w:rsidRPr="00A17B7C">
              <w:rPr>
                <w:rStyle w:val="Hyperlink"/>
              </w:rPr>
              <w:t>5.1</w:t>
            </w:r>
            <w:r>
              <w:rPr>
                <w:rFonts w:asciiTheme="minorHAnsi" w:eastAsiaTheme="minorEastAsia" w:hAnsiTheme="minorHAnsi" w:cstheme="minorBidi"/>
                <w:sz w:val="22"/>
                <w:szCs w:val="22"/>
                <w:lang w:val="en-SE"/>
              </w:rPr>
              <w:tab/>
            </w:r>
            <w:r w:rsidRPr="00A17B7C">
              <w:rPr>
                <w:rStyle w:val="Hyperlink"/>
              </w:rPr>
              <w:t>Scenarios for system level simulations</w:t>
            </w:r>
            <w:r>
              <w:rPr>
                <w:webHidden/>
              </w:rPr>
              <w:tab/>
            </w:r>
            <w:r>
              <w:rPr>
                <w:webHidden/>
              </w:rPr>
              <w:fldChar w:fldCharType="begin"/>
            </w:r>
            <w:r>
              <w:rPr>
                <w:webHidden/>
              </w:rPr>
              <w:instrText xml:space="preserve"> PAGEREF _Toc127573010 \h </w:instrText>
            </w:r>
            <w:r>
              <w:rPr>
                <w:webHidden/>
              </w:rPr>
            </w:r>
            <w:r>
              <w:rPr>
                <w:webHidden/>
              </w:rPr>
              <w:fldChar w:fldCharType="separate"/>
            </w:r>
            <w:r>
              <w:rPr>
                <w:webHidden/>
              </w:rPr>
              <w:t>44</w:t>
            </w:r>
            <w:r>
              <w:rPr>
                <w:webHidden/>
              </w:rPr>
              <w:fldChar w:fldCharType="end"/>
            </w:r>
          </w:hyperlink>
        </w:p>
        <w:p w14:paraId="653FCE1E" w14:textId="1A970997" w:rsidR="00E92E78" w:rsidRDefault="00E92E78">
          <w:pPr>
            <w:pStyle w:val="TOC3"/>
            <w:rPr>
              <w:rFonts w:asciiTheme="minorHAnsi" w:eastAsiaTheme="minorEastAsia" w:hAnsiTheme="minorHAnsi" w:cstheme="minorBidi"/>
              <w:sz w:val="22"/>
              <w:szCs w:val="22"/>
              <w:lang w:val="en-SE"/>
            </w:rPr>
          </w:pPr>
          <w:hyperlink w:anchor="_Toc127573011" w:history="1">
            <w:r w:rsidRPr="00A17B7C">
              <w:rPr>
                <w:rStyle w:val="Hyperlink"/>
              </w:rPr>
              <w:t>5.1.1</w:t>
            </w:r>
            <w:r>
              <w:rPr>
                <w:rFonts w:asciiTheme="minorHAnsi" w:eastAsiaTheme="minorEastAsia" w:hAnsiTheme="minorHAnsi" w:cstheme="minorBidi"/>
                <w:sz w:val="22"/>
                <w:szCs w:val="22"/>
                <w:lang w:val="en-SE"/>
              </w:rPr>
              <w:tab/>
            </w:r>
            <w:r w:rsidRPr="00A17B7C">
              <w:rPr>
                <w:rStyle w:val="Hyperlink"/>
                <w:rFonts w:eastAsia="KaiTi_GB2312"/>
              </w:rPr>
              <w:t>Simulation limitations</w:t>
            </w:r>
            <w:r>
              <w:rPr>
                <w:webHidden/>
              </w:rPr>
              <w:tab/>
            </w:r>
            <w:r>
              <w:rPr>
                <w:webHidden/>
              </w:rPr>
              <w:fldChar w:fldCharType="begin"/>
            </w:r>
            <w:r>
              <w:rPr>
                <w:webHidden/>
              </w:rPr>
              <w:instrText xml:space="preserve"> PAGEREF _Toc127573011 \h </w:instrText>
            </w:r>
            <w:r>
              <w:rPr>
                <w:webHidden/>
              </w:rPr>
            </w:r>
            <w:r>
              <w:rPr>
                <w:webHidden/>
              </w:rPr>
              <w:fldChar w:fldCharType="separate"/>
            </w:r>
            <w:r>
              <w:rPr>
                <w:webHidden/>
              </w:rPr>
              <w:t>47</w:t>
            </w:r>
            <w:r>
              <w:rPr>
                <w:webHidden/>
              </w:rPr>
              <w:fldChar w:fldCharType="end"/>
            </w:r>
          </w:hyperlink>
        </w:p>
        <w:p w14:paraId="5BD34823" w14:textId="595DF1E8" w:rsidR="00E92E78" w:rsidRDefault="00E92E78">
          <w:pPr>
            <w:pStyle w:val="TOC2"/>
            <w:rPr>
              <w:rFonts w:asciiTheme="minorHAnsi" w:eastAsiaTheme="minorEastAsia" w:hAnsiTheme="minorHAnsi" w:cstheme="minorBidi"/>
              <w:sz w:val="22"/>
              <w:szCs w:val="22"/>
              <w:lang w:val="en-SE"/>
            </w:rPr>
          </w:pPr>
          <w:hyperlink w:anchor="_Toc127573012" w:history="1">
            <w:r w:rsidRPr="00A17B7C">
              <w:rPr>
                <w:rStyle w:val="Hyperlink"/>
              </w:rPr>
              <w:t>5.2</w:t>
            </w:r>
            <w:r>
              <w:rPr>
                <w:rFonts w:asciiTheme="minorHAnsi" w:eastAsiaTheme="minorEastAsia" w:hAnsiTheme="minorHAnsi" w:cstheme="minorBidi"/>
                <w:sz w:val="22"/>
                <w:szCs w:val="22"/>
                <w:lang w:val="en-SE"/>
              </w:rPr>
              <w:tab/>
            </w:r>
            <w:r w:rsidRPr="00A17B7C">
              <w:rPr>
                <w:rStyle w:val="Hyperlink"/>
              </w:rPr>
              <w:t>System level evaluation in FR1</w:t>
            </w:r>
            <w:r>
              <w:rPr>
                <w:webHidden/>
              </w:rPr>
              <w:tab/>
            </w:r>
            <w:r>
              <w:rPr>
                <w:webHidden/>
              </w:rPr>
              <w:fldChar w:fldCharType="begin"/>
            </w:r>
            <w:r>
              <w:rPr>
                <w:webHidden/>
              </w:rPr>
              <w:instrText xml:space="preserve"> PAGEREF _Toc127573012 \h </w:instrText>
            </w:r>
            <w:r>
              <w:rPr>
                <w:webHidden/>
              </w:rPr>
            </w:r>
            <w:r>
              <w:rPr>
                <w:webHidden/>
              </w:rPr>
              <w:fldChar w:fldCharType="separate"/>
            </w:r>
            <w:r>
              <w:rPr>
                <w:webHidden/>
              </w:rPr>
              <w:t>47</w:t>
            </w:r>
            <w:r>
              <w:rPr>
                <w:webHidden/>
              </w:rPr>
              <w:fldChar w:fldCharType="end"/>
            </w:r>
          </w:hyperlink>
        </w:p>
        <w:p w14:paraId="53834E7D" w14:textId="17E2BF30" w:rsidR="00E92E78" w:rsidRDefault="00E92E78">
          <w:pPr>
            <w:pStyle w:val="TOC3"/>
            <w:rPr>
              <w:rFonts w:asciiTheme="minorHAnsi" w:eastAsiaTheme="minorEastAsia" w:hAnsiTheme="minorHAnsi" w:cstheme="minorBidi"/>
              <w:sz w:val="22"/>
              <w:szCs w:val="22"/>
              <w:lang w:val="en-SE"/>
            </w:rPr>
          </w:pPr>
          <w:hyperlink w:anchor="_Toc127573013" w:history="1">
            <w:r w:rsidRPr="00A17B7C">
              <w:rPr>
                <w:rStyle w:val="Hyperlink"/>
              </w:rPr>
              <w:t>5.2.1</w:t>
            </w:r>
            <w:r>
              <w:rPr>
                <w:rFonts w:asciiTheme="minorHAnsi" w:eastAsiaTheme="minorEastAsia" w:hAnsiTheme="minorHAnsi" w:cstheme="minorBidi"/>
                <w:sz w:val="22"/>
                <w:szCs w:val="22"/>
                <w:lang w:val="en-SE"/>
              </w:rPr>
              <w:tab/>
            </w:r>
            <w:r w:rsidRPr="00A17B7C">
              <w:rPr>
                <w:rStyle w:val="Hyperlink"/>
              </w:rPr>
              <w:t>Single Operator Urban Macro</w:t>
            </w:r>
            <w:r>
              <w:rPr>
                <w:webHidden/>
              </w:rPr>
              <w:tab/>
            </w:r>
            <w:r>
              <w:rPr>
                <w:webHidden/>
              </w:rPr>
              <w:fldChar w:fldCharType="begin"/>
            </w:r>
            <w:r>
              <w:rPr>
                <w:webHidden/>
              </w:rPr>
              <w:instrText xml:space="preserve"> PAGEREF _Toc127573013 \h </w:instrText>
            </w:r>
            <w:r>
              <w:rPr>
                <w:webHidden/>
              </w:rPr>
            </w:r>
            <w:r>
              <w:rPr>
                <w:webHidden/>
              </w:rPr>
              <w:fldChar w:fldCharType="separate"/>
            </w:r>
            <w:r>
              <w:rPr>
                <w:webHidden/>
              </w:rPr>
              <w:t>48</w:t>
            </w:r>
            <w:r>
              <w:rPr>
                <w:webHidden/>
              </w:rPr>
              <w:fldChar w:fldCharType="end"/>
            </w:r>
          </w:hyperlink>
        </w:p>
        <w:p w14:paraId="6F670133" w14:textId="6B02FA48" w:rsidR="00E92E78" w:rsidRDefault="00E92E78">
          <w:pPr>
            <w:pStyle w:val="TOC4"/>
            <w:rPr>
              <w:rFonts w:asciiTheme="minorHAnsi" w:eastAsiaTheme="minorEastAsia" w:hAnsiTheme="minorHAnsi" w:cstheme="minorBidi"/>
              <w:sz w:val="22"/>
              <w:szCs w:val="22"/>
              <w:lang w:val="en-SE"/>
            </w:rPr>
          </w:pPr>
          <w:hyperlink w:anchor="_Toc127573014" w:history="1">
            <w:r w:rsidRPr="00A17B7C">
              <w:rPr>
                <w:rStyle w:val="Hyperlink"/>
              </w:rPr>
              <w:t>5.2.1.1</w:t>
            </w:r>
            <w:r>
              <w:rPr>
                <w:rFonts w:asciiTheme="minorHAnsi" w:eastAsiaTheme="minorEastAsia" w:hAnsiTheme="minorHAnsi" w:cstheme="minorBidi"/>
                <w:sz w:val="22"/>
                <w:szCs w:val="22"/>
                <w:lang w:val="en-SE"/>
              </w:rPr>
              <w:tab/>
            </w:r>
            <w:r w:rsidRPr="00A17B7C">
              <w:rPr>
                <w:rStyle w:val="Hyperlink"/>
              </w:rPr>
              <w:t>Resource utilization per direction</w:t>
            </w:r>
            <w:r>
              <w:rPr>
                <w:webHidden/>
              </w:rPr>
              <w:tab/>
            </w:r>
            <w:r>
              <w:rPr>
                <w:webHidden/>
              </w:rPr>
              <w:fldChar w:fldCharType="begin"/>
            </w:r>
            <w:r>
              <w:rPr>
                <w:webHidden/>
              </w:rPr>
              <w:instrText xml:space="preserve"> PAGEREF _Toc127573014 \h </w:instrText>
            </w:r>
            <w:r>
              <w:rPr>
                <w:webHidden/>
              </w:rPr>
            </w:r>
            <w:r>
              <w:rPr>
                <w:webHidden/>
              </w:rPr>
              <w:fldChar w:fldCharType="separate"/>
            </w:r>
            <w:r>
              <w:rPr>
                <w:webHidden/>
              </w:rPr>
              <w:t>48</w:t>
            </w:r>
            <w:r>
              <w:rPr>
                <w:webHidden/>
              </w:rPr>
              <w:fldChar w:fldCharType="end"/>
            </w:r>
          </w:hyperlink>
        </w:p>
        <w:p w14:paraId="5DA60207" w14:textId="203A00C1" w:rsidR="00E92E78" w:rsidRDefault="00E92E78">
          <w:pPr>
            <w:pStyle w:val="TOC4"/>
            <w:rPr>
              <w:rFonts w:asciiTheme="minorHAnsi" w:eastAsiaTheme="minorEastAsia" w:hAnsiTheme="minorHAnsi" w:cstheme="minorBidi"/>
              <w:sz w:val="22"/>
              <w:szCs w:val="22"/>
              <w:lang w:val="en-SE"/>
            </w:rPr>
          </w:pPr>
          <w:hyperlink w:anchor="_Toc127573015" w:history="1">
            <w:r w:rsidRPr="00A17B7C">
              <w:rPr>
                <w:rStyle w:val="Hyperlink"/>
              </w:rPr>
              <w:t>5.2.1.2</w:t>
            </w:r>
            <w:r>
              <w:rPr>
                <w:rFonts w:asciiTheme="minorHAnsi" w:eastAsiaTheme="minorEastAsia" w:hAnsiTheme="minorHAnsi" w:cstheme="minorBidi"/>
                <w:sz w:val="22"/>
                <w:szCs w:val="22"/>
                <w:lang w:val="en-SE"/>
              </w:rPr>
              <w:tab/>
            </w:r>
            <w:r w:rsidRPr="00A17B7C">
              <w:rPr>
                <w:rStyle w:val="Hyperlink"/>
              </w:rPr>
              <w:t>Coverage</w:t>
            </w:r>
            <w:r>
              <w:rPr>
                <w:webHidden/>
              </w:rPr>
              <w:tab/>
            </w:r>
            <w:r>
              <w:rPr>
                <w:webHidden/>
              </w:rPr>
              <w:fldChar w:fldCharType="begin"/>
            </w:r>
            <w:r>
              <w:rPr>
                <w:webHidden/>
              </w:rPr>
              <w:instrText xml:space="preserve"> PAGEREF _Toc127573015 \h </w:instrText>
            </w:r>
            <w:r>
              <w:rPr>
                <w:webHidden/>
              </w:rPr>
            </w:r>
            <w:r>
              <w:rPr>
                <w:webHidden/>
              </w:rPr>
              <w:fldChar w:fldCharType="separate"/>
            </w:r>
            <w:r>
              <w:rPr>
                <w:webHidden/>
              </w:rPr>
              <w:t>49</w:t>
            </w:r>
            <w:r>
              <w:rPr>
                <w:webHidden/>
              </w:rPr>
              <w:fldChar w:fldCharType="end"/>
            </w:r>
          </w:hyperlink>
        </w:p>
        <w:p w14:paraId="44A8B42A" w14:textId="040873D7" w:rsidR="00E92E78" w:rsidRDefault="00E92E78">
          <w:pPr>
            <w:pStyle w:val="TOC4"/>
            <w:rPr>
              <w:rFonts w:asciiTheme="minorHAnsi" w:eastAsiaTheme="minorEastAsia" w:hAnsiTheme="minorHAnsi" w:cstheme="minorBidi"/>
              <w:sz w:val="22"/>
              <w:szCs w:val="22"/>
              <w:lang w:val="en-SE"/>
            </w:rPr>
          </w:pPr>
          <w:hyperlink w:anchor="_Toc127573016" w:history="1">
            <w:r w:rsidRPr="00A17B7C">
              <w:rPr>
                <w:rStyle w:val="Hyperlink"/>
              </w:rPr>
              <w:t>5.2.1.3</w:t>
            </w:r>
            <w:r>
              <w:rPr>
                <w:rFonts w:asciiTheme="minorHAnsi" w:eastAsiaTheme="minorEastAsia" w:hAnsiTheme="minorHAnsi" w:cstheme="minorBidi"/>
                <w:sz w:val="22"/>
                <w:szCs w:val="22"/>
                <w:lang w:val="en-SE"/>
              </w:rPr>
              <w:tab/>
            </w:r>
            <w:r w:rsidRPr="00A17B7C">
              <w:rPr>
                <w:rStyle w:val="Hyperlink"/>
              </w:rPr>
              <w:t>User Throughput</w:t>
            </w:r>
            <w:r>
              <w:rPr>
                <w:webHidden/>
              </w:rPr>
              <w:tab/>
            </w:r>
            <w:r>
              <w:rPr>
                <w:webHidden/>
              </w:rPr>
              <w:fldChar w:fldCharType="begin"/>
            </w:r>
            <w:r>
              <w:rPr>
                <w:webHidden/>
              </w:rPr>
              <w:instrText xml:space="preserve"> PAGEREF _Toc127573016 \h </w:instrText>
            </w:r>
            <w:r>
              <w:rPr>
                <w:webHidden/>
              </w:rPr>
            </w:r>
            <w:r>
              <w:rPr>
                <w:webHidden/>
              </w:rPr>
              <w:fldChar w:fldCharType="separate"/>
            </w:r>
            <w:r>
              <w:rPr>
                <w:webHidden/>
              </w:rPr>
              <w:t>50</w:t>
            </w:r>
            <w:r>
              <w:rPr>
                <w:webHidden/>
              </w:rPr>
              <w:fldChar w:fldCharType="end"/>
            </w:r>
          </w:hyperlink>
        </w:p>
        <w:p w14:paraId="17147F22" w14:textId="4BF5C909" w:rsidR="00E92E78" w:rsidRDefault="00E92E78">
          <w:pPr>
            <w:pStyle w:val="TOC4"/>
            <w:rPr>
              <w:rFonts w:asciiTheme="minorHAnsi" w:eastAsiaTheme="minorEastAsia" w:hAnsiTheme="minorHAnsi" w:cstheme="minorBidi"/>
              <w:sz w:val="22"/>
              <w:szCs w:val="22"/>
              <w:lang w:val="en-SE"/>
            </w:rPr>
          </w:pPr>
          <w:hyperlink w:anchor="_Toc127573017" w:history="1">
            <w:r w:rsidRPr="00A17B7C">
              <w:rPr>
                <w:rStyle w:val="Hyperlink"/>
                <w:rFonts w:cs="Söhne"/>
              </w:rPr>
              <w:t>5.2.1.4</w:t>
            </w:r>
            <w:r>
              <w:rPr>
                <w:rFonts w:asciiTheme="minorHAnsi" w:eastAsiaTheme="minorEastAsia" w:hAnsiTheme="minorHAnsi" w:cstheme="minorBidi"/>
                <w:sz w:val="22"/>
                <w:szCs w:val="22"/>
                <w:lang w:val="en-SE"/>
              </w:rPr>
              <w:tab/>
            </w:r>
            <w:r w:rsidRPr="00A17B7C">
              <w:rPr>
                <w:rStyle w:val="Hyperlink"/>
                <w:rFonts w:cs="Söhne"/>
              </w:rPr>
              <w:t>Latency</w:t>
            </w:r>
            <w:r>
              <w:rPr>
                <w:webHidden/>
              </w:rPr>
              <w:tab/>
            </w:r>
            <w:r>
              <w:rPr>
                <w:webHidden/>
              </w:rPr>
              <w:fldChar w:fldCharType="begin"/>
            </w:r>
            <w:r>
              <w:rPr>
                <w:webHidden/>
              </w:rPr>
              <w:instrText xml:space="preserve"> PAGEREF _Toc127573017 \h </w:instrText>
            </w:r>
            <w:r>
              <w:rPr>
                <w:webHidden/>
              </w:rPr>
            </w:r>
            <w:r>
              <w:rPr>
                <w:webHidden/>
              </w:rPr>
              <w:fldChar w:fldCharType="separate"/>
            </w:r>
            <w:r>
              <w:rPr>
                <w:webHidden/>
              </w:rPr>
              <w:t>51</w:t>
            </w:r>
            <w:r>
              <w:rPr>
                <w:webHidden/>
              </w:rPr>
              <w:fldChar w:fldCharType="end"/>
            </w:r>
          </w:hyperlink>
        </w:p>
        <w:p w14:paraId="085E06F5" w14:textId="27D95917" w:rsidR="00E92E78" w:rsidRDefault="00E92E78">
          <w:pPr>
            <w:pStyle w:val="TOC3"/>
            <w:rPr>
              <w:rFonts w:asciiTheme="minorHAnsi" w:eastAsiaTheme="minorEastAsia" w:hAnsiTheme="minorHAnsi" w:cstheme="minorBidi"/>
              <w:sz w:val="22"/>
              <w:szCs w:val="22"/>
              <w:lang w:val="en-SE"/>
            </w:rPr>
          </w:pPr>
          <w:hyperlink w:anchor="_Toc127573018" w:history="1">
            <w:r w:rsidRPr="00A17B7C">
              <w:rPr>
                <w:rStyle w:val="Hyperlink"/>
              </w:rPr>
              <w:t>5.2.2</w:t>
            </w:r>
            <w:r>
              <w:rPr>
                <w:rFonts w:asciiTheme="minorHAnsi" w:eastAsiaTheme="minorEastAsia" w:hAnsiTheme="minorHAnsi" w:cstheme="minorBidi"/>
                <w:sz w:val="22"/>
                <w:szCs w:val="22"/>
                <w:lang w:val="en-SE"/>
              </w:rPr>
              <w:tab/>
            </w:r>
            <w:r w:rsidRPr="00A17B7C">
              <w:rPr>
                <w:rStyle w:val="Hyperlink"/>
              </w:rPr>
              <w:t>Two Operator Urban Macro</w:t>
            </w:r>
            <w:r>
              <w:rPr>
                <w:webHidden/>
              </w:rPr>
              <w:tab/>
            </w:r>
            <w:r>
              <w:rPr>
                <w:webHidden/>
              </w:rPr>
              <w:fldChar w:fldCharType="begin"/>
            </w:r>
            <w:r>
              <w:rPr>
                <w:webHidden/>
              </w:rPr>
              <w:instrText xml:space="preserve"> PAGEREF _Toc127573018 \h </w:instrText>
            </w:r>
            <w:r>
              <w:rPr>
                <w:webHidden/>
              </w:rPr>
            </w:r>
            <w:r>
              <w:rPr>
                <w:webHidden/>
              </w:rPr>
              <w:fldChar w:fldCharType="separate"/>
            </w:r>
            <w:r>
              <w:rPr>
                <w:webHidden/>
              </w:rPr>
              <w:t>52</w:t>
            </w:r>
            <w:r>
              <w:rPr>
                <w:webHidden/>
              </w:rPr>
              <w:fldChar w:fldCharType="end"/>
            </w:r>
          </w:hyperlink>
        </w:p>
        <w:p w14:paraId="1A3DA30C" w14:textId="05C9A7D8" w:rsidR="00E92E78" w:rsidRDefault="00E92E78">
          <w:pPr>
            <w:pStyle w:val="TOC4"/>
            <w:rPr>
              <w:rFonts w:asciiTheme="minorHAnsi" w:eastAsiaTheme="minorEastAsia" w:hAnsiTheme="minorHAnsi" w:cstheme="minorBidi"/>
              <w:sz w:val="22"/>
              <w:szCs w:val="22"/>
              <w:lang w:val="en-SE"/>
            </w:rPr>
          </w:pPr>
          <w:hyperlink w:anchor="_Toc127573019" w:history="1">
            <w:r w:rsidRPr="00A17B7C">
              <w:rPr>
                <w:rStyle w:val="Hyperlink"/>
              </w:rPr>
              <w:t>5.2.2.1</w:t>
            </w:r>
            <w:r>
              <w:rPr>
                <w:rFonts w:asciiTheme="minorHAnsi" w:eastAsiaTheme="minorEastAsia" w:hAnsiTheme="minorHAnsi" w:cstheme="minorBidi"/>
                <w:sz w:val="22"/>
                <w:szCs w:val="22"/>
                <w:lang w:val="en-SE"/>
              </w:rPr>
              <w:tab/>
            </w:r>
            <w:r w:rsidRPr="00A17B7C">
              <w:rPr>
                <w:rStyle w:val="Hyperlink"/>
              </w:rPr>
              <w:t>Resource utilization per direction</w:t>
            </w:r>
            <w:r>
              <w:rPr>
                <w:webHidden/>
              </w:rPr>
              <w:tab/>
            </w:r>
            <w:r>
              <w:rPr>
                <w:webHidden/>
              </w:rPr>
              <w:fldChar w:fldCharType="begin"/>
            </w:r>
            <w:r>
              <w:rPr>
                <w:webHidden/>
              </w:rPr>
              <w:instrText xml:space="preserve"> PAGEREF _Toc127573019 \h </w:instrText>
            </w:r>
            <w:r>
              <w:rPr>
                <w:webHidden/>
              </w:rPr>
            </w:r>
            <w:r>
              <w:rPr>
                <w:webHidden/>
              </w:rPr>
              <w:fldChar w:fldCharType="separate"/>
            </w:r>
            <w:r>
              <w:rPr>
                <w:webHidden/>
              </w:rPr>
              <w:t>53</w:t>
            </w:r>
            <w:r>
              <w:rPr>
                <w:webHidden/>
              </w:rPr>
              <w:fldChar w:fldCharType="end"/>
            </w:r>
          </w:hyperlink>
        </w:p>
        <w:p w14:paraId="49A4C61F" w14:textId="745E9846" w:rsidR="00E92E78" w:rsidRDefault="00E92E78">
          <w:pPr>
            <w:pStyle w:val="TOC4"/>
            <w:rPr>
              <w:rFonts w:asciiTheme="minorHAnsi" w:eastAsiaTheme="minorEastAsia" w:hAnsiTheme="minorHAnsi" w:cstheme="minorBidi"/>
              <w:sz w:val="22"/>
              <w:szCs w:val="22"/>
              <w:lang w:val="en-SE"/>
            </w:rPr>
          </w:pPr>
          <w:hyperlink w:anchor="_Toc127573020" w:history="1">
            <w:r w:rsidRPr="00A17B7C">
              <w:rPr>
                <w:rStyle w:val="Hyperlink"/>
              </w:rPr>
              <w:t>5.2.2.2</w:t>
            </w:r>
            <w:r>
              <w:rPr>
                <w:rFonts w:asciiTheme="minorHAnsi" w:eastAsiaTheme="minorEastAsia" w:hAnsiTheme="minorHAnsi" w:cstheme="minorBidi"/>
                <w:sz w:val="22"/>
                <w:szCs w:val="22"/>
                <w:lang w:val="en-SE"/>
              </w:rPr>
              <w:tab/>
            </w:r>
            <w:r w:rsidRPr="00A17B7C">
              <w:rPr>
                <w:rStyle w:val="Hyperlink"/>
              </w:rPr>
              <w:t>Coverage</w:t>
            </w:r>
            <w:r>
              <w:rPr>
                <w:webHidden/>
              </w:rPr>
              <w:tab/>
            </w:r>
            <w:r>
              <w:rPr>
                <w:webHidden/>
              </w:rPr>
              <w:fldChar w:fldCharType="begin"/>
            </w:r>
            <w:r>
              <w:rPr>
                <w:webHidden/>
              </w:rPr>
              <w:instrText xml:space="preserve"> PAGEREF _Toc127573020 \h </w:instrText>
            </w:r>
            <w:r>
              <w:rPr>
                <w:webHidden/>
              </w:rPr>
            </w:r>
            <w:r>
              <w:rPr>
                <w:webHidden/>
              </w:rPr>
              <w:fldChar w:fldCharType="separate"/>
            </w:r>
            <w:r>
              <w:rPr>
                <w:webHidden/>
              </w:rPr>
              <w:t>54</w:t>
            </w:r>
            <w:r>
              <w:rPr>
                <w:webHidden/>
              </w:rPr>
              <w:fldChar w:fldCharType="end"/>
            </w:r>
          </w:hyperlink>
        </w:p>
        <w:p w14:paraId="51516708" w14:textId="30892145" w:rsidR="00E92E78" w:rsidRDefault="00E92E78">
          <w:pPr>
            <w:pStyle w:val="TOC4"/>
            <w:rPr>
              <w:rFonts w:asciiTheme="minorHAnsi" w:eastAsiaTheme="minorEastAsia" w:hAnsiTheme="minorHAnsi" w:cstheme="minorBidi"/>
              <w:sz w:val="22"/>
              <w:szCs w:val="22"/>
              <w:lang w:val="en-SE"/>
            </w:rPr>
          </w:pPr>
          <w:hyperlink w:anchor="_Toc127573021" w:history="1">
            <w:r w:rsidRPr="00A17B7C">
              <w:rPr>
                <w:rStyle w:val="Hyperlink"/>
              </w:rPr>
              <w:t>5.2.2.3</w:t>
            </w:r>
            <w:r>
              <w:rPr>
                <w:rFonts w:asciiTheme="minorHAnsi" w:eastAsiaTheme="minorEastAsia" w:hAnsiTheme="minorHAnsi" w:cstheme="minorBidi"/>
                <w:sz w:val="22"/>
                <w:szCs w:val="22"/>
                <w:lang w:val="en-SE"/>
              </w:rPr>
              <w:tab/>
            </w:r>
            <w:r w:rsidRPr="00A17B7C">
              <w:rPr>
                <w:rStyle w:val="Hyperlink"/>
              </w:rPr>
              <w:t>User Throughput</w:t>
            </w:r>
            <w:r>
              <w:rPr>
                <w:webHidden/>
              </w:rPr>
              <w:tab/>
            </w:r>
            <w:r>
              <w:rPr>
                <w:webHidden/>
              </w:rPr>
              <w:fldChar w:fldCharType="begin"/>
            </w:r>
            <w:r>
              <w:rPr>
                <w:webHidden/>
              </w:rPr>
              <w:instrText xml:space="preserve"> PAGEREF _Toc127573021 \h </w:instrText>
            </w:r>
            <w:r>
              <w:rPr>
                <w:webHidden/>
              </w:rPr>
            </w:r>
            <w:r>
              <w:rPr>
                <w:webHidden/>
              </w:rPr>
              <w:fldChar w:fldCharType="separate"/>
            </w:r>
            <w:r>
              <w:rPr>
                <w:webHidden/>
              </w:rPr>
              <w:t>54</w:t>
            </w:r>
            <w:r>
              <w:rPr>
                <w:webHidden/>
              </w:rPr>
              <w:fldChar w:fldCharType="end"/>
            </w:r>
          </w:hyperlink>
        </w:p>
        <w:p w14:paraId="3AEA7A98" w14:textId="395499C4" w:rsidR="00E92E78" w:rsidRDefault="00E92E78">
          <w:pPr>
            <w:pStyle w:val="TOC4"/>
            <w:rPr>
              <w:rFonts w:asciiTheme="minorHAnsi" w:eastAsiaTheme="minorEastAsia" w:hAnsiTheme="minorHAnsi" w:cstheme="minorBidi"/>
              <w:sz w:val="22"/>
              <w:szCs w:val="22"/>
              <w:lang w:val="en-SE"/>
            </w:rPr>
          </w:pPr>
          <w:hyperlink w:anchor="_Toc127573022" w:history="1">
            <w:r w:rsidRPr="00A17B7C">
              <w:rPr>
                <w:rStyle w:val="Hyperlink"/>
              </w:rPr>
              <w:t>5.2.2.4</w:t>
            </w:r>
            <w:r>
              <w:rPr>
                <w:rFonts w:asciiTheme="minorHAnsi" w:eastAsiaTheme="minorEastAsia" w:hAnsiTheme="minorHAnsi" w:cstheme="minorBidi"/>
                <w:sz w:val="22"/>
                <w:szCs w:val="22"/>
                <w:lang w:val="en-SE"/>
              </w:rPr>
              <w:tab/>
            </w:r>
            <w:r w:rsidRPr="00A17B7C">
              <w:rPr>
                <w:rStyle w:val="Hyperlink"/>
              </w:rPr>
              <w:t>Latency</w:t>
            </w:r>
            <w:r>
              <w:rPr>
                <w:webHidden/>
              </w:rPr>
              <w:tab/>
            </w:r>
            <w:r>
              <w:rPr>
                <w:webHidden/>
              </w:rPr>
              <w:fldChar w:fldCharType="begin"/>
            </w:r>
            <w:r>
              <w:rPr>
                <w:webHidden/>
              </w:rPr>
              <w:instrText xml:space="preserve"> PAGEREF _Toc127573022 \h </w:instrText>
            </w:r>
            <w:r>
              <w:rPr>
                <w:webHidden/>
              </w:rPr>
            </w:r>
            <w:r>
              <w:rPr>
                <w:webHidden/>
              </w:rPr>
              <w:fldChar w:fldCharType="separate"/>
            </w:r>
            <w:r>
              <w:rPr>
                <w:webHidden/>
              </w:rPr>
              <w:t>56</w:t>
            </w:r>
            <w:r>
              <w:rPr>
                <w:webHidden/>
              </w:rPr>
              <w:fldChar w:fldCharType="end"/>
            </w:r>
          </w:hyperlink>
        </w:p>
        <w:p w14:paraId="506DE725" w14:textId="439D5725" w:rsidR="00E92E78" w:rsidRDefault="00E92E78">
          <w:pPr>
            <w:pStyle w:val="TOC3"/>
            <w:rPr>
              <w:rFonts w:asciiTheme="minorHAnsi" w:eastAsiaTheme="minorEastAsia" w:hAnsiTheme="minorHAnsi" w:cstheme="minorBidi"/>
              <w:sz w:val="22"/>
              <w:szCs w:val="22"/>
              <w:lang w:val="en-SE"/>
            </w:rPr>
          </w:pPr>
          <w:hyperlink w:anchor="_Toc127573023" w:history="1">
            <w:r w:rsidRPr="00A17B7C">
              <w:rPr>
                <w:rStyle w:val="Hyperlink"/>
              </w:rPr>
              <w:t>5.2.3</w:t>
            </w:r>
            <w:r>
              <w:rPr>
                <w:rFonts w:asciiTheme="minorHAnsi" w:eastAsiaTheme="minorEastAsia" w:hAnsiTheme="minorHAnsi" w:cstheme="minorBidi"/>
                <w:sz w:val="22"/>
                <w:szCs w:val="22"/>
                <w:lang w:val="en-SE"/>
              </w:rPr>
              <w:tab/>
            </w:r>
            <w:r w:rsidRPr="00A17B7C">
              <w:rPr>
                <w:rStyle w:val="Hyperlink"/>
              </w:rPr>
              <w:t>Single Operator Indoor Office</w:t>
            </w:r>
            <w:r>
              <w:rPr>
                <w:webHidden/>
              </w:rPr>
              <w:tab/>
            </w:r>
            <w:r>
              <w:rPr>
                <w:webHidden/>
              </w:rPr>
              <w:fldChar w:fldCharType="begin"/>
            </w:r>
            <w:r>
              <w:rPr>
                <w:webHidden/>
              </w:rPr>
              <w:instrText xml:space="preserve"> PAGEREF _Toc127573023 \h </w:instrText>
            </w:r>
            <w:r>
              <w:rPr>
                <w:webHidden/>
              </w:rPr>
            </w:r>
            <w:r>
              <w:rPr>
                <w:webHidden/>
              </w:rPr>
              <w:fldChar w:fldCharType="separate"/>
            </w:r>
            <w:r>
              <w:rPr>
                <w:webHidden/>
              </w:rPr>
              <w:t>56</w:t>
            </w:r>
            <w:r>
              <w:rPr>
                <w:webHidden/>
              </w:rPr>
              <w:fldChar w:fldCharType="end"/>
            </w:r>
          </w:hyperlink>
        </w:p>
        <w:p w14:paraId="23494CB0" w14:textId="4BB30814" w:rsidR="00E92E78" w:rsidRDefault="00E92E78">
          <w:pPr>
            <w:pStyle w:val="TOC4"/>
            <w:rPr>
              <w:rFonts w:asciiTheme="minorHAnsi" w:eastAsiaTheme="minorEastAsia" w:hAnsiTheme="minorHAnsi" w:cstheme="minorBidi"/>
              <w:sz w:val="22"/>
              <w:szCs w:val="22"/>
              <w:lang w:val="en-SE"/>
            </w:rPr>
          </w:pPr>
          <w:hyperlink w:anchor="_Toc127573024" w:history="1">
            <w:r w:rsidRPr="00A17B7C">
              <w:rPr>
                <w:rStyle w:val="Hyperlink"/>
              </w:rPr>
              <w:t>5.2.3.1</w:t>
            </w:r>
            <w:r>
              <w:rPr>
                <w:rFonts w:asciiTheme="minorHAnsi" w:eastAsiaTheme="minorEastAsia" w:hAnsiTheme="minorHAnsi" w:cstheme="minorBidi"/>
                <w:sz w:val="22"/>
                <w:szCs w:val="22"/>
                <w:lang w:val="en-SE"/>
              </w:rPr>
              <w:tab/>
            </w:r>
            <w:r w:rsidRPr="00A17B7C">
              <w:rPr>
                <w:rStyle w:val="Hyperlink"/>
              </w:rPr>
              <w:t>Resource Utilization</w:t>
            </w:r>
            <w:r>
              <w:rPr>
                <w:webHidden/>
              </w:rPr>
              <w:tab/>
            </w:r>
            <w:r>
              <w:rPr>
                <w:webHidden/>
              </w:rPr>
              <w:fldChar w:fldCharType="begin"/>
            </w:r>
            <w:r>
              <w:rPr>
                <w:webHidden/>
              </w:rPr>
              <w:instrText xml:space="preserve"> PAGEREF _Toc127573024 \h </w:instrText>
            </w:r>
            <w:r>
              <w:rPr>
                <w:webHidden/>
              </w:rPr>
            </w:r>
            <w:r>
              <w:rPr>
                <w:webHidden/>
              </w:rPr>
              <w:fldChar w:fldCharType="separate"/>
            </w:r>
            <w:r>
              <w:rPr>
                <w:webHidden/>
              </w:rPr>
              <w:t>57</w:t>
            </w:r>
            <w:r>
              <w:rPr>
                <w:webHidden/>
              </w:rPr>
              <w:fldChar w:fldCharType="end"/>
            </w:r>
          </w:hyperlink>
        </w:p>
        <w:p w14:paraId="4E0FB209" w14:textId="79344128" w:rsidR="00E92E78" w:rsidRDefault="00E92E78">
          <w:pPr>
            <w:pStyle w:val="TOC4"/>
            <w:rPr>
              <w:rFonts w:asciiTheme="minorHAnsi" w:eastAsiaTheme="minorEastAsia" w:hAnsiTheme="minorHAnsi" w:cstheme="minorBidi"/>
              <w:sz w:val="22"/>
              <w:szCs w:val="22"/>
              <w:lang w:val="en-SE"/>
            </w:rPr>
          </w:pPr>
          <w:hyperlink w:anchor="_Toc127573025" w:history="1">
            <w:r w:rsidRPr="00A17B7C">
              <w:rPr>
                <w:rStyle w:val="Hyperlink"/>
              </w:rPr>
              <w:t>5.2.3.2</w:t>
            </w:r>
            <w:r>
              <w:rPr>
                <w:rFonts w:asciiTheme="minorHAnsi" w:eastAsiaTheme="minorEastAsia" w:hAnsiTheme="minorHAnsi" w:cstheme="minorBidi"/>
                <w:sz w:val="22"/>
                <w:szCs w:val="22"/>
                <w:lang w:val="en-SE"/>
              </w:rPr>
              <w:tab/>
            </w:r>
            <w:r w:rsidRPr="00A17B7C">
              <w:rPr>
                <w:rStyle w:val="Hyperlink"/>
              </w:rPr>
              <w:t>User Throughput</w:t>
            </w:r>
            <w:r>
              <w:rPr>
                <w:webHidden/>
              </w:rPr>
              <w:tab/>
            </w:r>
            <w:r>
              <w:rPr>
                <w:webHidden/>
              </w:rPr>
              <w:fldChar w:fldCharType="begin"/>
            </w:r>
            <w:r>
              <w:rPr>
                <w:webHidden/>
              </w:rPr>
              <w:instrText xml:space="preserve"> PAGEREF _Toc127573025 \h </w:instrText>
            </w:r>
            <w:r>
              <w:rPr>
                <w:webHidden/>
              </w:rPr>
            </w:r>
            <w:r>
              <w:rPr>
                <w:webHidden/>
              </w:rPr>
              <w:fldChar w:fldCharType="separate"/>
            </w:r>
            <w:r>
              <w:rPr>
                <w:webHidden/>
              </w:rPr>
              <w:t>57</w:t>
            </w:r>
            <w:r>
              <w:rPr>
                <w:webHidden/>
              </w:rPr>
              <w:fldChar w:fldCharType="end"/>
            </w:r>
          </w:hyperlink>
        </w:p>
        <w:p w14:paraId="4B2DE2A7" w14:textId="735CCC94" w:rsidR="00E92E78" w:rsidRDefault="00E92E78">
          <w:pPr>
            <w:pStyle w:val="TOC4"/>
            <w:rPr>
              <w:rFonts w:asciiTheme="minorHAnsi" w:eastAsiaTheme="minorEastAsia" w:hAnsiTheme="minorHAnsi" w:cstheme="minorBidi"/>
              <w:sz w:val="22"/>
              <w:szCs w:val="22"/>
              <w:lang w:val="en-SE"/>
            </w:rPr>
          </w:pPr>
          <w:hyperlink w:anchor="_Toc127573026" w:history="1">
            <w:r w:rsidRPr="00A17B7C">
              <w:rPr>
                <w:rStyle w:val="Hyperlink"/>
              </w:rPr>
              <w:t>5.2.3.3</w:t>
            </w:r>
            <w:r>
              <w:rPr>
                <w:rFonts w:asciiTheme="minorHAnsi" w:eastAsiaTheme="minorEastAsia" w:hAnsiTheme="minorHAnsi" w:cstheme="minorBidi"/>
                <w:sz w:val="22"/>
                <w:szCs w:val="22"/>
                <w:lang w:val="en-SE"/>
              </w:rPr>
              <w:tab/>
            </w:r>
            <w:r w:rsidRPr="00A17B7C">
              <w:rPr>
                <w:rStyle w:val="Hyperlink"/>
              </w:rPr>
              <w:t>Latency</w:t>
            </w:r>
            <w:r>
              <w:rPr>
                <w:webHidden/>
              </w:rPr>
              <w:tab/>
            </w:r>
            <w:r>
              <w:rPr>
                <w:webHidden/>
              </w:rPr>
              <w:fldChar w:fldCharType="begin"/>
            </w:r>
            <w:r>
              <w:rPr>
                <w:webHidden/>
              </w:rPr>
              <w:instrText xml:space="preserve"> PAGEREF _Toc127573026 \h </w:instrText>
            </w:r>
            <w:r>
              <w:rPr>
                <w:webHidden/>
              </w:rPr>
            </w:r>
            <w:r>
              <w:rPr>
                <w:webHidden/>
              </w:rPr>
              <w:fldChar w:fldCharType="separate"/>
            </w:r>
            <w:r>
              <w:rPr>
                <w:webHidden/>
              </w:rPr>
              <w:t>58</w:t>
            </w:r>
            <w:r>
              <w:rPr>
                <w:webHidden/>
              </w:rPr>
              <w:fldChar w:fldCharType="end"/>
            </w:r>
          </w:hyperlink>
        </w:p>
        <w:p w14:paraId="3A5D0346" w14:textId="2A01D599" w:rsidR="00E92E78" w:rsidRDefault="00E92E78">
          <w:pPr>
            <w:pStyle w:val="TOC2"/>
            <w:rPr>
              <w:rFonts w:asciiTheme="minorHAnsi" w:eastAsiaTheme="minorEastAsia" w:hAnsiTheme="minorHAnsi" w:cstheme="minorBidi"/>
              <w:sz w:val="22"/>
              <w:szCs w:val="22"/>
              <w:lang w:val="en-SE"/>
            </w:rPr>
          </w:pPr>
          <w:hyperlink w:anchor="_Toc127573027" w:history="1">
            <w:r w:rsidRPr="00A17B7C">
              <w:rPr>
                <w:rStyle w:val="Hyperlink"/>
              </w:rPr>
              <w:t>5.3</w:t>
            </w:r>
            <w:r>
              <w:rPr>
                <w:rFonts w:asciiTheme="minorHAnsi" w:eastAsiaTheme="minorEastAsia" w:hAnsiTheme="minorHAnsi" w:cstheme="minorBidi"/>
                <w:sz w:val="22"/>
                <w:szCs w:val="22"/>
                <w:lang w:val="en-SE"/>
              </w:rPr>
              <w:tab/>
            </w:r>
            <w:r w:rsidRPr="00A17B7C">
              <w:rPr>
                <w:rStyle w:val="Hyperlink"/>
              </w:rPr>
              <w:t>Summary of the system level evaluations</w:t>
            </w:r>
            <w:r>
              <w:rPr>
                <w:webHidden/>
              </w:rPr>
              <w:tab/>
            </w:r>
            <w:r>
              <w:rPr>
                <w:webHidden/>
              </w:rPr>
              <w:fldChar w:fldCharType="begin"/>
            </w:r>
            <w:r>
              <w:rPr>
                <w:webHidden/>
              </w:rPr>
              <w:instrText xml:space="preserve"> PAGEREF _Toc127573027 \h </w:instrText>
            </w:r>
            <w:r>
              <w:rPr>
                <w:webHidden/>
              </w:rPr>
            </w:r>
            <w:r>
              <w:rPr>
                <w:webHidden/>
              </w:rPr>
              <w:fldChar w:fldCharType="separate"/>
            </w:r>
            <w:r>
              <w:rPr>
                <w:webHidden/>
              </w:rPr>
              <w:t>59</w:t>
            </w:r>
            <w:r>
              <w:rPr>
                <w:webHidden/>
              </w:rPr>
              <w:fldChar w:fldCharType="end"/>
            </w:r>
          </w:hyperlink>
        </w:p>
        <w:p w14:paraId="1D536FC5" w14:textId="27191B9E" w:rsidR="00E92E78" w:rsidRDefault="00E92E78">
          <w:pPr>
            <w:pStyle w:val="TOC1"/>
            <w:rPr>
              <w:rFonts w:asciiTheme="minorHAnsi" w:eastAsiaTheme="minorEastAsia" w:hAnsiTheme="minorHAnsi" w:cstheme="minorBidi"/>
              <w:szCs w:val="22"/>
              <w:lang w:val="en-SE"/>
            </w:rPr>
          </w:pPr>
          <w:hyperlink w:anchor="_Toc127573028" w:history="1">
            <w:r w:rsidRPr="00A17B7C">
              <w:rPr>
                <w:rStyle w:val="Hyperlink"/>
              </w:rPr>
              <w:t>Conclusion</w:t>
            </w:r>
            <w:r>
              <w:rPr>
                <w:webHidden/>
              </w:rPr>
              <w:tab/>
            </w:r>
            <w:r>
              <w:rPr>
                <w:webHidden/>
              </w:rPr>
              <w:fldChar w:fldCharType="begin"/>
            </w:r>
            <w:r>
              <w:rPr>
                <w:webHidden/>
              </w:rPr>
              <w:instrText xml:space="preserve"> PAGEREF _Toc127573028 \h </w:instrText>
            </w:r>
            <w:r>
              <w:rPr>
                <w:webHidden/>
              </w:rPr>
            </w:r>
            <w:r>
              <w:rPr>
                <w:webHidden/>
              </w:rPr>
              <w:fldChar w:fldCharType="separate"/>
            </w:r>
            <w:r>
              <w:rPr>
                <w:webHidden/>
              </w:rPr>
              <w:t>60</w:t>
            </w:r>
            <w:r>
              <w:rPr>
                <w:webHidden/>
              </w:rPr>
              <w:fldChar w:fldCharType="end"/>
            </w:r>
          </w:hyperlink>
        </w:p>
        <w:p w14:paraId="24F39C27" w14:textId="0B0B9A92" w:rsidR="00E92E78" w:rsidRDefault="00E92E78">
          <w:pPr>
            <w:pStyle w:val="TOC1"/>
            <w:rPr>
              <w:rFonts w:asciiTheme="minorHAnsi" w:eastAsiaTheme="minorEastAsia" w:hAnsiTheme="minorHAnsi" w:cstheme="minorBidi"/>
              <w:szCs w:val="22"/>
              <w:lang w:val="en-SE"/>
            </w:rPr>
          </w:pPr>
          <w:hyperlink w:anchor="_Toc127573029" w:history="1">
            <w:r w:rsidRPr="00A17B7C">
              <w:rPr>
                <w:rStyle w:val="Hyperlink"/>
              </w:rPr>
              <w:t>References</w:t>
            </w:r>
            <w:r>
              <w:rPr>
                <w:webHidden/>
              </w:rPr>
              <w:tab/>
            </w:r>
            <w:r>
              <w:rPr>
                <w:webHidden/>
              </w:rPr>
              <w:fldChar w:fldCharType="begin"/>
            </w:r>
            <w:r>
              <w:rPr>
                <w:webHidden/>
              </w:rPr>
              <w:instrText xml:space="preserve"> PAGEREF _Toc127573029 \h </w:instrText>
            </w:r>
            <w:r>
              <w:rPr>
                <w:webHidden/>
              </w:rPr>
            </w:r>
            <w:r>
              <w:rPr>
                <w:webHidden/>
              </w:rPr>
              <w:fldChar w:fldCharType="separate"/>
            </w:r>
            <w:r>
              <w:rPr>
                <w:webHidden/>
              </w:rPr>
              <w:t>63</w:t>
            </w:r>
            <w:r>
              <w:rPr>
                <w:webHidden/>
              </w:rPr>
              <w:fldChar w:fldCharType="end"/>
            </w:r>
          </w:hyperlink>
        </w:p>
        <w:p w14:paraId="30BA57DD" w14:textId="3283A667" w:rsidR="00E92E78" w:rsidRDefault="00E92E78">
          <w:pPr>
            <w:pStyle w:val="TOC1"/>
            <w:rPr>
              <w:rFonts w:asciiTheme="minorHAnsi" w:eastAsiaTheme="minorEastAsia" w:hAnsiTheme="minorHAnsi" w:cstheme="minorBidi"/>
              <w:szCs w:val="22"/>
              <w:lang w:val="en-SE"/>
            </w:rPr>
          </w:pPr>
          <w:hyperlink w:anchor="_Toc127573030" w:history="1">
            <w:r w:rsidRPr="00A17B7C">
              <w:rPr>
                <w:rStyle w:val="Hyperlink"/>
              </w:rPr>
              <w:t>Annex A</w:t>
            </w:r>
            <w:r>
              <w:rPr>
                <w:webHidden/>
              </w:rPr>
              <w:tab/>
            </w:r>
            <w:r>
              <w:rPr>
                <w:webHidden/>
              </w:rPr>
              <w:fldChar w:fldCharType="begin"/>
            </w:r>
            <w:r>
              <w:rPr>
                <w:webHidden/>
              </w:rPr>
              <w:instrText xml:space="preserve"> PAGEREF _Toc127573030 \h </w:instrText>
            </w:r>
            <w:r>
              <w:rPr>
                <w:webHidden/>
              </w:rPr>
            </w:r>
            <w:r>
              <w:rPr>
                <w:webHidden/>
              </w:rPr>
              <w:fldChar w:fldCharType="separate"/>
            </w:r>
            <w:r>
              <w:rPr>
                <w:webHidden/>
              </w:rPr>
              <w:t>64</w:t>
            </w:r>
            <w:r>
              <w:rPr>
                <w:webHidden/>
              </w:rPr>
              <w:fldChar w:fldCharType="end"/>
            </w:r>
          </w:hyperlink>
        </w:p>
        <w:p w14:paraId="77C98F00" w14:textId="3005859E" w:rsidR="00E92E78" w:rsidRDefault="00E92E78">
          <w:pPr>
            <w:pStyle w:val="TOC2"/>
            <w:rPr>
              <w:rFonts w:asciiTheme="minorHAnsi" w:eastAsiaTheme="minorEastAsia" w:hAnsiTheme="minorHAnsi" w:cstheme="minorBidi"/>
              <w:sz w:val="22"/>
              <w:szCs w:val="22"/>
              <w:lang w:val="en-SE"/>
            </w:rPr>
          </w:pPr>
          <w:hyperlink w:anchor="_Toc127573031" w:history="1">
            <w:r w:rsidRPr="00A17B7C">
              <w:rPr>
                <w:rStyle w:val="Hyperlink"/>
              </w:rPr>
              <w:t>A.1 GMP coefficients for ~2 GHz GaAs PA at 491.52 MHz sampling rate</w:t>
            </w:r>
            <w:r>
              <w:rPr>
                <w:webHidden/>
              </w:rPr>
              <w:tab/>
            </w:r>
            <w:r>
              <w:rPr>
                <w:webHidden/>
              </w:rPr>
              <w:fldChar w:fldCharType="begin"/>
            </w:r>
            <w:r>
              <w:rPr>
                <w:webHidden/>
              </w:rPr>
              <w:instrText xml:space="preserve"> PAGEREF _Toc127573031 \h </w:instrText>
            </w:r>
            <w:r>
              <w:rPr>
                <w:webHidden/>
              </w:rPr>
            </w:r>
            <w:r>
              <w:rPr>
                <w:webHidden/>
              </w:rPr>
              <w:fldChar w:fldCharType="separate"/>
            </w:r>
            <w:r>
              <w:rPr>
                <w:webHidden/>
              </w:rPr>
              <w:t>64</w:t>
            </w:r>
            <w:r>
              <w:rPr>
                <w:webHidden/>
              </w:rPr>
              <w:fldChar w:fldCharType="end"/>
            </w:r>
          </w:hyperlink>
        </w:p>
        <w:p w14:paraId="0A7FEB6A" w14:textId="6DBE7EEE" w:rsidR="00E92E78" w:rsidRDefault="00E92E78">
          <w:pPr>
            <w:pStyle w:val="TOC2"/>
            <w:rPr>
              <w:rFonts w:asciiTheme="minorHAnsi" w:eastAsiaTheme="minorEastAsia" w:hAnsiTheme="minorHAnsi" w:cstheme="minorBidi"/>
              <w:sz w:val="22"/>
              <w:szCs w:val="22"/>
              <w:lang w:val="en-SE"/>
            </w:rPr>
          </w:pPr>
          <w:hyperlink w:anchor="_Toc127573032" w:history="1">
            <w:r w:rsidRPr="00A17B7C">
              <w:rPr>
                <w:rStyle w:val="Hyperlink"/>
              </w:rPr>
              <w:t>A.2 GMP coefficients for DPD</w:t>
            </w:r>
            <w:r>
              <w:rPr>
                <w:webHidden/>
              </w:rPr>
              <w:tab/>
            </w:r>
            <w:r>
              <w:rPr>
                <w:webHidden/>
              </w:rPr>
              <w:fldChar w:fldCharType="begin"/>
            </w:r>
            <w:r>
              <w:rPr>
                <w:webHidden/>
              </w:rPr>
              <w:instrText xml:space="preserve"> PAGEREF _Toc127573032 \h </w:instrText>
            </w:r>
            <w:r>
              <w:rPr>
                <w:webHidden/>
              </w:rPr>
            </w:r>
            <w:r>
              <w:rPr>
                <w:webHidden/>
              </w:rPr>
              <w:fldChar w:fldCharType="separate"/>
            </w:r>
            <w:r>
              <w:rPr>
                <w:webHidden/>
              </w:rPr>
              <w:t>64</w:t>
            </w:r>
            <w:r>
              <w:rPr>
                <w:webHidden/>
              </w:rPr>
              <w:fldChar w:fldCharType="end"/>
            </w:r>
          </w:hyperlink>
        </w:p>
        <w:p w14:paraId="6876F116" w14:textId="0E91BCB0" w:rsidR="00E92E78" w:rsidRDefault="00E92E78">
          <w:pPr>
            <w:pStyle w:val="TOC2"/>
            <w:rPr>
              <w:rFonts w:asciiTheme="minorHAnsi" w:eastAsiaTheme="minorEastAsia" w:hAnsiTheme="minorHAnsi" w:cstheme="minorBidi"/>
              <w:sz w:val="22"/>
              <w:szCs w:val="22"/>
              <w:lang w:val="en-SE"/>
            </w:rPr>
          </w:pPr>
          <w:hyperlink w:anchor="_Toc127573033" w:history="1">
            <w:r w:rsidRPr="00A17B7C">
              <w:rPr>
                <w:rStyle w:val="Hyperlink"/>
              </w:rPr>
              <w:t>A.3 GMP coefficients for net effect of DPD and PA</w:t>
            </w:r>
            <w:r>
              <w:rPr>
                <w:webHidden/>
              </w:rPr>
              <w:tab/>
            </w:r>
            <w:r>
              <w:rPr>
                <w:webHidden/>
              </w:rPr>
              <w:fldChar w:fldCharType="begin"/>
            </w:r>
            <w:r>
              <w:rPr>
                <w:webHidden/>
              </w:rPr>
              <w:instrText xml:space="preserve"> PAGEREF _Toc127573033 \h </w:instrText>
            </w:r>
            <w:r>
              <w:rPr>
                <w:webHidden/>
              </w:rPr>
            </w:r>
            <w:r>
              <w:rPr>
                <w:webHidden/>
              </w:rPr>
              <w:fldChar w:fldCharType="separate"/>
            </w:r>
            <w:r>
              <w:rPr>
                <w:webHidden/>
              </w:rPr>
              <w:t>65</w:t>
            </w:r>
            <w:r>
              <w:rPr>
                <w:webHidden/>
              </w:rPr>
              <w:fldChar w:fldCharType="end"/>
            </w:r>
          </w:hyperlink>
        </w:p>
        <w:p w14:paraId="360BBFF2" w14:textId="2E611DC9" w:rsidR="00E92E78" w:rsidRDefault="00E92E78">
          <w:pPr>
            <w:pStyle w:val="TOC1"/>
            <w:tabs>
              <w:tab w:val="left" w:pos="1134"/>
            </w:tabs>
            <w:rPr>
              <w:rFonts w:asciiTheme="minorHAnsi" w:eastAsiaTheme="minorEastAsia" w:hAnsiTheme="minorHAnsi" w:cstheme="minorBidi"/>
              <w:szCs w:val="22"/>
              <w:lang w:val="en-SE"/>
            </w:rPr>
          </w:pPr>
          <w:hyperlink w:anchor="_Toc127573034" w:history="1">
            <w:r w:rsidRPr="00A17B7C">
              <w:rPr>
                <w:rStyle w:val="Hyperlink"/>
              </w:rPr>
              <w:t>Annex B:</w:t>
            </w:r>
            <w:r>
              <w:rPr>
                <w:rFonts w:asciiTheme="minorHAnsi" w:eastAsiaTheme="minorEastAsia" w:hAnsiTheme="minorHAnsi" w:cstheme="minorBidi"/>
                <w:szCs w:val="22"/>
                <w:lang w:val="en-SE"/>
              </w:rPr>
              <w:tab/>
            </w:r>
            <w:r w:rsidRPr="00A17B7C">
              <w:rPr>
                <w:rStyle w:val="Hyperlink"/>
              </w:rPr>
              <w:t>Parameters for System level evaluations</w:t>
            </w:r>
            <w:r>
              <w:rPr>
                <w:webHidden/>
              </w:rPr>
              <w:tab/>
            </w:r>
            <w:r>
              <w:rPr>
                <w:webHidden/>
              </w:rPr>
              <w:fldChar w:fldCharType="begin"/>
            </w:r>
            <w:r>
              <w:rPr>
                <w:webHidden/>
              </w:rPr>
              <w:instrText xml:space="preserve"> PAGEREF _Toc127573034 \h </w:instrText>
            </w:r>
            <w:r>
              <w:rPr>
                <w:webHidden/>
              </w:rPr>
            </w:r>
            <w:r>
              <w:rPr>
                <w:webHidden/>
              </w:rPr>
              <w:fldChar w:fldCharType="separate"/>
            </w:r>
            <w:r>
              <w:rPr>
                <w:webHidden/>
              </w:rPr>
              <w:t>66</w:t>
            </w:r>
            <w:r>
              <w:rPr>
                <w:webHidden/>
              </w:rPr>
              <w:fldChar w:fldCharType="end"/>
            </w:r>
          </w:hyperlink>
        </w:p>
        <w:p w14:paraId="7BCF706A" w14:textId="314A9DBC" w:rsidR="00E92E78" w:rsidRDefault="00E92E78">
          <w:pPr>
            <w:pStyle w:val="TOC2"/>
            <w:rPr>
              <w:rFonts w:asciiTheme="minorHAnsi" w:eastAsiaTheme="minorEastAsia" w:hAnsiTheme="minorHAnsi" w:cstheme="minorBidi"/>
              <w:sz w:val="22"/>
              <w:szCs w:val="22"/>
              <w:lang w:val="en-SE"/>
            </w:rPr>
          </w:pPr>
          <w:hyperlink w:anchor="_Toc127573035" w:history="1">
            <w:r w:rsidRPr="00A17B7C">
              <w:rPr>
                <w:rStyle w:val="Hyperlink"/>
              </w:rPr>
              <w:t>B.1</w:t>
            </w:r>
            <w:r>
              <w:rPr>
                <w:rFonts w:asciiTheme="minorHAnsi" w:eastAsiaTheme="minorEastAsia" w:hAnsiTheme="minorHAnsi" w:cstheme="minorBidi"/>
                <w:sz w:val="22"/>
                <w:szCs w:val="22"/>
                <w:lang w:val="en-SE"/>
              </w:rPr>
              <w:tab/>
            </w:r>
            <w:r w:rsidRPr="00A17B7C">
              <w:rPr>
                <w:rStyle w:val="Hyperlink"/>
              </w:rPr>
              <w:t>FR1 Urban Macro Scenario</w:t>
            </w:r>
            <w:r>
              <w:rPr>
                <w:webHidden/>
              </w:rPr>
              <w:tab/>
            </w:r>
            <w:r>
              <w:rPr>
                <w:webHidden/>
              </w:rPr>
              <w:fldChar w:fldCharType="begin"/>
            </w:r>
            <w:r>
              <w:rPr>
                <w:webHidden/>
              </w:rPr>
              <w:instrText xml:space="preserve"> PAGEREF _Toc127573035 \h </w:instrText>
            </w:r>
            <w:r>
              <w:rPr>
                <w:webHidden/>
              </w:rPr>
            </w:r>
            <w:r>
              <w:rPr>
                <w:webHidden/>
              </w:rPr>
              <w:fldChar w:fldCharType="separate"/>
            </w:r>
            <w:r>
              <w:rPr>
                <w:webHidden/>
              </w:rPr>
              <w:t>66</w:t>
            </w:r>
            <w:r>
              <w:rPr>
                <w:webHidden/>
              </w:rPr>
              <w:fldChar w:fldCharType="end"/>
            </w:r>
          </w:hyperlink>
        </w:p>
        <w:p w14:paraId="601899FA" w14:textId="316E75C6" w:rsidR="00E92E78" w:rsidRDefault="00E92E78">
          <w:pPr>
            <w:pStyle w:val="TOC2"/>
            <w:rPr>
              <w:rFonts w:asciiTheme="minorHAnsi" w:eastAsiaTheme="minorEastAsia" w:hAnsiTheme="minorHAnsi" w:cstheme="minorBidi"/>
              <w:sz w:val="22"/>
              <w:szCs w:val="22"/>
              <w:lang w:val="en-SE"/>
            </w:rPr>
          </w:pPr>
          <w:hyperlink w:anchor="_Toc127573036" w:history="1">
            <w:r w:rsidRPr="00A17B7C">
              <w:rPr>
                <w:rStyle w:val="Hyperlink"/>
              </w:rPr>
              <w:t>B.2</w:t>
            </w:r>
            <w:r>
              <w:rPr>
                <w:rFonts w:asciiTheme="minorHAnsi" w:eastAsiaTheme="minorEastAsia" w:hAnsiTheme="minorHAnsi" w:cstheme="minorBidi"/>
                <w:sz w:val="22"/>
                <w:szCs w:val="22"/>
                <w:lang w:val="en-SE"/>
              </w:rPr>
              <w:tab/>
            </w:r>
            <w:r w:rsidRPr="00A17B7C">
              <w:rPr>
                <w:rStyle w:val="Hyperlink"/>
              </w:rPr>
              <w:t>FR1 Indoor Scenario</w:t>
            </w:r>
            <w:r>
              <w:rPr>
                <w:webHidden/>
              </w:rPr>
              <w:tab/>
            </w:r>
            <w:r>
              <w:rPr>
                <w:webHidden/>
              </w:rPr>
              <w:fldChar w:fldCharType="begin"/>
            </w:r>
            <w:r>
              <w:rPr>
                <w:webHidden/>
              </w:rPr>
              <w:instrText xml:space="preserve"> PAGEREF _Toc127573036 \h </w:instrText>
            </w:r>
            <w:r>
              <w:rPr>
                <w:webHidden/>
              </w:rPr>
            </w:r>
            <w:r>
              <w:rPr>
                <w:webHidden/>
              </w:rPr>
              <w:fldChar w:fldCharType="separate"/>
            </w:r>
            <w:r>
              <w:rPr>
                <w:webHidden/>
              </w:rPr>
              <w:t>68</w:t>
            </w:r>
            <w:r>
              <w:rPr>
                <w:webHidden/>
              </w:rPr>
              <w:fldChar w:fldCharType="end"/>
            </w:r>
          </w:hyperlink>
        </w:p>
        <w:p w14:paraId="2F77C5EF" w14:textId="2AD7F53F" w:rsidR="005763D3" w:rsidRPr="00332511" w:rsidRDefault="00EA4EA2">
          <w:pPr>
            <w:rPr>
              <w:rFonts w:cs="Söhne"/>
            </w:rPr>
          </w:pPr>
          <w:r w:rsidRPr="00CB022E">
            <w:rPr>
              <w:rFonts w:cs="Söhne"/>
              <w:b/>
              <w:sz w:val="24"/>
              <w:szCs w:val="24"/>
            </w:rPr>
            <w:fldChar w:fldCharType="end"/>
          </w:r>
        </w:p>
      </w:sdtContent>
    </w:sdt>
    <w:p w14:paraId="6883CB62" w14:textId="05842044" w:rsidR="00E90E49" w:rsidRPr="00CE0424" w:rsidRDefault="00230D18">
      <w:pPr>
        <w:pStyle w:val="Heading1"/>
      </w:pPr>
      <w:bookmarkStart w:id="5" w:name="_Toc117842887"/>
      <w:bookmarkStart w:id="6" w:name="_Toc118467378"/>
      <w:bookmarkStart w:id="7" w:name="_Toc127537878"/>
      <w:bookmarkStart w:id="8" w:name="_Toc127572978"/>
      <w:r>
        <w:lastRenderedPageBreak/>
        <w:t>1</w:t>
      </w:r>
      <w:r>
        <w:tab/>
      </w:r>
      <w:r w:rsidR="00E90E49" w:rsidRPr="00CE0424">
        <w:t>Introduction</w:t>
      </w:r>
      <w:bookmarkEnd w:id="5"/>
      <w:bookmarkEnd w:id="6"/>
      <w:bookmarkEnd w:id="7"/>
      <w:bookmarkEnd w:id="8"/>
    </w:p>
    <w:p w14:paraId="0733A68D" w14:textId="07CDB34E" w:rsidR="00E64608" w:rsidRPr="00CB022E" w:rsidRDefault="00E64608">
      <w:pPr>
        <w:pStyle w:val="BodyText"/>
        <w:rPr>
          <w:rFonts w:cs="Söhne"/>
        </w:rPr>
      </w:pPr>
      <w:r w:rsidRPr="00332511">
        <w:rPr>
          <w:rFonts w:cs="Söhne"/>
        </w:rPr>
        <mc:AlternateContent>
          <mc:Choice Requires="wps">
            <w:drawing>
              <wp:anchor distT="45720" distB="45720" distL="114300" distR="114300" simplePos="0" relativeHeight="251608576" behindDoc="0" locked="0" layoutInCell="1" allowOverlap="1" wp14:anchorId="35224BFA" wp14:editId="57BE2C9D">
                <wp:simplePos x="0" y="0"/>
                <wp:positionH relativeFrom="margin">
                  <wp:align>center</wp:align>
                </wp:positionH>
                <wp:positionV relativeFrom="paragraph">
                  <wp:posOffset>583591</wp:posOffset>
                </wp:positionV>
                <wp:extent cx="6107430" cy="1404620"/>
                <wp:effectExtent l="0" t="0" r="26670" b="13970"/>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7FBDEF58" w14:textId="77777777" w:rsidR="00E64608" w:rsidRPr="00D94652" w:rsidRDefault="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pPr>
                              <w:pStyle w:val="BodyText"/>
                            </w:pPr>
                          </w:p>
                          <w:p w14:paraId="2CFA045B" w14:textId="77777777" w:rsidR="00E64608" w:rsidRPr="00D94652" w:rsidRDefault="00E64608">
                            <w:pPr>
                              <w:pStyle w:val="BodyText"/>
                            </w:pPr>
                            <w:r w:rsidRPr="00D94652">
                              <w:t>In this study, the followings are assumed:</w:t>
                            </w:r>
                          </w:p>
                          <w:p w14:paraId="0E85D15B" w14:textId="77777777" w:rsidR="00E64608" w:rsidRPr="00D94652" w:rsidRDefault="00E64608">
                            <w:pPr>
                              <w:pStyle w:val="BodyText"/>
                              <w:rPr>
                                <w:rFonts w:eastAsia="Söhne"/>
                              </w:rPr>
                            </w:pPr>
                            <w:r w:rsidRPr="00D94652">
                              <w:t>Duplex enhancement at the gNB side</w:t>
                            </w:r>
                          </w:p>
                          <w:p w14:paraId="3EBD4FAC" w14:textId="77777777" w:rsidR="00E64608" w:rsidRPr="00D94652" w:rsidRDefault="00E64608">
                            <w:pPr>
                              <w:pStyle w:val="BodyText"/>
                              <w:rPr>
                                <w:rFonts w:eastAsia="Söhne"/>
                              </w:rPr>
                            </w:pPr>
                            <w:r w:rsidRPr="00D94652">
                              <w:t>Half duplex operation at the UE side</w:t>
                            </w:r>
                          </w:p>
                          <w:p w14:paraId="7FA65B7D" w14:textId="77777777" w:rsidR="00E64608" w:rsidRPr="00D94652" w:rsidRDefault="00E64608">
                            <w:pPr>
                              <w:pStyle w:val="BodyText"/>
                              <w:rPr>
                                <w:rFonts w:eastAsia="Söhne"/>
                              </w:rPr>
                            </w:pPr>
                            <w:r w:rsidRPr="00D94652">
                              <w:t>No restriction on frequency ranges</w:t>
                            </w:r>
                          </w:p>
                          <w:p w14:paraId="2C10BABB" w14:textId="77777777" w:rsidR="00E64608" w:rsidRPr="00D94652" w:rsidRDefault="00E64608">
                            <w:pPr>
                              <w:pStyle w:val="BodyText"/>
                            </w:pPr>
                          </w:p>
                          <w:p w14:paraId="18D85634" w14:textId="77777777" w:rsidR="00E64608" w:rsidRPr="00D94652" w:rsidRDefault="00E64608">
                            <w:pPr>
                              <w:pStyle w:val="BodyText"/>
                            </w:pPr>
                            <w:r w:rsidRPr="00D94652">
                              <w:t>The detailed objectives are as follows:</w:t>
                            </w:r>
                          </w:p>
                          <w:p w14:paraId="3E6FBA32" w14:textId="77777777" w:rsidR="00E64608" w:rsidRPr="00D94652" w:rsidRDefault="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pPr>
                              <w:pStyle w:val="BodyText"/>
                              <w:rPr>
                                <w:rFonts w:eastAsia="Söhne"/>
                              </w:rPr>
                            </w:pPr>
                            <w:r w:rsidRPr="00D94652">
                              <w:t xml:space="preserve">Study the </w:t>
                            </w:r>
                            <w:r>
                              <w:t>sub-band</w:t>
                            </w:r>
                            <w:r w:rsidRPr="00D94652">
                              <w:t xml:space="preserve"> non-overlapping full duplex and </w:t>
                            </w:r>
                            <w:bookmarkStart w:id="9" w:name="_Hlk89796625"/>
                            <w:r w:rsidRPr="00D94652">
                              <w:t>potential enhancements on dynamic/flexible TDD</w:t>
                            </w:r>
                            <w:bookmarkEnd w:id="9"/>
                            <w:r w:rsidRPr="00D94652">
                              <w:t xml:space="preserve"> (</w:t>
                            </w:r>
                            <w:r w:rsidRPr="00D94652">
                              <w:rPr>
                                <w:highlight w:val="yellow"/>
                              </w:rPr>
                              <w:t>RAN1</w:t>
                            </w:r>
                            <w:r w:rsidRPr="00D94652">
                              <w:t>, RAN4).</w:t>
                            </w:r>
                          </w:p>
                          <w:p w14:paraId="235A438F" w14:textId="77777777" w:rsidR="00E64608" w:rsidRPr="00D94652" w:rsidRDefault="00E64608">
                            <w:pPr>
                              <w:pStyle w:val="BodyText"/>
                            </w:pPr>
                            <w:r w:rsidRPr="00D94652">
                              <w:t>Identify possible schemes and evaluate their feasibility and performances (</w:t>
                            </w:r>
                            <w:r w:rsidRPr="00D94652">
                              <w:rPr>
                                <w:highlight w:val="yellow"/>
                              </w:rPr>
                              <w:t>RAN1</w:t>
                            </w:r>
                            <w:r w:rsidRPr="00D94652">
                              <w:t>).</w:t>
                            </w:r>
                          </w:p>
                          <w:p w14:paraId="58DE83BD" w14:textId="77777777" w:rsidR="00E64608" w:rsidRPr="00D94652" w:rsidRDefault="00E64608">
                            <w:pPr>
                              <w:pStyle w:val="BodyText"/>
                            </w:pPr>
                            <w:r w:rsidRPr="00D94652">
                              <w:t>Study inter-gNB and inter-UE CLI handling and identify solutions to manage them (</w:t>
                            </w:r>
                            <w:r w:rsidRPr="00D94652">
                              <w:rPr>
                                <w:highlight w:val="yellow"/>
                              </w:rPr>
                              <w:t>RAN1</w:t>
                            </w:r>
                            <w:r w:rsidRPr="00D94652">
                              <w:t xml:space="preserve">). </w:t>
                            </w:r>
                          </w:p>
                          <w:p w14:paraId="6B70CBBD" w14:textId="77777777" w:rsidR="00E64608" w:rsidRPr="00D94652" w:rsidRDefault="00E64608">
                            <w:pPr>
                              <w:pStyle w:val="BodyText"/>
                            </w:pPr>
                            <w:r w:rsidRPr="00D94652">
                              <w:t>Consider intra-</w:t>
                            </w:r>
                            <w:r>
                              <w:t>sub-band</w:t>
                            </w:r>
                            <w:r w:rsidRPr="00D94652">
                              <w:t xml:space="preserve"> CLI and inter-</w:t>
                            </w:r>
                            <w:r>
                              <w:t>sub-band</w:t>
                            </w:r>
                            <w:r w:rsidRPr="00D94652">
                              <w:t xml:space="preserve"> CLI in case of the </w:t>
                            </w:r>
                            <w:r>
                              <w:t>sub-band</w:t>
                            </w:r>
                            <w:r w:rsidRPr="00D94652">
                              <w:t xml:space="preserve"> non-overlapping full duplex.</w:t>
                            </w:r>
                          </w:p>
                          <w:p w14:paraId="614508F2" w14:textId="77777777" w:rsidR="00E64608" w:rsidRPr="00D94652" w:rsidRDefault="00E64608">
                            <w:pPr>
                              <w:pStyle w:val="BodyText"/>
                            </w:pPr>
                            <w:r w:rsidRPr="00D94652">
                              <w:t>Study the performance of the identified schemes as well as the impact on legacy operation assuming their co-existence in co-channel and adjacent channels (</w:t>
                            </w:r>
                            <w:r w:rsidRPr="00D94652">
                              <w:rPr>
                                <w:highlight w:val="yellow"/>
                              </w:rPr>
                              <w:t>RAN1</w:t>
                            </w:r>
                            <w:r w:rsidRPr="00D94652">
                              <w:t>).</w:t>
                            </w:r>
                          </w:p>
                          <w:p w14:paraId="30750C59" w14:textId="77777777" w:rsidR="00E64608" w:rsidRPr="00D94652" w:rsidRDefault="00E64608">
                            <w:pPr>
                              <w:pStyle w:val="BodyText"/>
                            </w:pPr>
                            <w:r w:rsidRPr="00D94652">
                              <w:t>Study the feasibility of and impact on RF requirements considering adjacent-channel co-existence with the legacy operation (RAN4).</w:t>
                            </w:r>
                          </w:p>
                          <w:p w14:paraId="15678368" w14:textId="77777777" w:rsidR="00E64608" w:rsidRPr="00D94652" w:rsidRDefault="00E64608">
                            <w:pPr>
                              <w:pStyle w:val="BodyText"/>
                            </w:pPr>
                            <w:r w:rsidRPr="00D94652">
                              <w:t>Study the feasibility of and impact on RF requirements considering the self-interference, the inter-</w:t>
                            </w:r>
                            <w:r>
                              <w:t>sub-band</w:t>
                            </w:r>
                            <w:r w:rsidRPr="00D94652">
                              <w:t xml:space="preserve"> CLI, and the inter-operator CLI at gNB and the inter-</w:t>
                            </w:r>
                            <w:r>
                              <w:t>sub-band</w:t>
                            </w:r>
                            <w:r w:rsidRPr="00D94652">
                              <w:t xml:space="preserve"> CLI and inter-operator CLI at UE (RAN4).</w:t>
                            </w:r>
                          </w:p>
                          <w:p w14:paraId="3F28F4CA" w14:textId="77777777" w:rsidR="00E64608" w:rsidRPr="00D94652" w:rsidRDefault="00E64608">
                            <w:pPr>
                              <w:pStyle w:val="BodyText"/>
                            </w:pPr>
                            <w:r w:rsidRPr="00D94652">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pPr>
                              <w:pStyle w:val="BodyText"/>
                            </w:pPr>
                          </w:p>
                          <w:p w14:paraId="77410472" w14:textId="77777777" w:rsidR="00E64608" w:rsidRPr="00D94652" w:rsidRDefault="00E64608">
                            <w:pPr>
                              <w:pStyle w:val="BodyText"/>
                            </w:pPr>
                            <w:r w:rsidRPr="00D94652">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224BFA" id="_x0000_t202" coordsize="21600,21600" o:spt="202" path="m,l,21600r21600,l21600,xe">
                <v:stroke joinstyle="miter"/>
                <v:path gradientshapeok="t" o:connecttype="rect"/>
              </v:shapetype>
              <v:shape id="Text Box 217" o:spid="_x0000_s1026" type="#_x0000_t202" style="position:absolute;left:0;text-align:left;margin-left:0;margin-top:45.95pt;width:480.9pt;height:110.6pt;z-index:25160857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JsEQIAACAEAAAOAAAAZHJzL2Uyb0RvYy54bWysk99v2yAQx98n7X9AvC+2MydtrThVly7T&#10;pO6H1O0PwBjHaMAxILG7v74HTtOo216m8YCAO77cfe5YXY9akYNwXoKpaTHLKRGGQyvNrqbfv23f&#10;XFLiAzMtU2BETR+Ep9fr169Wg63EHHpQrXAERYyvBlvTPgRbZZnnvdDMz8AKg8YOnGYBt26XtY4N&#10;qK5VNs/zZTaAa60DLrzH09vJSNdJv+sED1+6zotAVE0xtpBml+Ymztl6xaqdY7aX/BgG+4coNJMG&#10;Hz1J3bLAyN7J36S05A48dGHGQWfQdZKLlANmU+QvsrnvmRUpF4Tj7QmT/3+y/PPh3n51JIzvYMQC&#10;piS8vQP+wxMDm56ZnbhxDoZesBYfLiKybLC+Ol6NqH3lo0gzfIIWi8z2AZLQ2DkdqWCeBNWxAA8n&#10;6GIMhOPhssgvyrdo4mgryrxczlNZMlY9XbfOhw8CNImLmjqsapJnhzsfYjisenKJr3lQst1KpdLG&#10;7ZqNcuTAsAO2aaQMXrgpQ4aaXi3mi4nAXyXyNP4koWXAVlZS1/Ty5MSqyO29aVOjBSbVtMaQlTmC&#10;jOwmimFsRnSMQBtoHxCpg6ll8Yvhogf3i5IB27Wm/ueeOUGJ+miwLFdFWcb+TptycYEMiTu3NOcW&#10;ZjhK1TRQMi03If2JBMzeYPm2MoF9juQYK7Zh4n38MrHPz/fJ6/ljrx8BAAD//wMAUEsDBBQABgAI&#10;AAAAIQDRshJC3AAAAAcBAAAPAAAAZHJzL2Rvd25yZXYueG1sTI/BTsMwEETvSPyDtUhcKuqYqBFJ&#10;s6mgUk+cGsrdjd0kIl6H2G3Tv2c5wXE0o5k35WZ2g7jYKfSeENQyAWGp8aanFuHwsXt6ARGiJqMH&#10;TxbhZgNsqvu7UhfGX2lvL3VsBZdQKDRCF+NYSBmazjodln60xN7JT05HllMrzaSvXO4G+ZwkmXS6&#10;J17o9Gi3nW2+6rNDyL7rdPH+aRa0v+3epsatzPawQnx8mF/XIKKd418YfvEZHSpmOvozmSAGBD4S&#10;EXKVg2A3zxQfOSKkKlUgq1L+569+AAAA//8DAFBLAQItABQABgAIAAAAIQC2gziS/gAAAOEBAAAT&#10;AAAAAAAAAAAAAAAAAAAAAABbQ29udGVudF9UeXBlc10ueG1sUEsBAi0AFAAGAAgAAAAhADj9If/W&#10;AAAAlAEAAAsAAAAAAAAAAAAAAAAALwEAAF9yZWxzLy5yZWxzUEsBAi0AFAAGAAgAAAAhAIec0mwR&#10;AgAAIAQAAA4AAAAAAAAAAAAAAAAALgIAAGRycy9lMm9Eb2MueG1sUEsBAi0AFAAGAAgAAAAhANGy&#10;EkLcAAAABwEAAA8AAAAAAAAAAAAAAAAAawQAAGRycy9kb3ducmV2LnhtbFBLBQYAAAAABAAEAPMA&#10;AAB0BQAAAAA=&#10;">
                <v:textbox style="mso-fit-shape-to-text:t">
                  <w:txbxContent>
                    <w:p w14:paraId="7FBDEF58" w14:textId="77777777" w:rsidR="00E64608" w:rsidRPr="00D94652" w:rsidRDefault="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pPr>
                        <w:pStyle w:val="BodyText"/>
                      </w:pPr>
                    </w:p>
                    <w:p w14:paraId="2CFA045B" w14:textId="77777777" w:rsidR="00E64608" w:rsidRPr="00D94652" w:rsidRDefault="00E64608">
                      <w:pPr>
                        <w:pStyle w:val="BodyText"/>
                      </w:pPr>
                      <w:r w:rsidRPr="00D94652">
                        <w:t>In this study, the followings are assumed:</w:t>
                      </w:r>
                    </w:p>
                    <w:p w14:paraId="0E85D15B" w14:textId="77777777" w:rsidR="00E64608" w:rsidRPr="00D94652" w:rsidRDefault="00E64608">
                      <w:pPr>
                        <w:pStyle w:val="BodyText"/>
                        <w:rPr>
                          <w:rFonts w:eastAsia="Söhne"/>
                        </w:rPr>
                      </w:pPr>
                      <w:r w:rsidRPr="00D94652">
                        <w:t>Duplex enhancement at the gNB side</w:t>
                      </w:r>
                    </w:p>
                    <w:p w14:paraId="3EBD4FAC" w14:textId="77777777" w:rsidR="00E64608" w:rsidRPr="00D94652" w:rsidRDefault="00E64608">
                      <w:pPr>
                        <w:pStyle w:val="BodyText"/>
                        <w:rPr>
                          <w:rFonts w:eastAsia="Söhne"/>
                        </w:rPr>
                      </w:pPr>
                      <w:r w:rsidRPr="00D94652">
                        <w:t>Half duplex operation at the UE side</w:t>
                      </w:r>
                    </w:p>
                    <w:p w14:paraId="7FA65B7D" w14:textId="77777777" w:rsidR="00E64608" w:rsidRPr="00D94652" w:rsidRDefault="00E64608">
                      <w:pPr>
                        <w:pStyle w:val="BodyText"/>
                        <w:rPr>
                          <w:rFonts w:eastAsia="Söhne"/>
                        </w:rPr>
                      </w:pPr>
                      <w:r w:rsidRPr="00D94652">
                        <w:t>No restriction on frequency ranges</w:t>
                      </w:r>
                    </w:p>
                    <w:p w14:paraId="2C10BABB" w14:textId="77777777" w:rsidR="00E64608" w:rsidRPr="00D94652" w:rsidRDefault="00E64608">
                      <w:pPr>
                        <w:pStyle w:val="BodyText"/>
                      </w:pPr>
                    </w:p>
                    <w:p w14:paraId="18D85634" w14:textId="77777777" w:rsidR="00E64608" w:rsidRPr="00D94652" w:rsidRDefault="00E64608">
                      <w:pPr>
                        <w:pStyle w:val="BodyText"/>
                      </w:pPr>
                      <w:r w:rsidRPr="00D94652">
                        <w:t>The detailed objectives are as follows:</w:t>
                      </w:r>
                    </w:p>
                    <w:p w14:paraId="3E6FBA32" w14:textId="77777777" w:rsidR="00E64608" w:rsidRPr="00D94652" w:rsidRDefault="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pPr>
                        <w:pStyle w:val="BodyText"/>
                        <w:rPr>
                          <w:rFonts w:eastAsia="Söhne"/>
                        </w:rPr>
                      </w:pPr>
                      <w:r w:rsidRPr="00D94652">
                        <w:t xml:space="preserve">Study the </w:t>
                      </w:r>
                      <w:r>
                        <w:t>sub-band</w:t>
                      </w:r>
                      <w:r w:rsidRPr="00D94652">
                        <w:t xml:space="preserve"> non-overlapping full duplex and </w:t>
                      </w:r>
                      <w:bookmarkStart w:id="10" w:name="_Hlk89796625"/>
                      <w:r w:rsidRPr="00D94652">
                        <w:t>potential enhancements on dynamic/flexible TDD</w:t>
                      </w:r>
                      <w:bookmarkEnd w:id="10"/>
                      <w:r w:rsidRPr="00D94652">
                        <w:t xml:space="preserve"> (</w:t>
                      </w:r>
                      <w:r w:rsidRPr="00D94652">
                        <w:rPr>
                          <w:highlight w:val="yellow"/>
                        </w:rPr>
                        <w:t>RAN1</w:t>
                      </w:r>
                      <w:r w:rsidRPr="00D94652">
                        <w:t>, RAN4).</w:t>
                      </w:r>
                    </w:p>
                    <w:p w14:paraId="235A438F" w14:textId="77777777" w:rsidR="00E64608" w:rsidRPr="00D94652" w:rsidRDefault="00E64608">
                      <w:pPr>
                        <w:pStyle w:val="BodyText"/>
                      </w:pPr>
                      <w:r w:rsidRPr="00D94652">
                        <w:t>Identify possible schemes and evaluate their feasibility and performances (</w:t>
                      </w:r>
                      <w:r w:rsidRPr="00D94652">
                        <w:rPr>
                          <w:highlight w:val="yellow"/>
                        </w:rPr>
                        <w:t>RAN1</w:t>
                      </w:r>
                      <w:r w:rsidRPr="00D94652">
                        <w:t>).</w:t>
                      </w:r>
                    </w:p>
                    <w:p w14:paraId="58DE83BD" w14:textId="77777777" w:rsidR="00E64608" w:rsidRPr="00D94652" w:rsidRDefault="00E64608">
                      <w:pPr>
                        <w:pStyle w:val="BodyText"/>
                      </w:pPr>
                      <w:r w:rsidRPr="00D94652">
                        <w:t>Study inter-gNB and inter-UE CLI handling and identify solutions to manage them (</w:t>
                      </w:r>
                      <w:r w:rsidRPr="00D94652">
                        <w:rPr>
                          <w:highlight w:val="yellow"/>
                        </w:rPr>
                        <w:t>RAN1</w:t>
                      </w:r>
                      <w:r w:rsidRPr="00D94652">
                        <w:t xml:space="preserve">). </w:t>
                      </w:r>
                    </w:p>
                    <w:p w14:paraId="6B70CBBD" w14:textId="77777777" w:rsidR="00E64608" w:rsidRPr="00D94652" w:rsidRDefault="00E64608">
                      <w:pPr>
                        <w:pStyle w:val="BodyText"/>
                      </w:pPr>
                      <w:r w:rsidRPr="00D94652">
                        <w:t>Consider intra-</w:t>
                      </w:r>
                      <w:r>
                        <w:t>sub-band</w:t>
                      </w:r>
                      <w:r w:rsidRPr="00D94652">
                        <w:t xml:space="preserve"> CLI and inter-</w:t>
                      </w:r>
                      <w:r>
                        <w:t>sub-band</w:t>
                      </w:r>
                      <w:r w:rsidRPr="00D94652">
                        <w:t xml:space="preserve"> CLI in case of the </w:t>
                      </w:r>
                      <w:r>
                        <w:t>sub-band</w:t>
                      </w:r>
                      <w:r w:rsidRPr="00D94652">
                        <w:t xml:space="preserve"> non-overlapping full duplex.</w:t>
                      </w:r>
                    </w:p>
                    <w:p w14:paraId="614508F2" w14:textId="77777777" w:rsidR="00E64608" w:rsidRPr="00D94652" w:rsidRDefault="00E64608">
                      <w:pPr>
                        <w:pStyle w:val="BodyText"/>
                      </w:pPr>
                      <w:r w:rsidRPr="00D94652">
                        <w:t>Study the performance of the identified schemes as well as the impact on legacy operation assuming their co-existence in co-channel and adjacent channels (</w:t>
                      </w:r>
                      <w:r w:rsidRPr="00D94652">
                        <w:rPr>
                          <w:highlight w:val="yellow"/>
                        </w:rPr>
                        <w:t>RAN1</w:t>
                      </w:r>
                      <w:r w:rsidRPr="00D94652">
                        <w:t>).</w:t>
                      </w:r>
                    </w:p>
                    <w:p w14:paraId="30750C59" w14:textId="77777777" w:rsidR="00E64608" w:rsidRPr="00D94652" w:rsidRDefault="00E64608">
                      <w:pPr>
                        <w:pStyle w:val="BodyText"/>
                      </w:pPr>
                      <w:r w:rsidRPr="00D94652">
                        <w:t>Study the feasibility of and impact on RF requirements considering adjacent-channel co-existence with the legacy operation (RAN4).</w:t>
                      </w:r>
                    </w:p>
                    <w:p w14:paraId="15678368" w14:textId="77777777" w:rsidR="00E64608" w:rsidRPr="00D94652" w:rsidRDefault="00E64608">
                      <w:pPr>
                        <w:pStyle w:val="BodyText"/>
                      </w:pPr>
                      <w:r w:rsidRPr="00D94652">
                        <w:t>Study the feasibility of and impact on RF requirements considering the self-interference, the inter-</w:t>
                      </w:r>
                      <w:r>
                        <w:t>sub-band</w:t>
                      </w:r>
                      <w:r w:rsidRPr="00D94652">
                        <w:t xml:space="preserve"> CLI, and the inter-operator CLI at gNB and the inter-</w:t>
                      </w:r>
                      <w:r>
                        <w:t>sub-band</w:t>
                      </w:r>
                      <w:r w:rsidRPr="00D94652">
                        <w:t xml:space="preserve"> CLI and inter-operator CLI at UE (RAN4).</w:t>
                      </w:r>
                    </w:p>
                    <w:p w14:paraId="3F28F4CA" w14:textId="77777777" w:rsidR="00E64608" w:rsidRPr="00D94652" w:rsidRDefault="00E64608">
                      <w:pPr>
                        <w:pStyle w:val="BodyText"/>
                      </w:pPr>
                      <w:r w:rsidRPr="00D94652">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pPr>
                        <w:pStyle w:val="BodyText"/>
                      </w:pPr>
                    </w:p>
                    <w:p w14:paraId="77410472" w14:textId="77777777" w:rsidR="00E64608" w:rsidRPr="00D94652" w:rsidRDefault="00E64608">
                      <w:pPr>
                        <w:pStyle w:val="BodyText"/>
                      </w:pPr>
                      <w:r w:rsidRPr="00D94652">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332511">
        <w:rPr>
          <w:rFonts w:cs="Söhne"/>
        </w:rPr>
        <w:t xml:space="preserve">The Rel-18 study item on evolution of NR duplex operation contains the following list of objectives related to both sub-band non-overlapping full duplex (SBFD) and dynamic TDD, with the RAN1 objectives highlighted in </w:t>
      </w:r>
      <w:r w:rsidRPr="00CB022E">
        <w:rPr>
          <w:rFonts w:cs="Söhne"/>
          <w:highlight w:val="yellow"/>
        </w:rPr>
        <w:t>yellow</w:t>
      </w:r>
      <w:r w:rsidRPr="00CB022E">
        <w:rPr>
          <w:rFonts w:cs="Söhne"/>
        </w:rPr>
        <w:t>.</w:t>
      </w:r>
    </w:p>
    <w:p w14:paraId="638918E2" w14:textId="77777777" w:rsidR="00E64608" w:rsidRPr="00CB022E" w:rsidRDefault="00E64608">
      <w:pPr>
        <w:pStyle w:val="BodyText"/>
        <w:rPr>
          <w:rFonts w:cs="Söhne"/>
        </w:rPr>
      </w:pPr>
      <w:r w:rsidRPr="00CB022E">
        <w:rPr>
          <w:rFonts w:cs="Söhne"/>
        </w:rPr>
        <w:t>In this paper, we address the following aspects of the SID in the context of both SBFD and dynamic TDD:</w:t>
      </w:r>
    </w:p>
    <w:p w14:paraId="1D8C6FA5" w14:textId="77777777" w:rsidR="00E64608" w:rsidRPr="00CB022E" w:rsidRDefault="00E64608">
      <w:pPr>
        <w:pStyle w:val="BodyText"/>
        <w:numPr>
          <w:ilvl w:val="0"/>
          <w:numId w:val="13"/>
        </w:numPr>
        <w:rPr>
          <w:rFonts w:cs="Söhne"/>
        </w:rPr>
      </w:pPr>
      <w:r w:rsidRPr="00CB022E">
        <w:rPr>
          <w:rFonts w:cs="Söhne"/>
        </w:rPr>
        <w:t>Deployment scenarios</w:t>
      </w:r>
    </w:p>
    <w:p w14:paraId="2FA3C2BE" w14:textId="77777777" w:rsidR="00E64608" w:rsidRPr="00CB022E" w:rsidRDefault="00E64608">
      <w:pPr>
        <w:pStyle w:val="BodyText"/>
        <w:numPr>
          <w:ilvl w:val="0"/>
          <w:numId w:val="13"/>
        </w:numPr>
        <w:rPr>
          <w:rFonts w:cs="Söhne"/>
        </w:rPr>
      </w:pPr>
      <w:r w:rsidRPr="00CB022E">
        <w:rPr>
          <w:rFonts w:cs="Söhne"/>
        </w:rPr>
        <w:t>Evaluation methodology</w:t>
      </w:r>
    </w:p>
    <w:p w14:paraId="3872B689" w14:textId="77777777" w:rsidR="00E64608" w:rsidRPr="00CB022E" w:rsidRDefault="00E64608">
      <w:pPr>
        <w:pStyle w:val="BodyText"/>
        <w:numPr>
          <w:ilvl w:val="1"/>
          <w:numId w:val="13"/>
        </w:numPr>
        <w:rPr>
          <w:rFonts w:cs="Söhne"/>
          <w:highlight w:val="yellow"/>
        </w:rPr>
      </w:pPr>
      <w:r w:rsidRPr="00CB022E">
        <w:rPr>
          <w:rFonts w:cs="Söhne"/>
          <w:highlight w:val="yellow"/>
        </w:rPr>
        <w:t>Including radio and antenna modelling aspects</w:t>
      </w:r>
    </w:p>
    <w:p w14:paraId="23D17280" w14:textId="77777777" w:rsidR="00E64608" w:rsidRPr="00CB022E" w:rsidRDefault="00E64608">
      <w:pPr>
        <w:pStyle w:val="BodyText"/>
        <w:numPr>
          <w:ilvl w:val="0"/>
          <w:numId w:val="13"/>
        </w:numPr>
        <w:rPr>
          <w:rFonts w:cs="Söhne"/>
        </w:rPr>
      </w:pPr>
      <w:r w:rsidRPr="00CB022E">
        <w:rPr>
          <w:rFonts w:cs="Söhne"/>
        </w:rPr>
        <w:t>Performance evaluation results at both link level and system level</w:t>
      </w:r>
    </w:p>
    <w:p w14:paraId="231E64EA" w14:textId="77777777" w:rsidR="00477768" w:rsidRPr="00CB022E" w:rsidRDefault="00477768">
      <w:pPr>
        <w:pStyle w:val="BodyText"/>
        <w:rPr>
          <w:rFonts w:cs="Söhne"/>
        </w:rPr>
      </w:pPr>
    </w:p>
    <w:p w14:paraId="2A03D8D5" w14:textId="750B3BBB" w:rsidR="00DD4F4C" w:rsidRDefault="00230D18">
      <w:pPr>
        <w:pStyle w:val="Heading1"/>
      </w:pPr>
      <w:bookmarkStart w:id="11" w:name="_Ref178064866"/>
      <w:bookmarkStart w:id="12" w:name="_Toc117842888"/>
      <w:bookmarkStart w:id="13" w:name="_Toc118467379"/>
      <w:bookmarkStart w:id="14" w:name="_Toc127537879"/>
      <w:bookmarkStart w:id="15" w:name="_Toc127572979"/>
      <w:r>
        <w:lastRenderedPageBreak/>
        <w:t>2</w:t>
      </w:r>
      <w:r>
        <w:tab/>
      </w:r>
      <w:bookmarkEnd w:id="11"/>
      <w:r w:rsidR="00DD4F4C" w:rsidRPr="003A68D6">
        <w:t>Methodology for gNB TX and RX modelling for SBFD self-interference mitigation study</w:t>
      </w:r>
      <w:bookmarkEnd w:id="12"/>
      <w:bookmarkEnd w:id="13"/>
      <w:bookmarkEnd w:id="14"/>
      <w:bookmarkEnd w:id="15"/>
      <w:r w:rsidR="00DD4F4C">
        <w:t xml:space="preserve"> </w:t>
      </w:r>
    </w:p>
    <w:p w14:paraId="57FCC285" w14:textId="77777777" w:rsidR="00DF6381" w:rsidRPr="00CB022E" w:rsidRDefault="00DF6381">
      <w:pPr>
        <w:pStyle w:val="BodyText"/>
        <w:rPr>
          <w:rFonts w:cs="Söhne"/>
        </w:rPr>
      </w:pPr>
      <w:r w:rsidRPr="00CB022E">
        <w:rPr>
          <w:rFonts w:cs="Söhne"/>
        </w:rPr>
        <w:t xml:space="preserve">For supporting legacy UE, the carrier bandwidth (BW) must be one of the existing BW provided in RAN4 spec TS 38.104. It is also beneficial to have the UL subband BW being one of the existing BW. This could be beneficial in terms of sourcing hardware components to support SBFD. It can also be beneficial in terms of reusing existing L1/L2 specs and procedures if the UL subband BW conforms with one of the existing BW. On the other hand, there is no need for the BWs of the DL subbands to be anything special. The full carrier BW is available to the gNB and the gNB simply needs to avoid transmitting DL signals in the UL subband during a mixed direction slot. For instance, if a DL-UL-DL (DUD) SBFD subband configuration is considered, a PDCCH or a PDSCH can use resources from both DL subbands. </w:t>
      </w:r>
    </w:p>
    <w:p w14:paraId="2957998A" w14:textId="77777777" w:rsidR="007E3677" w:rsidRPr="007E3677" w:rsidRDefault="007E3677" w:rsidP="00A97788">
      <w:pPr>
        <w:pStyle w:val="Proposal"/>
      </w:pPr>
      <w:bookmarkStart w:id="16" w:name="_Toc115420052"/>
      <w:bookmarkStart w:id="17" w:name="_Toc115421584"/>
      <w:bookmarkStart w:id="18" w:name="_Toc115426233"/>
      <w:bookmarkStart w:id="19" w:name="_Toc115426423"/>
      <w:bookmarkStart w:id="20" w:name="_Toc115432684"/>
      <w:bookmarkStart w:id="21" w:name="_Toc115432749"/>
      <w:bookmarkStart w:id="22" w:name="_Toc115434253"/>
      <w:bookmarkStart w:id="23" w:name="_Toc115457213"/>
      <w:bookmarkStart w:id="24" w:name="_Toc115457291"/>
      <w:bookmarkStart w:id="25" w:name="_Toc127537974"/>
      <w:bookmarkStart w:id="26" w:name="_Toc127573060"/>
      <w:r w:rsidRPr="007E3677">
        <w:t>A SBFD carrier shall have a carrier BW and a UL subband BW consistent with one of the existing supported carrier BW in RAN4 specs.</w:t>
      </w:r>
      <w:bookmarkEnd w:id="16"/>
      <w:bookmarkEnd w:id="17"/>
      <w:bookmarkEnd w:id="18"/>
      <w:bookmarkEnd w:id="19"/>
      <w:bookmarkEnd w:id="20"/>
      <w:bookmarkEnd w:id="21"/>
      <w:bookmarkEnd w:id="22"/>
      <w:bookmarkEnd w:id="23"/>
      <w:bookmarkEnd w:id="24"/>
      <w:bookmarkEnd w:id="25"/>
      <w:bookmarkEnd w:id="26"/>
    </w:p>
    <w:p w14:paraId="47ED1942" w14:textId="77777777" w:rsidR="00A455CD" w:rsidRPr="00CB022E" w:rsidRDefault="00A455CD">
      <w:pPr>
        <w:pStyle w:val="BodyText"/>
        <w:rPr>
          <w:rFonts w:cs="Söhne"/>
        </w:rPr>
      </w:pPr>
      <w:r w:rsidRPr="00332511">
        <w:rPr>
          <w:rFonts w:cs="Söhne"/>
        </w:rPr>
        <w:t>Following the above SBFD carrier configuration principle</w:t>
      </w:r>
      <w:r w:rsidRPr="00CB022E">
        <w:rPr>
          <w:rFonts w:cs="Söhne"/>
        </w:rPr>
        <w:t>, we consider the following two SBFD carrier examples for FR1 and FR2, respectively.</w:t>
      </w:r>
    </w:p>
    <w:p w14:paraId="6DEED4D6" w14:textId="77777777" w:rsidR="00A455CD" w:rsidRPr="00CB022E" w:rsidRDefault="00A455CD">
      <w:pPr>
        <w:pStyle w:val="BodyText"/>
        <w:numPr>
          <w:ilvl w:val="0"/>
          <w:numId w:val="14"/>
        </w:numPr>
        <w:rPr>
          <w:rFonts w:cs="Söhne"/>
        </w:rPr>
      </w:pPr>
      <w:r w:rsidRPr="00CB022E">
        <w:rPr>
          <w:rFonts w:cs="Söhne"/>
        </w:rPr>
        <w:t>FR1 SBFD structure example: a 30 kHz SCS 100 MHz carrier (273 available RBs) split for SBFD DUD configuration as 40-20-40 MHz.</w:t>
      </w:r>
    </w:p>
    <w:p w14:paraId="7E680A1A" w14:textId="77777777" w:rsidR="00A455CD" w:rsidRPr="00CB022E" w:rsidRDefault="00A455CD">
      <w:pPr>
        <w:pStyle w:val="BodyText"/>
        <w:numPr>
          <w:ilvl w:val="1"/>
          <w:numId w:val="14"/>
        </w:numPr>
        <w:rPr>
          <w:rFonts w:cs="Söhne"/>
        </w:rPr>
      </w:pPr>
      <w:r w:rsidRPr="00CB022E">
        <w:rPr>
          <w:rFonts w:cs="Söhne"/>
        </w:rPr>
        <w:t>RB split: 106(DL) – 5 (ISGB) – 51 (UL) – 5 (ISGB) – 106(DL)</w:t>
      </w:r>
    </w:p>
    <w:p w14:paraId="78588B17" w14:textId="77777777" w:rsidR="00A455CD" w:rsidRPr="00CB022E" w:rsidRDefault="00A455CD">
      <w:pPr>
        <w:pStyle w:val="BodyText"/>
        <w:numPr>
          <w:ilvl w:val="2"/>
          <w:numId w:val="14"/>
        </w:numPr>
        <w:rPr>
          <w:rFonts w:cs="Söhne"/>
        </w:rPr>
      </w:pPr>
      <w:r w:rsidRPr="00CB022E">
        <w:rPr>
          <w:rFonts w:cs="Söhne"/>
        </w:rPr>
        <w:t>51 RBs for 30 kHz SCS is an existing UL transmission BW configuration in FR1</w:t>
      </w:r>
    </w:p>
    <w:p w14:paraId="77DCF719" w14:textId="77777777" w:rsidR="00A455CD" w:rsidRPr="00CB022E" w:rsidRDefault="00A455CD">
      <w:pPr>
        <w:pStyle w:val="BodyText"/>
        <w:numPr>
          <w:ilvl w:val="1"/>
          <w:numId w:val="14"/>
        </w:numPr>
        <w:rPr>
          <w:rFonts w:cs="Söhne"/>
        </w:rPr>
      </w:pPr>
      <w:r w:rsidRPr="00CB022E">
        <w:rPr>
          <w:rFonts w:cs="Söhne"/>
        </w:rPr>
        <w:t>The inter-subband guard band (ISGB): ≥ (defined minimum GB for 20 MHz + defined minimum GB for 40 MHz)</w:t>
      </w:r>
    </w:p>
    <w:p w14:paraId="73008320" w14:textId="77777777" w:rsidR="00A455CD" w:rsidRPr="00CB022E" w:rsidRDefault="00A455CD">
      <w:pPr>
        <w:pStyle w:val="BodyText"/>
        <w:numPr>
          <w:ilvl w:val="0"/>
          <w:numId w:val="14"/>
        </w:numPr>
        <w:rPr>
          <w:rFonts w:cs="Söhne"/>
        </w:rPr>
      </w:pPr>
      <w:r w:rsidRPr="00CB022E">
        <w:rPr>
          <w:rFonts w:cs="Söhne"/>
        </w:rPr>
        <w:t>FR2 SBFD structure example: a 120 kHz SCS 200 MHz carrier (132 available RBs) split for SBFD DUD configuration as 75-50-75 MHz.</w:t>
      </w:r>
    </w:p>
    <w:p w14:paraId="75B34501" w14:textId="77777777" w:rsidR="00A455CD" w:rsidRPr="00CB022E" w:rsidRDefault="00A455CD">
      <w:pPr>
        <w:pStyle w:val="BodyText"/>
        <w:numPr>
          <w:ilvl w:val="1"/>
          <w:numId w:val="14"/>
        </w:numPr>
        <w:rPr>
          <w:rFonts w:cs="Söhne"/>
        </w:rPr>
      </w:pPr>
      <w:r w:rsidRPr="00CB022E">
        <w:rPr>
          <w:rFonts w:cs="Söhne"/>
        </w:rPr>
        <w:t>RB split: 47(DL) – 3 (ISGB) – 32 (UL) – 3 (ISGB) – 47 (DL)</w:t>
      </w:r>
    </w:p>
    <w:p w14:paraId="796B243B" w14:textId="77777777" w:rsidR="00A455CD" w:rsidRPr="00CB022E" w:rsidRDefault="00A455CD">
      <w:pPr>
        <w:pStyle w:val="BodyText"/>
        <w:numPr>
          <w:ilvl w:val="2"/>
          <w:numId w:val="14"/>
        </w:numPr>
        <w:rPr>
          <w:rFonts w:cs="Söhne"/>
        </w:rPr>
      </w:pPr>
      <w:r w:rsidRPr="00CB022E">
        <w:rPr>
          <w:rFonts w:cs="Söhne"/>
        </w:rPr>
        <w:t>32 RBs for 120 kHz SCS is an existing UL transmission BW configuration in FR2</w:t>
      </w:r>
    </w:p>
    <w:p w14:paraId="1E59E8CA" w14:textId="77777777" w:rsidR="00A455CD" w:rsidRPr="00CB022E" w:rsidRDefault="00A455CD">
      <w:pPr>
        <w:pStyle w:val="BodyText"/>
        <w:numPr>
          <w:ilvl w:val="1"/>
          <w:numId w:val="14"/>
        </w:numPr>
        <w:rPr>
          <w:rFonts w:cs="Söhne"/>
        </w:rPr>
      </w:pPr>
      <w:r w:rsidRPr="00CB022E">
        <w:rPr>
          <w:rFonts w:cs="Söhne"/>
        </w:rPr>
        <w:t>The ISGB ≥ (defined minimum GB for 50 MHz + estimated minimum GB for 75 MHz)</w:t>
      </w:r>
    </w:p>
    <w:p w14:paraId="7A4462DF" w14:textId="17BD7232" w:rsidR="00A455CD" w:rsidRPr="00CB022E" w:rsidRDefault="00A455CD">
      <w:pPr>
        <w:pStyle w:val="BodyText"/>
        <w:rPr>
          <w:rFonts w:cs="Söhne"/>
        </w:rPr>
      </w:pPr>
      <w:r w:rsidRPr="00CB022E">
        <w:rPr>
          <w:rFonts w:cs="Söhne"/>
        </w:rPr>
        <w:t xml:space="preserve">The FR1 and FR2 SBFD structure examples are illustrated in </w:t>
      </w:r>
      <w:r w:rsidRPr="00332511">
        <w:rPr>
          <w:rFonts w:cs="Söhne"/>
        </w:rPr>
        <w:fldChar w:fldCharType="begin"/>
      </w:r>
      <w:r w:rsidRPr="00CB022E">
        <w:rPr>
          <w:rFonts w:cs="Söhne"/>
        </w:rPr>
        <w:instrText xml:space="preserve"> REF _Ref115184329 \h </w:instrText>
      </w:r>
      <w:r w:rsidR="00632BD8"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1</w:t>
      </w:r>
      <w:r w:rsidRPr="00332511">
        <w:rPr>
          <w:rFonts w:cs="Söhne"/>
        </w:rPr>
        <w:fldChar w:fldCharType="end"/>
      </w:r>
      <w:r w:rsidRPr="00332511">
        <w:rPr>
          <w:rFonts w:cs="Söhne"/>
        </w:rPr>
        <w:t xml:space="preserve"> and </w:t>
      </w:r>
      <w:r w:rsidRPr="00332511">
        <w:rPr>
          <w:rFonts w:cs="Söhne"/>
        </w:rPr>
        <w:fldChar w:fldCharType="begin"/>
      </w:r>
      <w:r w:rsidRPr="00CB022E">
        <w:rPr>
          <w:rFonts w:cs="Söhne"/>
        </w:rPr>
        <w:instrText xml:space="preserve"> REF _Ref115184333 \h </w:instrText>
      </w:r>
      <w:r w:rsidR="00632BD8"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2</w:t>
      </w:r>
      <w:r w:rsidRPr="00332511">
        <w:rPr>
          <w:rFonts w:cs="Söhne"/>
        </w:rPr>
        <w:fldChar w:fldCharType="end"/>
      </w:r>
      <w:r w:rsidRPr="00332511">
        <w:rPr>
          <w:rFonts w:cs="Söhne"/>
        </w:rPr>
        <w:t>, respectively. CEGB i</w:t>
      </w:r>
      <w:r w:rsidRPr="00CB022E">
        <w:rPr>
          <w:rFonts w:cs="Söhne"/>
        </w:rPr>
        <w:t>n the figures corresponds to channel edge guard band.</w:t>
      </w:r>
    </w:p>
    <w:p w14:paraId="2F3B6EEF" w14:textId="77777777" w:rsidR="00245418" w:rsidRPr="00332511" w:rsidRDefault="00245418" w:rsidP="00245418">
      <w:pPr>
        <w:keepNext/>
        <w:jc w:val="center"/>
        <w:rPr>
          <w:rFonts w:cs="Söhne"/>
        </w:rPr>
      </w:pPr>
      <w:r w:rsidRPr="00332511">
        <w:rPr>
          <w:rFonts w:cs="Söhne"/>
        </w:rPr>
        <w:drawing>
          <wp:inline distT="0" distB="0" distL="0" distR="0" wp14:anchorId="2C9C2E18" wp14:editId="35C26077">
            <wp:extent cx="5486400" cy="115214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161B9A72" w14:textId="410A122B" w:rsidR="00245418" w:rsidRDefault="00245418" w:rsidP="006E3AE3">
      <w:pPr>
        <w:pStyle w:val="TF"/>
      </w:pPr>
      <w:bookmarkStart w:id="27" w:name="_Ref115184329"/>
      <w:r>
        <w:t xml:space="preserve">Figure </w:t>
      </w:r>
      <w:r w:rsidR="00492421">
        <w:fldChar w:fldCharType="begin"/>
      </w:r>
      <w:r w:rsidR="00492421">
        <w:instrText xml:space="preserve"> SEQ Figure \* ARABIC </w:instrText>
      </w:r>
      <w:r w:rsidR="00492421">
        <w:fldChar w:fldCharType="separate"/>
      </w:r>
      <w:r w:rsidR="00E92E78">
        <w:rPr>
          <w:noProof/>
        </w:rPr>
        <w:t>1</w:t>
      </w:r>
      <w:r w:rsidR="00492421">
        <w:rPr>
          <w:noProof/>
        </w:rPr>
        <w:fldChar w:fldCharType="end"/>
      </w:r>
      <w:bookmarkEnd w:id="27"/>
      <w:r>
        <w:t xml:space="preserve">: </w:t>
      </w:r>
      <w:r w:rsidRPr="0082132C">
        <w:t xml:space="preserve">Example </w:t>
      </w:r>
      <w:r w:rsidRPr="00C030EB">
        <w:t xml:space="preserve">FR1 SBFD DUD </w:t>
      </w:r>
      <w:r w:rsidRPr="0082132C">
        <w:t>carrier structure</w:t>
      </w:r>
    </w:p>
    <w:p w14:paraId="3C00D62A" w14:textId="77777777" w:rsidR="00245418" w:rsidRPr="00332511" w:rsidRDefault="00245418" w:rsidP="00245418">
      <w:pPr>
        <w:keepNext/>
        <w:jc w:val="center"/>
        <w:rPr>
          <w:rFonts w:cs="Söhne"/>
        </w:rPr>
      </w:pPr>
      <w:r w:rsidRPr="00332511">
        <w:rPr>
          <w:rFonts w:cs="Söhne"/>
          <w:lang w:eastAsia="en-GB"/>
        </w:rPr>
        <w:drawing>
          <wp:inline distT="0" distB="0" distL="0" distR="0" wp14:anchorId="0350D928" wp14:editId="7CFB8F5E">
            <wp:extent cx="5486400" cy="1152144"/>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0724DF6E" w14:textId="3BC29955" w:rsidR="00245418" w:rsidRPr="00C41651" w:rsidRDefault="00245418" w:rsidP="006E3AE3">
      <w:pPr>
        <w:pStyle w:val="TF"/>
      </w:pPr>
      <w:bookmarkStart w:id="28" w:name="_Ref115184333"/>
      <w:r>
        <w:t xml:space="preserve">Figure </w:t>
      </w:r>
      <w:r w:rsidR="00492421">
        <w:fldChar w:fldCharType="begin"/>
      </w:r>
      <w:r w:rsidR="00492421">
        <w:instrText xml:space="preserve"> SEQ Figure \* ARABIC </w:instrText>
      </w:r>
      <w:r w:rsidR="00492421">
        <w:fldChar w:fldCharType="separate"/>
      </w:r>
      <w:r w:rsidR="00E92E78">
        <w:rPr>
          <w:noProof/>
        </w:rPr>
        <w:t>2</w:t>
      </w:r>
      <w:r w:rsidR="00492421">
        <w:rPr>
          <w:noProof/>
        </w:rPr>
        <w:fldChar w:fldCharType="end"/>
      </w:r>
      <w:bookmarkEnd w:id="28"/>
      <w:r>
        <w:t xml:space="preserve">: </w:t>
      </w:r>
      <w:r w:rsidRPr="0082132C">
        <w:t xml:space="preserve">Example </w:t>
      </w:r>
      <w:r w:rsidRPr="00CE7845">
        <w:t xml:space="preserve">FR2 SBFD DUD </w:t>
      </w:r>
      <w:r w:rsidRPr="0082132C">
        <w:t>carrier structure</w:t>
      </w:r>
    </w:p>
    <w:p w14:paraId="3E76956F" w14:textId="5A616FFA" w:rsidR="002F4FE0" w:rsidRDefault="00230D18" w:rsidP="00472BEB">
      <w:pPr>
        <w:pStyle w:val="Heading2"/>
      </w:pPr>
      <w:bookmarkStart w:id="29" w:name="_Toc117842889"/>
      <w:bookmarkStart w:id="30" w:name="_Toc118467380"/>
      <w:bookmarkStart w:id="31" w:name="_Toc127537880"/>
      <w:bookmarkStart w:id="32" w:name="_Toc127572980"/>
      <w:r>
        <w:lastRenderedPageBreak/>
        <w:t>2.1</w:t>
      </w:r>
      <w:r>
        <w:tab/>
      </w:r>
      <w:r w:rsidR="002F4FE0" w:rsidRPr="003A68D6">
        <w:t>Examples of gNB Transmitter Modeling</w:t>
      </w:r>
      <w:bookmarkEnd w:id="29"/>
      <w:bookmarkEnd w:id="30"/>
      <w:bookmarkEnd w:id="31"/>
      <w:bookmarkEnd w:id="32"/>
      <w:r w:rsidR="002F4FE0" w:rsidRPr="003A68D6">
        <w:t xml:space="preserve"> </w:t>
      </w:r>
    </w:p>
    <w:p w14:paraId="369EB422" w14:textId="4455B3CB" w:rsidR="00632BD8" w:rsidRPr="00CB022E" w:rsidRDefault="00632BD8">
      <w:pPr>
        <w:pStyle w:val="BodyText"/>
        <w:rPr>
          <w:rFonts w:cs="Söhne"/>
        </w:rPr>
      </w:pPr>
      <w:r w:rsidRPr="00CB022E">
        <w:rPr>
          <w:rFonts w:cs="Söhne"/>
        </w:rPr>
        <w:t>Representing the various non-linearities in the transmit chain faithfully is essential to studying the impact of gNB self-interference cancellation as well as gNB-gNB cross link interference (CLI) for both SBFD and dynamic TDD. This is vital since both intra-operator and inter-operator CLI is due to spectral leakage, both inter-sub-band and inter-channel, due to these non-linearities. In this section we propose a</w:t>
      </w:r>
      <w:r w:rsidRPr="00CB022E" w:rsidDel="00D40E82">
        <w:rPr>
          <w:rFonts w:cs="Söhne"/>
        </w:rPr>
        <w:t xml:space="preserve"> </w:t>
      </w:r>
      <w:r w:rsidRPr="00CB022E">
        <w:rPr>
          <w:rFonts w:cs="Söhne"/>
        </w:rPr>
        <w:t xml:space="preserve">generic modelling approach that can be used for both link-level and system-level evaluations. From this foundation, additional </w:t>
      </w:r>
      <w:r w:rsidR="00435A7D" w:rsidRPr="00CB022E">
        <w:rPr>
          <w:rFonts w:cs="Söhne"/>
        </w:rPr>
        <w:t>details,</w:t>
      </w:r>
      <w:r w:rsidRPr="00CB022E">
        <w:rPr>
          <w:rFonts w:cs="Söhne"/>
        </w:rPr>
        <w:t xml:space="preserve"> and modelling of other transmitter components such as the DAC noises and phase noises can be further incorporated if needed</w:t>
      </w:r>
      <w:r w:rsidRPr="00CB022E" w:rsidDel="005911CC">
        <w:rPr>
          <w:rFonts w:cs="Söhne"/>
        </w:rPr>
        <w:t>.</w:t>
      </w:r>
    </w:p>
    <w:p w14:paraId="3392C6B2" w14:textId="77777777" w:rsidR="00E04188" w:rsidRPr="00CB022E" w:rsidRDefault="00E04188" w:rsidP="00E04188">
      <w:pPr>
        <w:rPr>
          <w:rFonts w:cs="Söhne"/>
        </w:rPr>
      </w:pPr>
    </w:p>
    <w:p w14:paraId="20DD63F2" w14:textId="77777777" w:rsidR="00E04188" w:rsidRPr="00332511" w:rsidRDefault="00E04188" w:rsidP="00E04188">
      <w:pPr>
        <w:rPr>
          <w:rFonts w:cs="Söhne"/>
        </w:rPr>
      </w:pPr>
      <w:r w:rsidRPr="00CB022E">
        <w:rPr>
          <w:rFonts w:cs="Söhne"/>
        </w:rPr>
        <w:t xml:space="preserve"> </w:t>
      </w:r>
      <w:r w:rsidRPr="00332511">
        <w:rPr>
          <w:rFonts w:cs="Söhne"/>
        </w:rPr>
        <w:drawing>
          <wp:inline distT="0" distB="0" distL="0" distR="0" wp14:anchorId="36F70D4F" wp14:editId="59B7F6B1">
            <wp:extent cx="5940000" cy="290437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000" cy="2904370"/>
                    </a:xfrm>
                    <a:prstGeom prst="rect">
                      <a:avLst/>
                    </a:prstGeom>
                  </pic:spPr>
                </pic:pic>
              </a:graphicData>
            </a:graphic>
          </wp:inline>
        </w:drawing>
      </w:r>
    </w:p>
    <w:p w14:paraId="6850071D" w14:textId="3345AEC4" w:rsidR="00E04188" w:rsidRPr="00277F22" w:rsidRDefault="00E04188"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E92E78">
        <w:rPr>
          <w:noProof/>
        </w:rPr>
        <w:t>3</w:t>
      </w:r>
      <w:r w:rsidRPr="003A68D6">
        <w:fldChar w:fldCharType="end"/>
      </w:r>
      <w:r w:rsidRPr="00277F22">
        <w:t xml:space="preserve">: Summary of initial example of </w:t>
      </w:r>
      <w:r>
        <w:t xml:space="preserve">FR1 </w:t>
      </w:r>
      <w:r w:rsidRPr="00277F22">
        <w:t>gNB transmitter modeling.</w:t>
      </w:r>
    </w:p>
    <w:p w14:paraId="73562271" w14:textId="3B23CC06" w:rsidR="00C176F6" w:rsidRPr="003A68D6" w:rsidRDefault="00C176F6" w:rsidP="00472BEB">
      <w:pPr>
        <w:pStyle w:val="Heading3"/>
      </w:pPr>
      <w:bookmarkStart w:id="33" w:name="_Toc117842890"/>
      <w:bookmarkStart w:id="34" w:name="_Toc118467381"/>
      <w:bookmarkStart w:id="35" w:name="_Toc127537881"/>
      <w:bookmarkStart w:id="36" w:name="_Toc127572981"/>
      <w:r w:rsidRPr="003A68D6">
        <w:t>2.1.1</w:t>
      </w:r>
      <w:r w:rsidRPr="003A68D6">
        <w:tab/>
      </w:r>
      <w:r>
        <w:t xml:space="preserve">FR1 </w:t>
      </w:r>
      <w:r w:rsidRPr="003A68D6">
        <w:t>Power amplifier, digital predistortion (DPD) and net effect modeling</w:t>
      </w:r>
      <w:bookmarkEnd w:id="33"/>
      <w:bookmarkEnd w:id="34"/>
      <w:bookmarkEnd w:id="35"/>
      <w:bookmarkEnd w:id="36"/>
    </w:p>
    <w:p w14:paraId="21F383BC" w14:textId="77777777" w:rsidR="00E65429" w:rsidRPr="00CB022E" w:rsidRDefault="00E65429">
      <w:pPr>
        <w:pStyle w:val="BodyText"/>
        <w:rPr>
          <w:rFonts w:cs="Söhne"/>
        </w:rPr>
      </w:pPr>
      <w:r w:rsidRPr="00CB022E">
        <w:rPr>
          <w:rFonts w:cs="Söhne"/>
        </w:rPr>
        <w:t xml:space="preserve">TR 38.803 Annex A lists several PA models suitable for link level studies. For instance, the input, </w:t>
      </w:r>
      <m:oMath>
        <m:r>
          <w:rPr>
            <w:rFonts w:ascii="MS Mincho" w:hAnsi="MS Mincho" w:cs="Malgun Gothic"/>
          </w:rPr>
          <m:t>x(n)</m:t>
        </m:r>
      </m:oMath>
      <w:r w:rsidRPr="00CB022E">
        <w:rPr>
          <w:rFonts w:eastAsiaTheme="minorEastAsia" w:cs="Söhne"/>
        </w:rPr>
        <w:t xml:space="preserve">, and output, </w:t>
      </w:r>
      <m:oMath>
        <m:sSub>
          <m:sSubPr>
            <m:ctrlPr>
              <w:rPr>
                <w:rFonts w:ascii="MS Mincho" w:eastAsiaTheme="minorEastAsia" w:hAnsi="MS Mincho" w:cs="Malgun Gothic"/>
                <w:i/>
              </w:rPr>
            </m:ctrlPr>
          </m:sSubPr>
          <m:e>
            <m:r>
              <w:rPr>
                <w:rFonts w:eastAsiaTheme="minorEastAsia" w:cs="Batang"/>
              </w:rPr>
              <m:t>y</m:t>
            </m:r>
          </m:e>
          <m:sub>
            <m:r>
              <w:rPr>
                <w:rFonts w:eastAsiaTheme="minorEastAsia" w:cs="Batang"/>
              </w:rPr>
              <m:t>PA</m:t>
            </m:r>
          </m:sub>
        </m:sSub>
        <m:r>
          <w:rPr>
            <w:rFonts w:eastAsiaTheme="minorEastAsia" w:cs="Batang"/>
          </w:rPr>
          <m:t>(n)</m:t>
        </m:r>
      </m:oMath>
      <w:r w:rsidRPr="00332511">
        <w:rPr>
          <w:rFonts w:eastAsiaTheme="minorEastAsia" w:cs="Söhne"/>
        </w:rPr>
        <w:t>, relationship of</w:t>
      </w:r>
      <w:r w:rsidRPr="00332511">
        <w:rPr>
          <w:rFonts w:cs="Söhne"/>
        </w:rPr>
        <w:t xml:space="preserve"> a memory PA c</w:t>
      </w:r>
      <w:r w:rsidRPr="00CB022E">
        <w:rPr>
          <w:rFonts w:cs="Söhne"/>
        </w:rPr>
        <w:t>an be characterized by a generalized memory polynomial (GMP):</w:t>
      </w:r>
    </w:p>
    <w:p w14:paraId="16118E14" w14:textId="77777777" w:rsidR="00E65429" w:rsidRPr="00332511" w:rsidRDefault="000E4A9E" w:rsidP="00E65429">
      <w:pPr>
        <w:rPr>
          <w:rFonts w:eastAsiaTheme="minorEastAsia" w:cs="Söhne"/>
        </w:rPr>
      </w:pPr>
      <m:oMathPara>
        <m:oMath>
          <m:sSub>
            <m:sSubPr>
              <m:ctrlPr>
                <w:rPr>
                  <w:rFonts w:ascii="MS Mincho" w:hAnsi="MS Mincho" w:cs="Malgun Gothic"/>
                </w:rPr>
              </m:ctrlPr>
            </m:sSubPr>
            <m:e>
              <m:r>
                <w:rPr>
                  <w:rFonts w:ascii="MS Mincho" w:hAnsi="MS Mincho" w:cs="Malgun Gothic"/>
                </w:rPr>
                <m:t>y</m:t>
              </m:r>
            </m:e>
            <m:sub>
              <m:r>
                <w:rPr>
                  <w:rFonts w:ascii="MS Mincho" w:hAnsi="MS Mincho" w:cs="Malgun Gothic"/>
                </w:rPr>
                <m:t>PA</m:t>
              </m:r>
            </m:sub>
          </m:sSub>
          <m:d>
            <m:dPr>
              <m:ctrlPr>
                <w:rPr>
                  <w:rFonts w:ascii="MS Mincho" w:hAnsi="MS Mincho" w:cs="Malgun Gothic"/>
                </w:rPr>
              </m:ctrlPr>
            </m:dPr>
            <m:e>
              <m:r>
                <w:rPr>
                  <w:rFonts w:ascii="MS Mincho" w:hAnsi="MS Mincho" w:cs="Malgun Gothic"/>
                </w:rPr>
                <m:t>n</m:t>
              </m:r>
            </m:e>
          </m:d>
          <m:r>
            <w:rPr>
              <w:rFonts w:ascii="MS Mincho" w:hAnsi="MS Mincho" w:cs="Malgun Gothic"/>
            </w:rPr>
            <m:t>=</m:t>
          </m:r>
          <m:nary>
            <m:naryPr>
              <m:chr m:val="∑"/>
              <m:limLoc m:val="undOvr"/>
              <m:supHide m:val="1"/>
              <m:ctrlPr>
                <w:rPr>
                  <w:rFonts w:ascii="MS Mincho" w:hAnsi="MS Mincho" w:cs="Malgun Gothic"/>
                </w:rPr>
              </m:ctrlPr>
            </m:naryPr>
            <m:sub>
              <m:r>
                <w:rPr>
                  <w:rFonts w:ascii="MS Mincho" w:hAnsi="MS Mincho" w:cs="Malgun Gothic"/>
                </w:rPr>
                <m:t>k∈</m:t>
              </m:r>
              <m:sSub>
                <m:sSubPr>
                  <m:ctrlPr>
                    <w:rPr>
                      <w:rFonts w:ascii="MS Mincho" w:hAnsi="MS Mincho" w:cs="Malgun Gothic"/>
                    </w:rPr>
                  </m:ctrlPr>
                </m:sSubPr>
                <m:e>
                  <m:r>
                    <w:rPr>
                      <w:rFonts w:ascii="MS Mincho" w:hAnsi="MS Mincho" w:cs="Malgun Gothic"/>
                    </w:rPr>
                    <m:t>K</m:t>
                  </m:r>
                </m:e>
                <m:sub>
                  <m:r>
                    <w:rPr>
                      <w:rFonts w:ascii="MS Mincho" w:hAnsi="MS Mincho" w:cs="Malgun Gothic"/>
                    </w:rPr>
                    <m:t>a</m:t>
                  </m:r>
                </m:sub>
              </m:sSub>
            </m:sub>
            <m:sup/>
            <m:e>
              <m:nary>
                <m:naryPr>
                  <m:chr m:val="∑"/>
                  <m:limLoc m:val="undOvr"/>
                  <m:supHide m:val="1"/>
                  <m:ctrlPr>
                    <w:rPr>
                      <w:rFonts w:ascii="MS Mincho" w:hAnsi="MS Mincho" w:cs="Malgun Gothic"/>
                    </w:rPr>
                  </m:ctrlPr>
                </m:naryPr>
                <m:sub>
                  <m:r>
                    <w:rPr>
                      <w:rFonts w:ascii="MS Mincho" w:hAnsi="MS Mincho" w:cs="Malgun Gothic"/>
                    </w:rPr>
                    <m:t>l∈</m:t>
                  </m:r>
                  <m:sSub>
                    <m:sSubPr>
                      <m:ctrlPr>
                        <w:rPr>
                          <w:rFonts w:ascii="MS Mincho" w:hAnsi="MS Mincho" w:cs="Malgun Gothic"/>
                        </w:rPr>
                      </m:ctrlPr>
                    </m:sSubPr>
                    <m:e>
                      <m:r>
                        <w:rPr>
                          <w:rFonts w:ascii="MS Mincho" w:hAnsi="MS Mincho" w:cs="Malgun Gothic"/>
                        </w:rPr>
                        <m:t>L</m:t>
                      </m:r>
                    </m:e>
                    <m:sub>
                      <m:r>
                        <w:rPr>
                          <w:rFonts w:ascii="MS Mincho" w:hAnsi="MS Mincho" w:cs="Malgun Gothic"/>
                        </w:rPr>
                        <m:t>a</m:t>
                      </m:r>
                    </m:sub>
                  </m:sSub>
                </m:sub>
                <m:sup/>
                <m:e>
                  <m:sSubSup>
                    <m:sSubSupPr>
                      <m:ctrlPr>
                        <w:rPr>
                          <w:rFonts w:ascii="MS Mincho" w:hAnsi="MS Mincho" w:cs="Malgun Gothic"/>
                        </w:rPr>
                      </m:ctrlPr>
                    </m:sSubSupPr>
                    <m:e>
                      <m:r>
                        <w:rPr>
                          <w:rFonts w:ascii="MS Mincho" w:hAnsi="MS Mincho" w:cs="Malgun Gothic"/>
                        </w:rPr>
                        <m:t>a</m:t>
                      </m:r>
                    </m:e>
                    <m:sub>
                      <m:r>
                        <w:rPr>
                          <w:rFonts w:ascii="MS Mincho" w:hAnsi="MS Mincho" w:cs="Malgun Gothic"/>
                        </w:rPr>
                        <m:t>kl</m:t>
                      </m:r>
                    </m:sub>
                    <m:sup>
                      <m:r>
                        <w:rPr>
                          <w:rFonts w:ascii="MS Mincho" w:hAnsi="MS Mincho" w:cs="Malgun Gothic"/>
                        </w:rPr>
                        <m:t>PA</m:t>
                      </m:r>
                    </m:sup>
                  </m:sSubSup>
                  <m:r>
                    <w:rPr>
                      <w:rFonts w:ascii="MS Mincho" w:hAnsi="MS Mincho" w:cs="Malgun Gothic"/>
                    </w:rPr>
                    <m:t>x</m:t>
                  </m:r>
                  <m:d>
                    <m:dPr>
                      <m:ctrlPr>
                        <w:rPr>
                          <w:rFonts w:ascii="MS Mincho" w:hAnsi="MS Mincho" w:cs="Malgun Gothic"/>
                        </w:rPr>
                      </m:ctrlPr>
                    </m:dPr>
                    <m:e>
                      <m:r>
                        <w:rPr>
                          <w:rFonts w:ascii="MS Mincho" w:hAnsi="MS Mincho" w:cs="Malgun Gothic"/>
                        </w:rPr>
                        <m:t>n-l</m:t>
                      </m:r>
                    </m:e>
                  </m:d>
                  <m:sSup>
                    <m:sSupPr>
                      <m:ctrlPr>
                        <w:rPr>
                          <w:rFonts w:ascii="MS Mincho" w:hAnsi="MS Mincho" w:cs="Malgun Gothic"/>
                        </w:rPr>
                      </m:ctrlPr>
                    </m:sSupPr>
                    <m:e>
                      <m:d>
                        <m:dPr>
                          <m:begChr m:val="|"/>
                          <m:endChr m:val="|"/>
                          <m:ctrlPr>
                            <w:rPr>
                              <w:rFonts w:ascii="MS Mincho" w:hAnsi="MS Mincho" w:cs="Malgun Gothic"/>
                            </w:rPr>
                          </m:ctrlPr>
                        </m:dPr>
                        <m:e>
                          <m:r>
                            <w:rPr>
                              <w:rFonts w:ascii="MS Mincho" w:hAnsi="MS Mincho" w:cs="Malgun Gothic"/>
                            </w:rPr>
                            <m:t>x</m:t>
                          </m:r>
                          <m:d>
                            <m:dPr>
                              <m:ctrlPr>
                                <w:rPr>
                                  <w:rFonts w:ascii="MS Mincho" w:hAnsi="MS Mincho" w:cs="Malgun Gothic"/>
                                </w:rPr>
                              </m:ctrlPr>
                            </m:dPr>
                            <m:e>
                              <m:r>
                                <w:rPr>
                                  <w:rFonts w:ascii="MS Mincho" w:hAnsi="MS Mincho" w:cs="Malgun Gothic"/>
                                </w:rPr>
                                <m:t>n-l</m:t>
                              </m:r>
                            </m:e>
                          </m:d>
                        </m:e>
                      </m:d>
                    </m:e>
                    <m:sup>
                      <m:r>
                        <w:rPr>
                          <w:rFonts w:ascii="MS Mincho" w:hAnsi="MS Mincho" w:cs="Malgun Gothic"/>
                        </w:rPr>
                        <m:t>2k</m:t>
                      </m:r>
                    </m:sup>
                  </m:sSup>
                </m:e>
              </m:nary>
            </m:e>
          </m:nary>
          <m:r>
            <w:rPr>
              <w:rFonts w:ascii="MS Mincho" w:hAnsi="MS Mincho" w:cs="Malgun Gothic"/>
            </w:rPr>
            <m:t>+</m:t>
          </m:r>
          <m:nary>
            <m:naryPr>
              <m:chr m:val="∑"/>
              <m:limLoc m:val="undOvr"/>
              <m:supHide m:val="1"/>
              <m:ctrlPr>
                <w:rPr>
                  <w:rFonts w:ascii="MS Mincho" w:hAnsi="MS Mincho" w:cs="Malgun Gothic"/>
                </w:rPr>
              </m:ctrlPr>
            </m:naryPr>
            <m:sub>
              <m:r>
                <w:rPr>
                  <w:rFonts w:ascii="MS Mincho" w:hAnsi="MS Mincho" w:cs="Malgun Gothic"/>
                </w:rPr>
                <m:t>k∈</m:t>
              </m:r>
              <m:sSub>
                <m:sSubPr>
                  <m:ctrlPr>
                    <w:rPr>
                      <w:rFonts w:ascii="MS Mincho" w:hAnsi="MS Mincho" w:cs="Malgun Gothic"/>
                    </w:rPr>
                  </m:ctrlPr>
                </m:sSubPr>
                <m:e>
                  <m:r>
                    <w:rPr>
                      <w:rFonts w:ascii="MS Mincho" w:hAnsi="MS Mincho" w:cs="Malgun Gothic"/>
                    </w:rPr>
                    <m:t>K</m:t>
                  </m:r>
                </m:e>
                <m:sub>
                  <m:r>
                    <w:rPr>
                      <w:rFonts w:ascii="MS Mincho" w:hAnsi="MS Mincho" w:cs="Malgun Gothic"/>
                    </w:rPr>
                    <m:t>b</m:t>
                  </m:r>
                </m:sub>
              </m:sSub>
            </m:sub>
            <m:sup/>
            <m:e>
              <m:nary>
                <m:naryPr>
                  <m:chr m:val="∑"/>
                  <m:limLoc m:val="undOvr"/>
                  <m:supHide m:val="1"/>
                  <m:ctrlPr>
                    <w:rPr>
                      <w:rFonts w:ascii="MS Mincho" w:hAnsi="MS Mincho" w:cs="Malgun Gothic"/>
                    </w:rPr>
                  </m:ctrlPr>
                </m:naryPr>
                <m:sub>
                  <m:r>
                    <w:rPr>
                      <w:rFonts w:ascii="MS Mincho" w:hAnsi="MS Mincho" w:cs="Malgun Gothic"/>
                    </w:rPr>
                    <m:t>l∈</m:t>
                  </m:r>
                  <m:sSub>
                    <m:sSubPr>
                      <m:ctrlPr>
                        <w:rPr>
                          <w:rFonts w:ascii="MS Mincho" w:hAnsi="MS Mincho" w:cs="Malgun Gothic"/>
                        </w:rPr>
                      </m:ctrlPr>
                    </m:sSubPr>
                    <m:e>
                      <m:r>
                        <w:rPr>
                          <w:rFonts w:ascii="MS Mincho" w:hAnsi="MS Mincho" w:cs="Malgun Gothic"/>
                        </w:rPr>
                        <m:t>L</m:t>
                      </m:r>
                    </m:e>
                    <m:sub>
                      <m:r>
                        <w:rPr>
                          <w:rFonts w:ascii="MS Mincho" w:hAnsi="MS Mincho" w:cs="Malgun Gothic"/>
                        </w:rPr>
                        <m:t>b</m:t>
                      </m:r>
                    </m:sub>
                  </m:sSub>
                </m:sub>
                <m:sup/>
                <m:e>
                  <m:nary>
                    <m:naryPr>
                      <m:chr m:val="∑"/>
                      <m:limLoc m:val="undOvr"/>
                      <m:supHide m:val="1"/>
                      <m:ctrlPr>
                        <w:rPr>
                          <w:rFonts w:ascii="MS Mincho" w:hAnsi="MS Mincho" w:cs="Malgun Gothic"/>
                        </w:rPr>
                      </m:ctrlPr>
                    </m:naryPr>
                    <m:sub>
                      <m:r>
                        <w:rPr>
                          <w:rFonts w:ascii="MS Mincho" w:hAnsi="MS Mincho" w:cs="Malgun Gothic"/>
                        </w:rPr>
                        <m:t>m∈M</m:t>
                      </m:r>
                    </m:sub>
                    <m:sup/>
                    <m:e>
                      <m:sSubSup>
                        <m:sSubSupPr>
                          <m:ctrlPr>
                            <w:rPr>
                              <w:rFonts w:ascii="MS Mincho" w:hAnsi="MS Mincho" w:cs="Malgun Gothic"/>
                            </w:rPr>
                          </m:ctrlPr>
                        </m:sSubSupPr>
                        <m:e>
                          <m:r>
                            <w:rPr>
                              <w:rFonts w:ascii="MS Mincho" w:hAnsi="MS Mincho" w:cs="Malgun Gothic"/>
                            </w:rPr>
                            <m:t>b</m:t>
                          </m:r>
                        </m:e>
                        <m:sub>
                          <m:r>
                            <w:rPr>
                              <w:rFonts w:ascii="MS Mincho" w:hAnsi="MS Mincho" w:cs="Malgun Gothic"/>
                            </w:rPr>
                            <m:t>klm</m:t>
                          </m:r>
                        </m:sub>
                        <m:sup>
                          <m:r>
                            <w:rPr>
                              <w:rFonts w:ascii="MS Mincho" w:hAnsi="MS Mincho" w:cs="Malgun Gothic"/>
                            </w:rPr>
                            <m:t>PA</m:t>
                          </m:r>
                        </m:sup>
                      </m:sSubSup>
                      <m:r>
                        <w:rPr>
                          <w:rFonts w:ascii="MS Mincho" w:hAnsi="MS Mincho" w:cs="Malgun Gothic"/>
                        </w:rPr>
                        <m:t>x</m:t>
                      </m:r>
                      <m:d>
                        <m:dPr>
                          <m:ctrlPr>
                            <w:rPr>
                              <w:rFonts w:ascii="MS Mincho" w:hAnsi="MS Mincho" w:cs="Malgun Gothic"/>
                            </w:rPr>
                          </m:ctrlPr>
                        </m:dPr>
                        <m:e>
                          <m:r>
                            <w:rPr>
                              <w:rFonts w:ascii="MS Mincho" w:hAnsi="MS Mincho" w:cs="Malgun Gothic"/>
                            </w:rPr>
                            <m:t>n-l</m:t>
                          </m:r>
                        </m:e>
                      </m:d>
                      <m:sSup>
                        <m:sSupPr>
                          <m:ctrlPr>
                            <w:rPr>
                              <w:rFonts w:ascii="MS Mincho" w:hAnsi="MS Mincho" w:cs="Malgun Gothic"/>
                            </w:rPr>
                          </m:ctrlPr>
                        </m:sSupPr>
                        <m:e>
                          <m:d>
                            <m:dPr>
                              <m:begChr m:val="|"/>
                              <m:endChr m:val="|"/>
                              <m:ctrlPr>
                                <w:rPr>
                                  <w:rFonts w:ascii="MS Mincho" w:hAnsi="MS Mincho" w:cs="Malgun Gothic"/>
                                </w:rPr>
                              </m:ctrlPr>
                            </m:dPr>
                            <m:e>
                              <m:r>
                                <w:rPr>
                                  <w:rFonts w:ascii="MS Mincho" w:hAnsi="MS Mincho" w:cs="Malgun Gothic"/>
                                </w:rPr>
                                <m:t>x(n-m)</m:t>
                              </m:r>
                            </m:e>
                          </m:d>
                        </m:e>
                        <m:sup>
                          <m:r>
                            <w:rPr>
                              <w:rFonts w:ascii="MS Mincho" w:hAnsi="MS Mincho" w:cs="Malgun Gothic"/>
                            </w:rPr>
                            <m:t>2k</m:t>
                          </m:r>
                        </m:sup>
                      </m:sSup>
                    </m:e>
                  </m:nary>
                </m:e>
              </m:nary>
            </m:e>
          </m:nary>
        </m:oMath>
      </m:oMathPara>
    </w:p>
    <w:p w14:paraId="3A845362" w14:textId="37952FBC" w:rsidR="00E65429" w:rsidRPr="00332511" w:rsidRDefault="00E65429">
      <w:pPr>
        <w:pStyle w:val="BodyText"/>
        <w:rPr>
          <w:rFonts w:eastAsiaTheme="minorEastAsia" w:cs="Söhne"/>
        </w:rPr>
      </w:pPr>
      <w:r w:rsidRPr="00332511">
        <w:rPr>
          <w:rFonts w:cs="Söhne"/>
        </w:rPr>
        <w:t>An e</w:t>
      </w:r>
      <w:r w:rsidRPr="00CB022E">
        <w:rPr>
          <w:rFonts w:cs="Söhne"/>
        </w:rPr>
        <w:t xml:space="preserve">xample model for commercially available GaAs PA for ~2 GHz was given in TR 38.803 Annex A with </w:t>
      </w:r>
      <m:oMath>
        <m:d>
          <m:dPr>
            <m:begChr m:val="|"/>
            <m:endChr m:val="|"/>
            <m:ctrlPr>
              <w:rPr>
                <w:rFonts w:ascii="MS Mincho" w:hAnsi="MS Mincho" w:cs="Malgun Gothic"/>
                <w:i/>
              </w:rPr>
            </m:ctrlPr>
          </m:dPr>
          <m:e>
            <m:sSub>
              <m:sSubPr>
                <m:ctrlPr>
                  <w:rPr>
                    <w:rFonts w:ascii="MS Mincho" w:hAnsi="MS Mincho" w:cs="Malgun Gothic"/>
                    <w:i/>
                  </w:rPr>
                </m:ctrlPr>
              </m:sSubPr>
              <m:e>
                <m:r>
                  <w:rPr>
                    <w:rFonts w:ascii="MS Mincho" w:hAnsi="MS Mincho" w:cs="Malgun Gothic"/>
                  </w:rPr>
                  <m:t>K</m:t>
                </m:r>
              </m:e>
              <m:sub>
                <m:r>
                  <w:rPr>
                    <w:rFonts w:ascii="MS Mincho" w:hAnsi="MS Mincho" w:cs="Malgun Gothic"/>
                  </w:rPr>
                  <m:t>a</m:t>
                </m:r>
              </m:sub>
            </m:sSub>
          </m:e>
        </m:d>
        <m:r>
          <w:rPr>
            <w:rFonts w:ascii="MS Mincho" w:hAnsi="MS Mincho" w:cs="Malgun Gothic"/>
          </w:rPr>
          <m:t>=</m:t>
        </m:r>
        <m:d>
          <m:dPr>
            <m:begChr m:val="|"/>
            <m:endChr m:val="|"/>
            <m:ctrlPr>
              <w:rPr>
                <w:rFonts w:ascii="MS Mincho" w:hAnsi="MS Mincho" w:cs="Malgun Gothic"/>
                <w:i/>
              </w:rPr>
            </m:ctrlPr>
          </m:dPr>
          <m:e>
            <m:sSub>
              <m:sSubPr>
                <m:ctrlPr>
                  <w:rPr>
                    <w:rFonts w:ascii="MS Mincho" w:hAnsi="MS Mincho" w:cs="Malgun Gothic"/>
                    <w:i/>
                  </w:rPr>
                </m:ctrlPr>
              </m:sSubPr>
              <m:e>
                <m:r>
                  <w:rPr>
                    <w:rFonts w:ascii="MS Mincho" w:hAnsi="MS Mincho" w:cs="Malgun Gothic"/>
                  </w:rPr>
                  <m:t>K</m:t>
                </m:r>
              </m:e>
              <m:sub>
                <m:r>
                  <w:rPr>
                    <w:rFonts w:ascii="MS Mincho" w:hAnsi="MS Mincho" w:cs="Malgun Gothic"/>
                  </w:rPr>
                  <m:t>b</m:t>
                </m:r>
              </m:sub>
            </m:sSub>
          </m:e>
        </m:d>
        <m:r>
          <w:rPr>
            <w:rFonts w:ascii="MS Mincho" w:hAnsi="MS Mincho" w:cs="Malgun Gothic"/>
          </w:rPr>
          <m:t>=8</m:t>
        </m:r>
      </m:oMath>
      <w:r w:rsidRPr="00332511">
        <w:rPr>
          <w:rFonts w:eastAsiaTheme="minorEastAsia" w:cs="Söhne"/>
        </w:rPr>
        <w:t xml:space="preserve">, </w:t>
      </w:r>
      <m:oMath>
        <m:d>
          <m:dPr>
            <m:begChr m:val="|"/>
            <m:endChr m:val="|"/>
            <m:ctrlPr>
              <w:rPr>
                <w:rFonts w:ascii="MS Mincho" w:hAnsi="MS Mincho" w:cs="Malgun Gothic"/>
                <w:i/>
              </w:rPr>
            </m:ctrlPr>
          </m:dPr>
          <m:e>
            <m:sSub>
              <m:sSubPr>
                <m:ctrlPr>
                  <w:rPr>
                    <w:rFonts w:ascii="MS Mincho" w:hAnsi="MS Mincho" w:cs="Malgun Gothic"/>
                    <w:i/>
                  </w:rPr>
                </m:ctrlPr>
              </m:sSubPr>
              <m:e>
                <m:r>
                  <w:rPr>
                    <w:rFonts w:ascii="MS Mincho" w:hAnsi="MS Mincho" w:cs="Malgun Gothic"/>
                  </w:rPr>
                  <m:t>L</m:t>
                </m:r>
              </m:e>
              <m:sub>
                <m:r>
                  <w:rPr>
                    <w:rFonts w:ascii="MS Mincho" w:hAnsi="MS Mincho" w:cs="Malgun Gothic"/>
                  </w:rPr>
                  <m:t>a</m:t>
                </m:r>
              </m:sub>
            </m:sSub>
          </m:e>
        </m:d>
        <m:r>
          <w:rPr>
            <w:rFonts w:ascii="MS Mincho" w:hAnsi="MS Mincho" w:cs="Malgun Gothic"/>
          </w:rPr>
          <m:t>=5</m:t>
        </m:r>
      </m:oMath>
      <w:r w:rsidRPr="00332511">
        <w:rPr>
          <w:rFonts w:eastAsiaTheme="minorEastAsia" w:cs="Söhne"/>
        </w:rPr>
        <w:t>,</w:t>
      </w:r>
      <w:r w:rsidRPr="00332511">
        <w:rPr>
          <w:rFonts w:cs="Söhne"/>
          <w:i/>
        </w:rPr>
        <w:t xml:space="preserve"> </w:t>
      </w:r>
      <m:oMath>
        <m:d>
          <m:dPr>
            <m:begChr m:val="|"/>
            <m:endChr m:val="|"/>
            <m:ctrlPr>
              <w:rPr>
                <w:rFonts w:ascii="MS Mincho" w:hAnsi="MS Mincho" w:cs="Malgun Gothic"/>
                <w:i/>
              </w:rPr>
            </m:ctrlPr>
          </m:dPr>
          <m:e>
            <m:sSub>
              <m:sSubPr>
                <m:ctrlPr>
                  <w:rPr>
                    <w:rFonts w:ascii="MS Mincho" w:hAnsi="MS Mincho" w:cs="Malgun Gothic"/>
                    <w:i/>
                  </w:rPr>
                </m:ctrlPr>
              </m:sSubPr>
              <m:e>
                <m:r>
                  <w:rPr>
                    <w:rFonts w:ascii="MS Mincho" w:hAnsi="MS Mincho" w:cs="Malgun Gothic"/>
                  </w:rPr>
                  <m:t>L</m:t>
                </m:r>
              </m:e>
              <m:sub>
                <m:r>
                  <w:rPr>
                    <w:rFonts w:ascii="MS Mincho" w:hAnsi="MS Mincho" w:cs="Malgun Gothic"/>
                  </w:rPr>
                  <m:t>b</m:t>
                </m:r>
              </m:sub>
            </m:sSub>
          </m:e>
        </m:d>
        <m:r>
          <w:rPr>
            <w:rFonts w:ascii="MS Mincho" w:hAnsi="MS Mincho" w:cs="Malgun Gothic"/>
          </w:rPr>
          <m:t>=2</m:t>
        </m:r>
      </m:oMath>
      <w:r w:rsidRPr="00332511">
        <w:rPr>
          <w:rFonts w:eastAsiaTheme="minorEastAsia" w:cs="Söhne"/>
        </w:rPr>
        <w:t xml:space="preserve">, and </w:t>
      </w:r>
      <m:oMath>
        <m:d>
          <m:dPr>
            <m:begChr m:val="|"/>
            <m:endChr m:val="|"/>
            <m:ctrlPr>
              <w:rPr>
                <w:rFonts w:ascii="MS Mincho" w:hAnsi="MS Mincho" w:cs="Malgun Gothic"/>
                <w:i/>
              </w:rPr>
            </m:ctrlPr>
          </m:dPr>
          <m:e>
            <m:r>
              <w:rPr>
                <w:rFonts w:ascii="MS Mincho" w:hAnsi="MS Mincho" w:cs="Malgun Gothic"/>
              </w:rPr>
              <m:t>M</m:t>
            </m:r>
          </m:e>
        </m:d>
        <m:r>
          <w:rPr>
            <w:rFonts w:ascii="MS Mincho" w:hAnsi="MS Mincho" w:cs="Malgun Gothic"/>
          </w:rPr>
          <m:t>=1</m:t>
        </m:r>
      </m:oMath>
      <w:r w:rsidRPr="00332511">
        <w:rPr>
          <w:rFonts w:eastAsiaTheme="minorEastAsia" w:cs="Söhne"/>
        </w:rPr>
        <w:t xml:space="preserve">. The total number of parameters is hence </w:t>
      </w:r>
      <m:oMath>
        <m:r>
          <w:rPr>
            <w:rFonts w:eastAsiaTheme="minorEastAsia" w:cs="Batang"/>
          </w:rPr>
          <m:t>8×7=56</m:t>
        </m:r>
      </m:oMath>
      <w:r w:rsidRPr="00332511">
        <w:rPr>
          <w:rFonts w:eastAsiaTheme="minorEastAsia" w:cs="Söhne"/>
        </w:rPr>
        <w:t xml:space="preserve">. Its AM-AM and AM-PM responses are given in </w:t>
      </w:r>
      <w:r w:rsidRPr="00CB022E">
        <w:rPr>
          <w:rFonts w:cs="Söhne"/>
        </w:rPr>
        <w:t xml:space="preserve">TR 38.803 and copied in </w:t>
      </w:r>
      <w:r w:rsidRPr="00332511">
        <w:rPr>
          <w:rFonts w:cs="Söhne"/>
        </w:rPr>
        <w:fldChar w:fldCharType="begin"/>
      </w:r>
      <w:r w:rsidRPr="00CB022E">
        <w:rPr>
          <w:rFonts w:cs="Söhne"/>
        </w:rPr>
        <w:instrText xml:space="preserve"> REF _Ref101535019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4</w:t>
      </w:r>
      <w:r w:rsidRPr="00332511">
        <w:rPr>
          <w:rFonts w:cs="Söhne"/>
        </w:rPr>
        <w:fldChar w:fldCharType="end"/>
      </w:r>
      <w:r w:rsidRPr="00332511">
        <w:rPr>
          <w:rFonts w:cs="Söhne"/>
        </w:rPr>
        <w:t xml:space="preserve"> for ease of reference. </w:t>
      </w:r>
    </w:p>
    <w:p w14:paraId="017FA056" w14:textId="77777777" w:rsidR="00E65429" w:rsidRPr="00332511" w:rsidRDefault="00E65429" w:rsidP="00E65429">
      <w:pPr>
        <w:rPr>
          <w:rFonts w:eastAsiaTheme="minorEastAsia" w:cs="Söhne"/>
        </w:rPr>
      </w:pPr>
      <w:r w:rsidRPr="00332511">
        <w:rPr>
          <w:rFonts w:cs="Söhne"/>
          <w:lang w:eastAsia="sv-SE"/>
        </w:rPr>
        <w:lastRenderedPageBreak/>
        <w:drawing>
          <wp:inline distT="0" distB="0" distL="0" distR="0" wp14:anchorId="0B81D120" wp14:editId="017FD3B9">
            <wp:extent cx="3017520" cy="2267712"/>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Pr="00332511">
        <w:rPr>
          <w:rFonts w:cs="Söhne"/>
          <w:lang w:eastAsia="sv-SE"/>
        </w:rPr>
        <w:drawing>
          <wp:inline distT="0" distB="0" distL="0" distR="0" wp14:anchorId="58AB112D" wp14:editId="1FEA1782">
            <wp:extent cx="3017520" cy="2267712"/>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1836AC88" w14:textId="77777777" w:rsidR="00E65429" w:rsidRPr="00CB022E" w:rsidRDefault="00E65429" w:rsidP="00E65429">
      <w:pPr>
        <w:rPr>
          <w:rFonts w:cs="Söhne"/>
        </w:rPr>
      </w:pPr>
      <w:r w:rsidRPr="00332511">
        <w:rPr>
          <w:rFonts w:cs="Söhne"/>
        </w:rPr>
        <w:tab/>
      </w:r>
      <w:r w:rsidRPr="00332511">
        <w:rPr>
          <w:rFonts w:cs="Söhne"/>
        </w:rPr>
        <w:tab/>
        <w:t>(a) AM-AM characteristic</w:t>
      </w:r>
      <w:r w:rsidRPr="00332511">
        <w:rPr>
          <w:rFonts w:cs="Söhne"/>
        </w:rPr>
        <w:tab/>
      </w:r>
      <w:r w:rsidRPr="00332511">
        <w:rPr>
          <w:rFonts w:cs="Söhne"/>
        </w:rPr>
        <w:tab/>
      </w:r>
      <w:r w:rsidRPr="00332511">
        <w:rPr>
          <w:rFonts w:cs="Söhne"/>
        </w:rPr>
        <w:tab/>
      </w:r>
      <w:r w:rsidRPr="00332511">
        <w:rPr>
          <w:rFonts w:cs="Söhne"/>
        </w:rPr>
        <w:tab/>
      </w:r>
      <w:r w:rsidRPr="00332511">
        <w:rPr>
          <w:rFonts w:cs="Söhne"/>
        </w:rPr>
        <w:tab/>
      </w:r>
      <w:r w:rsidRPr="00332511">
        <w:rPr>
          <w:rFonts w:cs="Söhne"/>
        </w:rPr>
        <w:tab/>
        <w:t>(b) AM-PM char</w:t>
      </w:r>
      <w:r w:rsidRPr="00CB022E">
        <w:rPr>
          <w:rFonts w:cs="Söhne"/>
        </w:rPr>
        <w:t>acteristic</w:t>
      </w:r>
    </w:p>
    <w:p w14:paraId="0485941C" w14:textId="7B212E92" w:rsidR="00E65429" w:rsidRPr="00277F22" w:rsidRDefault="00E65429" w:rsidP="006E3AE3">
      <w:pPr>
        <w:pStyle w:val="TF"/>
      </w:pPr>
      <w:bookmarkStart w:id="37" w:name="_Ref101535019"/>
      <w:r w:rsidRPr="00277F22">
        <w:t xml:space="preserve">Figure </w:t>
      </w:r>
      <w:r w:rsidRPr="003A68D6">
        <w:fldChar w:fldCharType="begin"/>
      </w:r>
      <w:r w:rsidRPr="00277F22">
        <w:instrText xml:space="preserve"> SEQ Figure \* ARABIC </w:instrText>
      </w:r>
      <w:r w:rsidRPr="003A68D6">
        <w:fldChar w:fldCharType="separate"/>
      </w:r>
      <w:r w:rsidR="00E92E78">
        <w:rPr>
          <w:noProof/>
        </w:rPr>
        <w:t>4</w:t>
      </w:r>
      <w:r w:rsidRPr="003A68D6">
        <w:fldChar w:fldCharType="end"/>
      </w:r>
      <w:bookmarkEnd w:id="37"/>
      <w:r w:rsidRPr="00277F22">
        <w:t xml:space="preserve">: Characteristics of ~2 GHz GaAs PA (copied from TR 38.803). </w:t>
      </w:r>
    </w:p>
    <w:p w14:paraId="138FA5B8" w14:textId="77777777" w:rsidR="00E65429" w:rsidRPr="00CB022E" w:rsidRDefault="00E65429">
      <w:pPr>
        <w:pStyle w:val="BodyText"/>
        <w:rPr>
          <w:rFonts w:cs="Söhne"/>
        </w:rPr>
      </w:pPr>
      <w:r w:rsidRPr="00332511">
        <w:rPr>
          <w:rFonts w:cs="Söhne"/>
        </w:rPr>
        <w:t>The expected input sampling rate is 307.2 MHz for the PA model parameters given in TR 38.803. To apply this model to an NR signal of 100 MHz with a sampling rate of 491.52 MHz (corresponds to four times oversampling of a N</w:t>
      </w:r>
      <w:r w:rsidRPr="00CB022E">
        <w:rPr>
          <w:rFonts w:cs="Söhne"/>
        </w:rPr>
        <w:t xml:space="preserve">R OFDM signal with 30 kHz subcarrier spacing and 4096-point DFT size, i.e., 491.52 MHz </w:t>
      </w:r>
      <m:oMath>
        <m:r>
          <w:rPr>
            <w:rFonts w:ascii="MS Mincho" w:hAnsi="MS Mincho" w:cs="Malgun Gothic"/>
          </w:rPr>
          <m:t>=4×4096×30</m:t>
        </m:r>
      </m:oMath>
      <w:r w:rsidRPr="00332511">
        <w:rPr>
          <w:rFonts w:eastAsiaTheme="minorEastAsia" w:cs="Söhne"/>
        </w:rPr>
        <w:t xml:space="preserve"> kHz</w:t>
      </w:r>
      <w:r w:rsidRPr="00332511">
        <w:rPr>
          <w:rFonts w:cs="Söhne"/>
        </w:rPr>
        <w:t>), new PA model parameters need to be derived. The corresponding derived sets of pa</w:t>
      </w:r>
      <w:r w:rsidRPr="00CB022E">
        <w:rPr>
          <w:rFonts w:cs="Söhne"/>
        </w:rPr>
        <w:t xml:space="preserve">rameters </w:t>
      </w:r>
      <m:oMath>
        <m:sSubSup>
          <m:sSubSupPr>
            <m:ctrlPr>
              <w:rPr>
                <w:rFonts w:ascii="MS Mincho" w:hAnsi="MS Mincho" w:cs="Malgun Gothic"/>
                <w:i/>
              </w:rPr>
            </m:ctrlPr>
          </m:sSubSupPr>
          <m:e>
            <m:r>
              <w:rPr>
                <w:rFonts w:ascii="MS Mincho" w:hAnsi="MS Mincho" w:cs="Malgun Gothic"/>
              </w:rPr>
              <m:t>a</m:t>
            </m:r>
          </m:e>
          <m:sub>
            <m:r>
              <w:rPr>
                <w:rFonts w:ascii="MS Mincho" w:hAnsi="MS Mincho" w:cs="Malgun Gothic"/>
              </w:rPr>
              <m:t>kl</m:t>
            </m:r>
          </m:sub>
          <m:sup>
            <m:r>
              <w:rPr>
                <w:rFonts w:ascii="MS Mincho" w:hAnsi="MS Mincho" w:cs="Malgun Gothic"/>
              </w:rPr>
              <m:t>PA</m:t>
            </m:r>
          </m:sup>
        </m:sSubSup>
      </m:oMath>
      <w:r w:rsidRPr="00332511">
        <w:rPr>
          <w:rFonts w:cs="Söhne"/>
        </w:rPr>
        <w:t xml:space="preserve"> and </w:t>
      </w:r>
      <m:oMath>
        <m:sSubSup>
          <m:sSubSupPr>
            <m:ctrlPr>
              <w:rPr>
                <w:rFonts w:ascii="MS Mincho" w:hAnsi="MS Mincho" w:cs="Malgun Gothic"/>
                <w:i/>
              </w:rPr>
            </m:ctrlPr>
          </m:sSubSupPr>
          <m:e>
            <m:r>
              <w:rPr>
                <w:rFonts w:ascii="MS Mincho" w:hAnsi="MS Mincho" w:cs="Malgun Gothic"/>
              </w:rPr>
              <m:t>b</m:t>
            </m:r>
          </m:e>
          <m:sub>
            <m:r>
              <w:rPr>
                <w:rFonts w:ascii="MS Mincho" w:hAnsi="MS Mincho" w:cs="Malgun Gothic"/>
              </w:rPr>
              <m:t>klm</m:t>
            </m:r>
          </m:sub>
          <m:sup>
            <m:r>
              <w:rPr>
                <w:rFonts w:ascii="MS Mincho" w:hAnsi="MS Mincho" w:cs="Malgun Gothic"/>
              </w:rPr>
              <m:t>PA</m:t>
            </m:r>
          </m:sup>
        </m:sSubSup>
      </m:oMath>
      <w:r w:rsidRPr="00332511">
        <w:rPr>
          <w:rFonts w:cs="Söhne"/>
        </w:rPr>
        <w:t xml:space="preserve"> are provided in Annex A.1 below. </w:t>
      </w:r>
      <w:r w:rsidRPr="00CB022E">
        <w:rPr>
          <w:rFonts w:eastAsiaTheme="minorEastAsia" w:cs="Söhne"/>
        </w:rPr>
        <w:t>The total number of parameters is 56, which is same as those for the PA model in TR 38.803.</w:t>
      </w:r>
    </w:p>
    <w:p w14:paraId="08D52DC5" w14:textId="77777777" w:rsidR="00E65429" w:rsidRPr="00CB022E" w:rsidRDefault="00E65429">
      <w:pPr>
        <w:pStyle w:val="BodyText"/>
        <w:rPr>
          <w:rFonts w:cs="Söhne"/>
        </w:rPr>
      </w:pPr>
      <w:r w:rsidRPr="00CB022E">
        <w:rPr>
          <w:rFonts w:cs="Söhne"/>
        </w:rPr>
        <w:t xml:space="preserve">It is well known that the nonlinear responses of the PA can generate substantial out-of-band emissions. To mitigate these issues while maintaining PA output efficiency, several common practices are adopted in a typical modern base station. </w:t>
      </w:r>
    </w:p>
    <w:p w14:paraId="754996F2" w14:textId="098E96CC" w:rsidR="00E65429" w:rsidRPr="00CB022E" w:rsidRDefault="00E65429">
      <w:pPr>
        <w:pStyle w:val="BodyText"/>
        <w:numPr>
          <w:ilvl w:val="0"/>
          <w:numId w:val="15"/>
        </w:numPr>
        <w:rPr>
          <w:rFonts w:cs="Söhne"/>
        </w:rPr>
      </w:pPr>
      <w:r w:rsidRPr="00CB022E">
        <w:rPr>
          <w:rFonts w:cs="Söhne"/>
        </w:rPr>
        <w:t xml:space="preserve">A DPD is designed to pre-process the input signals to the PA </w:t>
      </w:r>
      <w:r w:rsidR="00096961" w:rsidRPr="00CB022E">
        <w:rPr>
          <w:rFonts w:cs="Söhne"/>
        </w:rPr>
        <w:t>to</w:t>
      </w:r>
      <w:r w:rsidRPr="00CB022E">
        <w:rPr>
          <w:rFonts w:cs="Söhne"/>
        </w:rPr>
        <w:t xml:space="preserve"> linearize the net responses of going through both DPD and PA.</w:t>
      </w:r>
    </w:p>
    <w:p w14:paraId="2330C933" w14:textId="19518317" w:rsidR="00E65429" w:rsidRPr="00CB022E" w:rsidRDefault="00E65429">
      <w:pPr>
        <w:pStyle w:val="BodyText"/>
        <w:numPr>
          <w:ilvl w:val="0"/>
          <w:numId w:val="15"/>
        </w:numPr>
        <w:rPr>
          <w:rFonts w:cs="Söhne"/>
        </w:rPr>
      </w:pPr>
      <w:r w:rsidRPr="00CB022E">
        <w:rPr>
          <w:rFonts w:cs="Söhne"/>
        </w:rPr>
        <w:t>CFR techniques are deployed to increase PA power efficiency.</w:t>
      </w:r>
    </w:p>
    <w:p w14:paraId="15CEA309" w14:textId="46FCC146" w:rsidR="00E65429" w:rsidRPr="00CB022E" w:rsidRDefault="00E65429" w:rsidP="00472BEB">
      <w:pPr>
        <w:pStyle w:val="BodyText"/>
        <w:rPr>
          <w:rFonts w:cs="Söhne"/>
        </w:rPr>
      </w:pPr>
      <w:r w:rsidRPr="00CB022E">
        <w:rPr>
          <w:rFonts w:cs="Söhne"/>
        </w:rPr>
        <w:t>The input/output relationship of a DPD can also be described by a GMP:</w:t>
      </w:r>
    </w:p>
    <w:p w14:paraId="3351464B" w14:textId="77777777" w:rsidR="00E65429" w:rsidRPr="00332511" w:rsidRDefault="000E4A9E">
      <w:pPr>
        <w:pStyle w:val="BodyText"/>
        <w:rPr>
          <w:rFonts w:eastAsiaTheme="minorEastAsia" w:cs="Söhne"/>
        </w:rPr>
      </w:pPr>
      <m:oMathPara>
        <m:oMath>
          <m:sSub>
            <m:sSubPr>
              <m:ctrlPr>
                <w:rPr>
                  <w:rFonts w:ascii="MS Mincho" w:hAnsi="MS Mincho" w:cs="Malgun Gothic"/>
                </w:rPr>
              </m:ctrlPr>
            </m:sSubPr>
            <m:e>
              <m:r>
                <w:rPr>
                  <w:rFonts w:ascii="MS Mincho" w:hAnsi="MS Mincho" w:cs="Malgun Gothic"/>
                </w:rPr>
                <m:t>y</m:t>
              </m:r>
            </m:e>
            <m:sub>
              <m:r>
                <w:rPr>
                  <w:rFonts w:ascii="MS Mincho" w:hAnsi="MS Mincho" w:cs="Malgun Gothic"/>
                </w:rPr>
                <m:t>DPD</m:t>
              </m:r>
            </m:sub>
          </m:sSub>
          <m:d>
            <m:dPr>
              <m:ctrlPr>
                <w:rPr>
                  <w:rFonts w:ascii="MS Mincho" w:hAnsi="MS Mincho" w:cs="Malgun Gothic"/>
                </w:rPr>
              </m:ctrlPr>
            </m:dPr>
            <m:e>
              <m:r>
                <w:rPr>
                  <w:rFonts w:ascii="MS Mincho" w:hAnsi="MS Mincho" w:cs="Malgun Gothic"/>
                </w:rPr>
                <m:t>n</m:t>
              </m:r>
            </m:e>
          </m:d>
          <m:r>
            <w:rPr>
              <w:rFonts w:ascii="MS Mincho" w:hAnsi="MS Mincho" w:cs="Malgun Gothic"/>
            </w:rPr>
            <m:t>=</m:t>
          </m:r>
          <m:nary>
            <m:naryPr>
              <m:chr m:val="∑"/>
              <m:limLoc m:val="undOvr"/>
              <m:supHide m:val="1"/>
              <m:ctrlPr>
                <w:rPr>
                  <w:rFonts w:ascii="MS Mincho" w:hAnsi="MS Mincho" w:cs="Malgun Gothic"/>
                </w:rPr>
              </m:ctrlPr>
            </m:naryPr>
            <m:sub>
              <m:r>
                <w:rPr>
                  <w:rFonts w:ascii="MS Mincho" w:hAnsi="MS Mincho" w:cs="Malgun Gothic"/>
                </w:rPr>
                <m:t>k∈</m:t>
              </m:r>
              <m:sSubSup>
                <m:sSubSupPr>
                  <m:ctrlPr>
                    <w:rPr>
                      <w:rFonts w:ascii="MS Mincho" w:hAnsi="MS Mincho" w:cs="Malgun Gothic"/>
                    </w:rPr>
                  </m:ctrlPr>
                </m:sSubSupPr>
                <m:e>
                  <m:r>
                    <w:rPr>
                      <w:rFonts w:ascii="MS Mincho" w:hAnsi="MS Mincho" w:cs="Malgun Gothic"/>
                    </w:rPr>
                    <m:t>K</m:t>
                  </m:r>
                </m:e>
                <m:sub>
                  <m:r>
                    <w:rPr>
                      <w:rFonts w:ascii="MS Mincho" w:hAnsi="MS Mincho" w:cs="Malgun Gothic"/>
                    </w:rPr>
                    <m:t>a</m:t>
                  </m:r>
                </m:sub>
                <m:sup>
                  <m:r>
                    <w:rPr>
                      <w:rFonts w:ascii="MS Mincho" w:hAnsi="MS Mincho" w:cs="Malgun Gothic"/>
                    </w:rPr>
                    <m:t>DPD</m:t>
                  </m:r>
                </m:sup>
              </m:sSubSup>
            </m:sub>
            <m:sup/>
            <m:e>
              <m:nary>
                <m:naryPr>
                  <m:chr m:val="∑"/>
                  <m:limLoc m:val="undOvr"/>
                  <m:supHide m:val="1"/>
                  <m:ctrlPr>
                    <w:rPr>
                      <w:rFonts w:ascii="MS Mincho" w:hAnsi="MS Mincho" w:cs="Malgun Gothic"/>
                    </w:rPr>
                  </m:ctrlPr>
                </m:naryPr>
                <m:sub>
                  <m:r>
                    <w:rPr>
                      <w:rFonts w:ascii="MS Mincho" w:hAnsi="MS Mincho" w:cs="Malgun Gothic"/>
                    </w:rPr>
                    <m:t>l∈</m:t>
                  </m:r>
                  <m:sSubSup>
                    <m:sSubSupPr>
                      <m:ctrlPr>
                        <w:rPr>
                          <w:rFonts w:ascii="MS Mincho" w:hAnsi="MS Mincho" w:cs="Malgun Gothic"/>
                        </w:rPr>
                      </m:ctrlPr>
                    </m:sSubSupPr>
                    <m:e>
                      <m:r>
                        <w:rPr>
                          <w:rFonts w:ascii="MS Mincho" w:hAnsi="MS Mincho" w:cs="Malgun Gothic"/>
                        </w:rPr>
                        <m:t>L</m:t>
                      </m:r>
                    </m:e>
                    <m:sub>
                      <m:r>
                        <w:rPr>
                          <w:rFonts w:ascii="MS Mincho" w:hAnsi="MS Mincho" w:cs="Malgun Gothic"/>
                        </w:rPr>
                        <m:t>a</m:t>
                      </m:r>
                    </m:sub>
                    <m:sup>
                      <m:r>
                        <w:rPr>
                          <w:rFonts w:ascii="MS Mincho" w:hAnsi="MS Mincho" w:cs="Malgun Gothic"/>
                        </w:rPr>
                        <m:t>DPD</m:t>
                      </m:r>
                    </m:sup>
                  </m:sSubSup>
                </m:sub>
                <m:sup/>
                <m:e>
                  <m:sSubSup>
                    <m:sSubSupPr>
                      <m:ctrlPr>
                        <w:rPr>
                          <w:rFonts w:ascii="MS Mincho" w:hAnsi="MS Mincho" w:cs="Malgun Gothic"/>
                        </w:rPr>
                      </m:ctrlPr>
                    </m:sSubSupPr>
                    <m:e>
                      <m:r>
                        <w:rPr>
                          <w:rFonts w:ascii="MS Mincho" w:hAnsi="MS Mincho" w:cs="Malgun Gothic"/>
                        </w:rPr>
                        <m:t>a</m:t>
                      </m:r>
                    </m:e>
                    <m:sub>
                      <m:r>
                        <w:rPr>
                          <w:rFonts w:ascii="MS Mincho" w:hAnsi="MS Mincho" w:cs="Malgun Gothic"/>
                        </w:rPr>
                        <m:t>kl</m:t>
                      </m:r>
                    </m:sub>
                    <m:sup>
                      <m:r>
                        <w:rPr>
                          <w:rFonts w:ascii="MS Mincho" w:hAnsi="MS Mincho" w:cs="Malgun Gothic"/>
                        </w:rPr>
                        <m:t>DPD</m:t>
                      </m:r>
                    </m:sup>
                  </m:sSubSup>
                  <m:r>
                    <w:rPr>
                      <w:rFonts w:ascii="MS Mincho" w:hAnsi="MS Mincho" w:cs="Malgun Gothic"/>
                    </w:rPr>
                    <m:t>x</m:t>
                  </m:r>
                  <m:d>
                    <m:dPr>
                      <m:ctrlPr>
                        <w:rPr>
                          <w:rFonts w:ascii="MS Mincho" w:hAnsi="MS Mincho" w:cs="Malgun Gothic"/>
                        </w:rPr>
                      </m:ctrlPr>
                    </m:dPr>
                    <m:e>
                      <m:r>
                        <w:rPr>
                          <w:rFonts w:ascii="MS Mincho" w:hAnsi="MS Mincho" w:cs="Malgun Gothic"/>
                        </w:rPr>
                        <m:t>n-l</m:t>
                      </m:r>
                    </m:e>
                  </m:d>
                  <m:sSup>
                    <m:sSupPr>
                      <m:ctrlPr>
                        <w:rPr>
                          <w:rFonts w:ascii="MS Mincho" w:hAnsi="MS Mincho" w:cs="Malgun Gothic"/>
                        </w:rPr>
                      </m:ctrlPr>
                    </m:sSupPr>
                    <m:e>
                      <m:d>
                        <m:dPr>
                          <m:begChr m:val="|"/>
                          <m:endChr m:val="|"/>
                          <m:ctrlPr>
                            <w:rPr>
                              <w:rFonts w:ascii="MS Mincho" w:hAnsi="MS Mincho" w:cs="Malgun Gothic"/>
                            </w:rPr>
                          </m:ctrlPr>
                        </m:dPr>
                        <m:e>
                          <m:r>
                            <w:rPr>
                              <w:rFonts w:ascii="MS Mincho" w:hAnsi="MS Mincho" w:cs="Malgun Gothic"/>
                            </w:rPr>
                            <m:t>x</m:t>
                          </m:r>
                          <m:d>
                            <m:dPr>
                              <m:ctrlPr>
                                <w:rPr>
                                  <w:rFonts w:ascii="MS Mincho" w:hAnsi="MS Mincho" w:cs="Malgun Gothic"/>
                                </w:rPr>
                              </m:ctrlPr>
                            </m:dPr>
                            <m:e>
                              <m:r>
                                <w:rPr>
                                  <w:rFonts w:ascii="MS Mincho" w:hAnsi="MS Mincho" w:cs="Malgun Gothic"/>
                                </w:rPr>
                                <m:t>n-l</m:t>
                              </m:r>
                            </m:e>
                          </m:d>
                        </m:e>
                      </m:d>
                    </m:e>
                    <m:sup>
                      <m:r>
                        <w:rPr>
                          <w:rFonts w:ascii="MS Mincho" w:hAnsi="MS Mincho" w:cs="Malgun Gothic"/>
                        </w:rPr>
                        <m:t>2k</m:t>
                      </m:r>
                    </m:sup>
                  </m:sSup>
                </m:e>
              </m:nary>
            </m:e>
          </m:nary>
        </m:oMath>
      </m:oMathPara>
    </w:p>
    <w:p w14:paraId="500283A9" w14:textId="66386936" w:rsidR="00E65429" w:rsidRPr="00CB022E" w:rsidRDefault="00E65429">
      <w:pPr>
        <w:pStyle w:val="BodyText"/>
        <w:rPr>
          <w:rFonts w:cs="Söhne"/>
        </w:rPr>
      </w:pPr>
      <w:r w:rsidRPr="00332511">
        <w:rPr>
          <w:rFonts w:cs="Söhne"/>
        </w:rPr>
        <w:t xml:space="preserve">For the above PA, a DPD with </w:t>
      </w:r>
      <m:oMath>
        <m:d>
          <m:dPr>
            <m:begChr m:val="|"/>
            <m:endChr m:val="|"/>
            <m:ctrlPr>
              <w:rPr>
                <w:rFonts w:ascii="MS Mincho" w:hAnsi="MS Mincho" w:cs="Malgun Gothic"/>
                <w:i/>
              </w:rPr>
            </m:ctrlPr>
          </m:dPr>
          <m:e>
            <m:sSubSup>
              <m:sSubSupPr>
                <m:ctrlPr>
                  <w:rPr>
                    <w:rFonts w:ascii="MS Mincho" w:hAnsi="MS Mincho" w:cs="Malgun Gothic"/>
                    <w:i/>
                  </w:rPr>
                </m:ctrlPr>
              </m:sSubSupPr>
              <m:e>
                <m:r>
                  <w:rPr>
                    <w:rFonts w:ascii="MS Mincho" w:hAnsi="MS Mincho" w:cs="Malgun Gothic"/>
                  </w:rPr>
                  <m:t>K</m:t>
                </m:r>
              </m:e>
              <m:sub>
                <m:r>
                  <w:rPr>
                    <w:rFonts w:ascii="MS Mincho" w:hAnsi="MS Mincho" w:cs="Malgun Gothic"/>
                  </w:rPr>
                  <m:t>a</m:t>
                </m:r>
              </m:sub>
              <m:sup>
                <m:r>
                  <w:rPr>
                    <w:rFonts w:ascii="MS Mincho" w:hAnsi="MS Mincho" w:cs="Malgun Gothic"/>
                  </w:rPr>
                  <m:t>DPD</m:t>
                </m:r>
              </m:sup>
            </m:sSubSup>
          </m:e>
        </m:d>
        <m:r>
          <w:rPr>
            <w:rFonts w:ascii="MS Mincho" w:hAnsi="MS Mincho" w:cs="Malgun Gothic"/>
          </w:rPr>
          <m:t>=8</m:t>
        </m:r>
      </m:oMath>
      <w:r w:rsidRPr="00332511">
        <w:rPr>
          <w:rFonts w:cs="Söhne"/>
        </w:rPr>
        <w:t xml:space="preserve"> and </w:t>
      </w:r>
      <m:oMath>
        <m:d>
          <m:dPr>
            <m:begChr m:val="|"/>
            <m:endChr m:val="|"/>
            <m:ctrlPr>
              <w:rPr>
                <w:rFonts w:ascii="MS Mincho" w:hAnsi="MS Mincho" w:cs="Malgun Gothic"/>
                <w:i/>
              </w:rPr>
            </m:ctrlPr>
          </m:dPr>
          <m:e>
            <m:sSubSup>
              <m:sSubSupPr>
                <m:ctrlPr>
                  <w:rPr>
                    <w:rFonts w:ascii="MS Mincho" w:hAnsi="MS Mincho" w:cs="Malgun Gothic"/>
                    <w:i/>
                  </w:rPr>
                </m:ctrlPr>
              </m:sSubSupPr>
              <m:e>
                <m:r>
                  <w:rPr>
                    <w:rFonts w:ascii="MS Mincho" w:hAnsi="MS Mincho" w:cs="Malgun Gothic"/>
                  </w:rPr>
                  <m:t>L</m:t>
                </m:r>
              </m:e>
              <m:sub>
                <m:r>
                  <w:rPr>
                    <w:rFonts w:ascii="MS Mincho" w:hAnsi="MS Mincho" w:cs="Malgun Gothic"/>
                  </w:rPr>
                  <m:t>a</m:t>
                </m:r>
              </m:sub>
              <m:sup>
                <m:r>
                  <w:rPr>
                    <w:rFonts w:ascii="MS Mincho" w:hAnsi="MS Mincho" w:cs="Malgun Gothic"/>
                  </w:rPr>
                  <m:t>DPD</m:t>
                </m:r>
              </m:sup>
            </m:sSubSup>
          </m:e>
        </m:d>
        <m:r>
          <w:rPr>
            <w:rFonts w:ascii="MS Mincho" w:hAnsi="MS Mincho" w:cs="Malgun Gothic"/>
          </w:rPr>
          <m:t>=5</m:t>
        </m:r>
      </m:oMath>
      <w:r w:rsidRPr="00332511">
        <w:rPr>
          <w:rFonts w:cs="Söhne"/>
        </w:rPr>
        <w:t xml:space="preserve"> can be designed to satisfy the base station ACLR requirements. The complete set of parameters </w:t>
      </w:r>
      <m:oMath>
        <m:sSubSup>
          <m:sSubSupPr>
            <m:ctrlPr>
              <w:rPr>
                <w:rFonts w:ascii="MS Mincho" w:hAnsi="MS Mincho" w:cs="Malgun Gothic"/>
                <w:i/>
              </w:rPr>
            </m:ctrlPr>
          </m:sSubSupPr>
          <m:e>
            <m:r>
              <w:rPr>
                <w:rFonts w:ascii="MS Mincho" w:hAnsi="MS Mincho" w:cs="Malgun Gothic"/>
              </w:rPr>
              <m:t>a</m:t>
            </m:r>
          </m:e>
          <m:sub>
            <m:r>
              <w:rPr>
                <w:rFonts w:ascii="MS Mincho" w:hAnsi="MS Mincho" w:cs="Malgun Gothic"/>
              </w:rPr>
              <m:t>kl</m:t>
            </m:r>
          </m:sub>
          <m:sup>
            <m:r>
              <w:rPr>
                <w:rFonts w:ascii="MS Mincho" w:hAnsi="MS Mincho" w:cs="Malgun Gothic"/>
              </w:rPr>
              <m:t>DPD</m:t>
            </m:r>
          </m:sup>
        </m:sSubSup>
      </m:oMath>
      <w:r w:rsidRPr="00332511">
        <w:rPr>
          <w:rFonts w:cs="Söhne"/>
        </w:rPr>
        <w:t xml:space="preserve"> is provided in Annex A.2 below. The AM-AM response of passing through both DPD and PA is shown in </w:t>
      </w:r>
      <w:r w:rsidRPr="00332511">
        <w:rPr>
          <w:rFonts w:cs="Söhne"/>
        </w:rPr>
        <w:fldChar w:fldCharType="begin"/>
      </w:r>
      <w:r w:rsidRPr="00CB022E">
        <w:rPr>
          <w:rFonts w:cs="Söhne"/>
        </w:rPr>
        <w:instrText xml:space="preserve"> REF _Ref101534990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5</w:t>
      </w:r>
      <w:r w:rsidRPr="00332511">
        <w:rPr>
          <w:rFonts w:cs="Söhne"/>
        </w:rPr>
        <w:fldChar w:fldCharType="end"/>
      </w:r>
      <w:r w:rsidRPr="00332511">
        <w:rPr>
          <w:rFonts w:cs="Söhne"/>
        </w:rPr>
        <w:t xml:space="preserve">, where the DPD and PA are modelled separately. Comparing to the AM-AM response shown in </w:t>
      </w:r>
      <w:r w:rsidRPr="00332511">
        <w:rPr>
          <w:rFonts w:cs="Söhne"/>
        </w:rPr>
        <w:fldChar w:fldCharType="begin"/>
      </w:r>
      <w:r w:rsidRPr="00CB022E">
        <w:rPr>
          <w:rFonts w:cs="Söhne"/>
        </w:rPr>
        <w:instrText xml:space="preserve"> REF _Ref101535019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4</w:t>
      </w:r>
      <w:r w:rsidRPr="00332511">
        <w:rPr>
          <w:rFonts w:cs="Söhne"/>
        </w:rPr>
        <w:fldChar w:fldCharType="end"/>
      </w:r>
      <w:r w:rsidRPr="00332511">
        <w:rPr>
          <w:rFonts w:cs="Söhne"/>
        </w:rPr>
        <w:t xml:space="preserve">, it can be observed that the PA has become substantially linearized by use of a DPD. Note that to compensate for the PA’s compression of the input signal for normalized input powers close to </w:t>
      </w:r>
      <w:r w:rsidRPr="00CB022E">
        <w:rPr>
          <w:rFonts w:cs="Söhne"/>
        </w:rPr>
        <w:t xml:space="preserve">1 as shown in </w:t>
      </w:r>
      <w:r w:rsidRPr="00332511">
        <w:rPr>
          <w:rFonts w:cs="Söhne"/>
        </w:rPr>
        <w:fldChar w:fldCharType="begin"/>
      </w:r>
      <w:r w:rsidRPr="00CB022E">
        <w:rPr>
          <w:rFonts w:cs="Söhne"/>
        </w:rPr>
        <w:instrText xml:space="preserve"> REF _Ref101535019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4</w:t>
      </w:r>
      <w:r w:rsidRPr="00332511">
        <w:rPr>
          <w:rFonts w:cs="Söhne"/>
        </w:rPr>
        <w:fldChar w:fldCharType="end"/>
      </w:r>
      <w:r w:rsidRPr="00332511">
        <w:rPr>
          <w:rFonts w:cs="Söhne"/>
        </w:rPr>
        <w:t>, the DPD expands the input signal. The DPD correspondingly can linearize input magnitude</w:t>
      </w:r>
      <w:r w:rsidRPr="00CB022E">
        <w:rPr>
          <w:rFonts w:cs="Söhne"/>
        </w:rPr>
        <w:t xml:space="preserve"> of at most around -2 dB relative to the peak magnitude of 1.</w:t>
      </w:r>
    </w:p>
    <w:p w14:paraId="612DD952" w14:textId="77777777" w:rsidR="00E04188" w:rsidRPr="00CB022E" w:rsidRDefault="00E04188">
      <w:pPr>
        <w:pStyle w:val="BodyText"/>
        <w:rPr>
          <w:rFonts w:cs="Söhne"/>
        </w:rPr>
      </w:pPr>
    </w:p>
    <w:p w14:paraId="7C676006" w14:textId="77777777" w:rsidR="009C71A0" w:rsidRPr="00CB022E" w:rsidRDefault="009C71A0" w:rsidP="009C71A0">
      <w:pPr>
        <w:rPr>
          <w:rFonts w:cs="Söhne"/>
        </w:rPr>
      </w:pPr>
    </w:p>
    <w:p w14:paraId="24DBB0BB" w14:textId="77777777" w:rsidR="009C71A0" w:rsidRPr="00CB022E" w:rsidRDefault="009C71A0" w:rsidP="009C71A0">
      <w:pPr>
        <w:jc w:val="center"/>
        <w:rPr>
          <w:rFonts w:cs="Söhne"/>
        </w:rPr>
      </w:pPr>
      <w:r w:rsidRPr="00CB022E" w:rsidDel="007677DF">
        <w:rPr>
          <w:rFonts w:cs="Söhne"/>
        </w:rPr>
        <w:lastRenderedPageBreak/>
        <w:t xml:space="preserve"> </w:t>
      </w:r>
      <w:r w:rsidRPr="00332511">
        <w:rPr>
          <w:rFonts w:cs="Söhne"/>
        </w:rPr>
        <w:drawing>
          <wp:inline distT="0" distB="0" distL="0" distR="0" wp14:anchorId="00E44DE8" wp14:editId="72948BA6">
            <wp:extent cx="3240000" cy="2430000"/>
            <wp:effectExtent l="0" t="0" r="0" b="889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40000" cy="2430000"/>
                    </a:xfrm>
                    <a:prstGeom prst="rect">
                      <a:avLst/>
                    </a:prstGeom>
                  </pic:spPr>
                </pic:pic>
              </a:graphicData>
            </a:graphic>
          </wp:inline>
        </w:drawing>
      </w:r>
      <w:r w:rsidRPr="00332511" w:rsidDel="007677DF">
        <w:rPr>
          <w:rFonts w:cs="Söhne"/>
        </w:rPr>
        <w:t xml:space="preserve"> </w:t>
      </w:r>
      <w:r w:rsidRPr="00332511">
        <w:rPr>
          <w:rFonts w:cs="Söhne"/>
        </w:rPr>
        <w:tab/>
      </w:r>
    </w:p>
    <w:p w14:paraId="1B17B4CD" w14:textId="7D0303B6" w:rsidR="009C71A0" w:rsidRPr="00277F22" w:rsidRDefault="009C71A0" w:rsidP="006E3AE3">
      <w:pPr>
        <w:pStyle w:val="TF"/>
      </w:pPr>
      <w:bookmarkStart w:id="38" w:name="_Ref101534990"/>
      <w:r w:rsidRPr="00277F22">
        <w:t xml:space="preserve">Figure </w:t>
      </w:r>
      <w:r w:rsidRPr="003A68D6">
        <w:fldChar w:fldCharType="begin"/>
      </w:r>
      <w:r w:rsidRPr="00277F22">
        <w:instrText xml:space="preserve"> SEQ Figure \* ARABIC </w:instrText>
      </w:r>
      <w:r w:rsidRPr="003A68D6">
        <w:fldChar w:fldCharType="separate"/>
      </w:r>
      <w:r w:rsidR="00E92E78">
        <w:rPr>
          <w:noProof/>
        </w:rPr>
        <w:t>5</w:t>
      </w:r>
      <w:r w:rsidRPr="003A68D6">
        <w:fldChar w:fldCharType="end"/>
      </w:r>
      <w:bookmarkEnd w:id="38"/>
      <w:r w:rsidRPr="00277F22">
        <w:t>: AM-AM characteristics of explicit and net effect modelling of DPD and PA.</w:t>
      </w:r>
    </w:p>
    <w:p w14:paraId="777FDF28" w14:textId="3A58A4D5" w:rsidR="009C71A0" w:rsidRPr="00CB022E" w:rsidRDefault="009C71A0">
      <w:pPr>
        <w:pStyle w:val="BodyText"/>
        <w:rPr>
          <w:rFonts w:cs="Söhne"/>
        </w:rPr>
      </w:pPr>
      <w:r w:rsidRPr="00332511">
        <w:rPr>
          <w:rFonts w:cs="Söhne"/>
        </w:rPr>
        <w:t xml:space="preserve">One can observe that it may not be necessary or desirable to perform simulations using separate models for the DPD and PA in the link level studies. This is because what matters to the </w:t>
      </w:r>
      <w:r w:rsidR="00F22C38" w:rsidRPr="00CB022E">
        <w:rPr>
          <w:rFonts w:cs="Söhne"/>
        </w:rPr>
        <w:t>ACLR,</w:t>
      </w:r>
      <w:r w:rsidRPr="00CB022E">
        <w:rPr>
          <w:rFonts w:cs="Söhne"/>
        </w:rPr>
        <w:t xml:space="preserve"> and leakage issue is the fidelity and representativeness of the net effect of both devices rather than those of the individual devices. Further, specific PA and DPD implementations may vary significantly from company to company. However, what can be common is that all these implementations are careful trade-offs of complexity/costs/compliance. Hence, it may be more feasible for RAN1 to agree on a net effect model that captures the essential behaviors of a DPD and PA combination with compliance to the base station ACLR requirements.</w:t>
      </w:r>
    </w:p>
    <w:p w14:paraId="7FA0F4B1" w14:textId="77777777" w:rsidR="009C71A0" w:rsidRPr="00CB022E" w:rsidRDefault="009C71A0">
      <w:pPr>
        <w:pStyle w:val="BodyText"/>
        <w:rPr>
          <w:rFonts w:cs="Söhne"/>
        </w:rPr>
      </w:pPr>
      <w:r w:rsidRPr="00CB022E">
        <w:rPr>
          <w:rFonts w:cs="Söhne"/>
        </w:rPr>
        <w:t>Since DPD is designed to linearize a nonlinear PA, the net effect of both devices is substantially more linear as discussed in the above. That is, such net effect can also be captured by a GMP model as</w:t>
      </w:r>
    </w:p>
    <w:p w14:paraId="5CD8318B" w14:textId="77777777" w:rsidR="009C71A0" w:rsidRPr="00332511" w:rsidRDefault="000E4A9E">
      <w:pPr>
        <w:pStyle w:val="BodyText"/>
        <w:rPr>
          <w:rFonts w:eastAsiaTheme="minorEastAsia" w:cs="Söhne"/>
        </w:rPr>
      </w:pPr>
      <m:oMathPara>
        <m:oMath>
          <m:sSub>
            <m:sSubPr>
              <m:ctrlPr>
                <w:rPr>
                  <w:rFonts w:ascii="MS Mincho" w:hAnsi="MS Mincho" w:cs="Malgun Gothic"/>
                </w:rPr>
              </m:ctrlPr>
            </m:sSubPr>
            <m:e>
              <m:r>
                <w:rPr>
                  <w:rFonts w:ascii="MS Mincho" w:hAnsi="MS Mincho" w:cs="Malgun Gothic"/>
                </w:rPr>
                <m:t>y</m:t>
              </m:r>
            </m:e>
            <m:sub>
              <m:r>
                <w:rPr>
                  <w:rFonts w:ascii="MS Mincho" w:hAnsi="MS Mincho" w:cs="Malgun Gothic"/>
                </w:rPr>
                <m:t>net</m:t>
              </m:r>
            </m:sub>
          </m:sSub>
          <m:d>
            <m:dPr>
              <m:ctrlPr>
                <w:rPr>
                  <w:rFonts w:ascii="MS Mincho" w:hAnsi="MS Mincho" w:cs="Malgun Gothic"/>
                </w:rPr>
              </m:ctrlPr>
            </m:dPr>
            <m:e>
              <m:r>
                <w:rPr>
                  <w:rFonts w:ascii="MS Mincho" w:hAnsi="MS Mincho" w:cs="Malgun Gothic"/>
                </w:rPr>
                <m:t>n</m:t>
              </m:r>
            </m:e>
          </m:d>
          <m:r>
            <w:rPr>
              <w:rFonts w:ascii="MS Mincho" w:hAnsi="MS Mincho" w:cs="Malgun Gothic"/>
            </w:rPr>
            <m:t>=</m:t>
          </m:r>
          <m:nary>
            <m:naryPr>
              <m:chr m:val="∑"/>
              <m:limLoc m:val="undOvr"/>
              <m:supHide m:val="1"/>
              <m:ctrlPr>
                <w:rPr>
                  <w:rFonts w:ascii="MS Mincho" w:hAnsi="MS Mincho" w:cs="Malgun Gothic"/>
                </w:rPr>
              </m:ctrlPr>
            </m:naryPr>
            <m:sub>
              <m:r>
                <w:rPr>
                  <w:rFonts w:ascii="MS Mincho" w:hAnsi="MS Mincho" w:cs="Malgun Gothic"/>
                </w:rPr>
                <m:t>k∈</m:t>
              </m:r>
              <m:sSubSup>
                <m:sSubSupPr>
                  <m:ctrlPr>
                    <w:rPr>
                      <w:rFonts w:ascii="MS Mincho" w:hAnsi="MS Mincho" w:cs="Malgun Gothic"/>
                    </w:rPr>
                  </m:ctrlPr>
                </m:sSubSupPr>
                <m:e>
                  <m:r>
                    <w:rPr>
                      <w:rFonts w:ascii="MS Mincho" w:hAnsi="MS Mincho" w:cs="Malgun Gothic"/>
                    </w:rPr>
                    <m:t>K</m:t>
                  </m:r>
                </m:e>
                <m:sub>
                  <m:r>
                    <w:rPr>
                      <w:rFonts w:ascii="MS Mincho" w:hAnsi="MS Mincho" w:cs="Malgun Gothic"/>
                    </w:rPr>
                    <m:t>a</m:t>
                  </m:r>
                </m:sub>
                <m:sup>
                  <m:r>
                    <w:rPr>
                      <w:rFonts w:ascii="MS Mincho" w:hAnsi="MS Mincho" w:cs="Malgun Gothic"/>
                    </w:rPr>
                    <m:t>net</m:t>
                  </m:r>
                </m:sup>
              </m:sSubSup>
            </m:sub>
            <m:sup/>
            <m:e>
              <m:nary>
                <m:naryPr>
                  <m:chr m:val="∑"/>
                  <m:limLoc m:val="undOvr"/>
                  <m:supHide m:val="1"/>
                  <m:ctrlPr>
                    <w:rPr>
                      <w:rFonts w:ascii="MS Mincho" w:hAnsi="MS Mincho" w:cs="Malgun Gothic"/>
                    </w:rPr>
                  </m:ctrlPr>
                </m:naryPr>
                <m:sub>
                  <m:r>
                    <w:rPr>
                      <w:rFonts w:ascii="MS Mincho" w:hAnsi="MS Mincho" w:cs="Malgun Gothic"/>
                    </w:rPr>
                    <m:t>l∈</m:t>
                  </m:r>
                  <m:sSubSup>
                    <m:sSubSupPr>
                      <m:ctrlPr>
                        <w:rPr>
                          <w:rFonts w:ascii="MS Mincho" w:hAnsi="MS Mincho" w:cs="Malgun Gothic"/>
                        </w:rPr>
                      </m:ctrlPr>
                    </m:sSubSupPr>
                    <m:e>
                      <m:r>
                        <w:rPr>
                          <w:rFonts w:ascii="MS Mincho" w:hAnsi="MS Mincho" w:cs="Malgun Gothic"/>
                        </w:rPr>
                        <m:t>L</m:t>
                      </m:r>
                    </m:e>
                    <m:sub>
                      <m:r>
                        <w:rPr>
                          <w:rFonts w:ascii="MS Mincho" w:hAnsi="MS Mincho" w:cs="Malgun Gothic"/>
                        </w:rPr>
                        <m:t>a</m:t>
                      </m:r>
                    </m:sub>
                    <m:sup>
                      <m:r>
                        <w:rPr>
                          <w:rFonts w:ascii="MS Mincho" w:hAnsi="MS Mincho" w:cs="Malgun Gothic"/>
                        </w:rPr>
                        <m:t>net</m:t>
                      </m:r>
                    </m:sup>
                  </m:sSubSup>
                </m:sub>
                <m:sup/>
                <m:e>
                  <m:sSubSup>
                    <m:sSubSupPr>
                      <m:ctrlPr>
                        <w:rPr>
                          <w:rFonts w:ascii="MS Mincho" w:hAnsi="MS Mincho" w:cs="Malgun Gothic"/>
                        </w:rPr>
                      </m:ctrlPr>
                    </m:sSubSupPr>
                    <m:e>
                      <m:r>
                        <w:rPr>
                          <w:rFonts w:ascii="MS Mincho" w:hAnsi="MS Mincho" w:cs="Malgun Gothic"/>
                        </w:rPr>
                        <m:t>a</m:t>
                      </m:r>
                    </m:e>
                    <m:sub>
                      <m:r>
                        <w:rPr>
                          <w:rFonts w:ascii="MS Mincho" w:hAnsi="MS Mincho" w:cs="Malgun Gothic"/>
                        </w:rPr>
                        <m:t>kl</m:t>
                      </m:r>
                    </m:sub>
                    <m:sup>
                      <m:r>
                        <w:rPr>
                          <w:rFonts w:ascii="MS Mincho" w:hAnsi="MS Mincho" w:cs="Malgun Gothic"/>
                        </w:rPr>
                        <m:t>net</m:t>
                      </m:r>
                    </m:sup>
                  </m:sSubSup>
                  <m:r>
                    <w:rPr>
                      <w:rFonts w:ascii="MS Mincho" w:hAnsi="MS Mincho" w:cs="Malgun Gothic"/>
                    </w:rPr>
                    <m:t>x</m:t>
                  </m:r>
                  <m:d>
                    <m:dPr>
                      <m:ctrlPr>
                        <w:rPr>
                          <w:rFonts w:ascii="MS Mincho" w:hAnsi="MS Mincho" w:cs="Malgun Gothic"/>
                        </w:rPr>
                      </m:ctrlPr>
                    </m:dPr>
                    <m:e>
                      <m:r>
                        <w:rPr>
                          <w:rFonts w:ascii="MS Mincho" w:hAnsi="MS Mincho" w:cs="Malgun Gothic"/>
                        </w:rPr>
                        <m:t>n-l</m:t>
                      </m:r>
                    </m:e>
                  </m:d>
                  <m:sSup>
                    <m:sSupPr>
                      <m:ctrlPr>
                        <w:rPr>
                          <w:rFonts w:ascii="MS Mincho" w:hAnsi="MS Mincho" w:cs="Malgun Gothic"/>
                        </w:rPr>
                      </m:ctrlPr>
                    </m:sSupPr>
                    <m:e>
                      <m:d>
                        <m:dPr>
                          <m:begChr m:val="|"/>
                          <m:endChr m:val="|"/>
                          <m:ctrlPr>
                            <w:rPr>
                              <w:rFonts w:ascii="MS Mincho" w:hAnsi="MS Mincho" w:cs="Malgun Gothic"/>
                            </w:rPr>
                          </m:ctrlPr>
                        </m:dPr>
                        <m:e>
                          <m:r>
                            <w:rPr>
                              <w:rFonts w:ascii="MS Mincho" w:hAnsi="MS Mincho" w:cs="Malgun Gothic"/>
                            </w:rPr>
                            <m:t>x</m:t>
                          </m:r>
                          <m:d>
                            <m:dPr>
                              <m:ctrlPr>
                                <w:rPr>
                                  <w:rFonts w:ascii="MS Mincho" w:hAnsi="MS Mincho" w:cs="Malgun Gothic"/>
                                </w:rPr>
                              </m:ctrlPr>
                            </m:dPr>
                            <m:e>
                              <m:r>
                                <w:rPr>
                                  <w:rFonts w:ascii="MS Mincho" w:hAnsi="MS Mincho" w:cs="Malgun Gothic"/>
                                </w:rPr>
                                <m:t>n-l</m:t>
                              </m:r>
                            </m:e>
                          </m:d>
                        </m:e>
                      </m:d>
                    </m:e>
                    <m:sup>
                      <m:r>
                        <w:rPr>
                          <w:rFonts w:ascii="MS Mincho" w:hAnsi="MS Mincho" w:cs="Malgun Gothic"/>
                        </w:rPr>
                        <m:t>2k</m:t>
                      </m:r>
                    </m:sup>
                  </m:sSup>
                </m:e>
              </m:nary>
            </m:e>
          </m:nary>
        </m:oMath>
      </m:oMathPara>
    </w:p>
    <w:p w14:paraId="6CF19C73" w14:textId="5A70161A" w:rsidR="009C71A0" w:rsidRPr="00CB022E" w:rsidRDefault="009C71A0">
      <w:pPr>
        <w:pStyle w:val="BodyText"/>
        <w:rPr>
          <w:rFonts w:cs="Söhne"/>
        </w:rPr>
      </w:pPr>
      <w:r w:rsidRPr="00332511">
        <w:rPr>
          <w:rFonts w:cs="Söhne"/>
        </w:rPr>
        <w:t>with fewer parameters than</w:t>
      </w:r>
      <w:r w:rsidRPr="00CB022E">
        <w:rPr>
          <w:rFonts w:cs="Söhne"/>
        </w:rPr>
        <w:t xml:space="preserve"> those for the PA alone. This can be quite beneficial to speeding up link level simulations. For instance, we found the net effect can be captured with the </w:t>
      </w:r>
      <m:oMath>
        <m:d>
          <m:dPr>
            <m:begChr m:val="|"/>
            <m:endChr m:val="|"/>
            <m:ctrlPr>
              <w:rPr>
                <w:rFonts w:ascii="MS Mincho" w:hAnsi="MS Mincho" w:cs="Malgun Gothic"/>
                <w:i/>
              </w:rPr>
            </m:ctrlPr>
          </m:dPr>
          <m:e>
            <m:sSubSup>
              <m:sSubSupPr>
                <m:ctrlPr>
                  <w:rPr>
                    <w:rFonts w:ascii="MS Mincho" w:hAnsi="MS Mincho" w:cs="Malgun Gothic"/>
                    <w:i/>
                  </w:rPr>
                </m:ctrlPr>
              </m:sSubSupPr>
              <m:e>
                <m:r>
                  <w:rPr>
                    <w:rFonts w:ascii="MS Mincho" w:hAnsi="MS Mincho" w:cs="Malgun Gothic"/>
                  </w:rPr>
                  <m:t>K</m:t>
                </m:r>
              </m:e>
              <m:sub>
                <m:r>
                  <w:rPr>
                    <w:rFonts w:ascii="MS Mincho" w:hAnsi="MS Mincho" w:cs="Malgun Gothic"/>
                  </w:rPr>
                  <m:t>a</m:t>
                </m:r>
              </m:sub>
              <m:sup>
                <m:r>
                  <w:rPr>
                    <w:rFonts w:ascii="MS Mincho" w:hAnsi="MS Mincho" w:cs="Malgun Gothic"/>
                  </w:rPr>
                  <m:t>net</m:t>
                </m:r>
              </m:sup>
            </m:sSubSup>
          </m:e>
        </m:d>
        <m:r>
          <w:rPr>
            <w:rFonts w:ascii="MS Mincho" w:hAnsi="MS Mincho" w:cs="Malgun Gothic"/>
          </w:rPr>
          <m:t>=8</m:t>
        </m:r>
      </m:oMath>
      <w:r w:rsidRPr="00332511">
        <w:rPr>
          <w:rFonts w:eastAsiaTheme="minorEastAsia" w:cs="Söhne"/>
        </w:rPr>
        <w:t xml:space="preserve"> and </w:t>
      </w:r>
      <m:oMath>
        <m:d>
          <m:dPr>
            <m:begChr m:val="|"/>
            <m:endChr m:val="|"/>
            <m:ctrlPr>
              <w:rPr>
                <w:rFonts w:ascii="MS Mincho" w:hAnsi="MS Mincho" w:cs="Malgun Gothic"/>
                <w:i/>
              </w:rPr>
            </m:ctrlPr>
          </m:dPr>
          <m:e>
            <m:sSubSup>
              <m:sSubSupPr>
                <m:ctrlPr>
                  <w:rPr>
                    <w:rFonts w:ascii="MS Mincho" w:hAnsi="MS Mincho" w:cs="Malgun Gothic"/>
                    <w:i/>
                  </w:rPr>
                </m:ctrlPr>
              </m:sSubSupPr>
              <m:e>
                <m:r>
                  <w:rPr>
                    <w:rFonts w:ascii="MS Mincho" w:hAnsi="MS Mincho" w:cs="Malgun Gothic"/>
                  </w:rPr>
                  <m:t>L</m:t>
                </m:r>
              </m:e>
              <m:sub>
                <m:r>
                  <w:rPr>
                    <w:rFonts w:ascii="MS Mincho" w:hAnsi="MS Mincho" w:cs="Malgun Gothic"/>
                  </w:rPr>
                  <m:t>a</m:t>
                </m:r>
              </m:sub>
              <m:sup>
                <m:r>
                  <w:rPr>
                    <w:rFonts w:ascii="MS Mincho" w:hAnsi="MS Mincho" w:cs="Malgun Gothic"/>
                  </w:rPr>
                  <m:t>net</m:t>
                </m:r>
              </m:sup>
            </m:sSubSup>
          </m:e>
        </m:d>
        <m:r>
          <w:rPr>
            <w:rFonts w:ascii="MS Mincho" w:hAnsi="MS Mincho" w:cs="Malgun Gothic"/>
          </w:rPr>
          <m:t>=5</m:t>
        </m:r>
      </m:oMath>
      <w:r w:rsidRPr="00332511">
        <w:rPr>
          <w:rFonts w:eastAsiaTheme="minorEastAsia" w:cs="Söhne"/>
        </w:rPr>
        <w:t xml:space="preserve"> and the complete set of 40 parameters </w:t>
      </w:r>
      <m:oMath>
        <m:sSubSup>
          <m:sSubSupPr>
            <m:ctrlPr>
              <w:rPr>
                <w:rFonts w:ascii="MS Mincho" w:hAnsi="MS Mincho" w:cs="Malgun Gothic"/>
                <w:i/>
              </w:rPr>
            </m:ctrlPr>
          </m:sSubSupPr>
          <m:e>
            <m:r>
              <w:rPr>
                <w:rFonts w:ascii="MS Mincho" w:hAnsi="MS Mincho" w:cs="Malgun Gothic"/>
              </w:rPr>
              <m:t>a</m:t>
            </m:r>
          </m:e>
          <m:sub>
            <m:r>
              <w:rPr>
                <w:rFonts w:ascii="MS Mincho" w:hAnsi="MS Mincho" w:cs="Malgun Gothic"/>
              </w:rPr>
              <m:t>kl</m:t>
            </m:r>
          </m:sub>
          <m:sup>
            <m:r>
              <w:rPr>
                <w:rFonts w:ascii="MS Mincho" w:hAnsi="MS Mincho" w:cs="Malgun Gothic"/>
              </w:rPr>
              <m:t>net</m:t>
            </m:r>
          </m:sup>
        </m:sSubSup>
      </m:oMath>
      <w:r w:rsidRPr="00332511">
        <w:rPr>
          <w:rFonts w:eastAsiaTheme="minorEastAsia" w:cs="Söhne"/>
        </w:rPr>
        <w:t xml:space="preserve"> is provided in Annex A.3 below. The AM-AM respo</w:t>
      </w:r>
      <w:r w:rsidRPr="00CB022E">
        <w:rPr>
          <w:rFonts w:eastAsiaTheme="minorEastAsia" w:cs="Söhne"/>
        </w:rPr>
        <w:t xml:space="preserve">nse of the net effect model is also shown in </w:t>
      </w:r>
      <w:r w:rsidRPr="00332511">
        <w:rPr>
          <w:rFonts w:eastAsiaTheme="minorEastAsia" w:cs="Söhne"/>
        </w:rPr>
        <w:fldChar w:fldCharType="begin"/>
      </w:r>
      <w:r w:rsidRPr="00CB022E">
        <w:rPr>
          <w:rFonts w:eastAsiaTheme="minorEastAsia" w:cs="Söhne"/>
        </w:rPr>
        <w:instrText xml:space="preserve"> REF _Ref101534990 \h  \* MERGEFORMAT </w:instrText>
      </w:r>
      <w:r w:rsidRPr="00332511">
        <w:rPr>
          <w:rFonts w:eastAsiaTheme="minorEastAsia" w:cs="Söhne"/>
        </w:rPr>
      </w:r>
      <w:r w:rsidRPr="00332511">
        <w:rPr>
          <w:rFonts w:eastAsiaTheme="minorEastAsia" w:cs="Söhne"/>
        </w:rPr>
        <w:fldChar w:fldCharType="separate"/>
      </w:r>
      <w:r w:rsidR="00E92E78" w:rsidRPr="00E92E78">
        <w:rPr>
          <w:rFonts w:cs="Söhne"/>
        </w:rPr>
        <w:t xml:space="preserve">Figure </w:t>
      </w:r>
      <w:r w:rsidR="00E92E78" w:rsidRPr="00E92E78">
        <w:rPr>
          <w:rFonts w:cs="Söhne"/>
        </w:rPr>
        <w:t>5</w:t>
      </w:r>
      <w:r w:rsidRPr="00332511">
        <w:rPr>
          <w:rFonts w:eastAsiaTheme="minorEastAsia" w:cs="Söhne"/>
        </w:rPr>
        <w:fldChar w:fldCharType="end"/>
      </w:r>
      <w:r w:rsidRPr="00332511">
        <w:rPr>
          <w:rFonts w:eastAsiaTheme="minorEastAsia" w:cs="Söhne"/>
        </w:rPr>
        <w:t>. It can be observed that the (one-step) net effect model captures the behaviors of passing through the DPD and the PA quite well.</w:t>
      </w:r>
    </w:p>
    <w:p w14:paraId="0C0BEAC1" w14:textId="77777777" w:rsidR="009C71A0" w:rsidRPr="009C71A0" w:rsidRDefault="009C71A0" w:rsidP="00A97788">
      <w:pPr>
        <w:pStyle w:val="Observation"/>
      </w:pPr>
      <w:bookmarkStart w:id="39" w:name="_Toc111145909"/>
      <w:bookmarkStart w:id="40" w:name="_Toc115457192"/>
      <w:bookmarkStart w:id="41" w:name="_Toc127537945"/>
      <w:bookmarkStart w:id="42" w:name="_Toc127573037"/>
      <w:r w:rsidRPr="009C71A0">
        <w:t>It is not necessary to perform link level simulations using separate models for DPD and PA.</w:t>
      </w:r>
      <w:bookmarkEnd w:id="39"/>
      <w:bookmarkEnd w:id="40"/>
      <w:bookmarkEnd w:id="41"/>
      <w:bookmarkEnd w:id="42"/>
    </w:p>
    <w:p w14:paraId="4039B512" w14:textId="0FCD74D6" w:rsidR="009C71A0" w:rsidRPr="00EF113F" w:rsidRDefault="009C71A0" w:rsidP="00A97788">
      <w:pPr>
        <w:pStyle w:val="Proposal"/>
      </w:pPr>
      <w:bookmarkStart w:id="43" w:name="_Toc102127479"/>
      <w:bookmarkStart w:id="44" w:name="_Toc102127699"/>
      <w:bookmarkStart w:id="45" w:name="_Toc102143744"/>
      <w:bookmarkStart w:id="46" w:name="_Toc102143765"/>
      <w:bookmarkStart w:id="47" w:name="_Toc102151259"/>
      <w:bookmarkStart w:id="48" w:name="_Toc102155498"/>
      <w:bookmarkStart w:id="49" w:name="_Toc102159324"/>
      <w:bookmarkStart w:id="50" w:name="_Toc102159445"/>
      <w:bookmarkStart w:id="51" w:name="_Toc102172296"/>
      <w:bookmarkStart w:id="52" w:name="_Toc102172344"/>
      <w:bookmarkStart w:id="53" w:name="_Toc102172709"/>
      <w:bookmarkStart w:id="54" w:name="_Toc102173917"/>
      <w:bookmarkStart w:id="55" w:name="_Toc108098329"/>
      <w:bookmarkStart w:id="56" w:name="_Toc110462279"/>
      <w:bookmarkStart w:id="57" w:name="_Toc111041805"/>
      <w:bookmarkStart w:id="58" w:name="_Toc111143017"/>
      <w:bookmarkStart w:id="59" w:name="_Toc111143049"/>
      <w:bookmarkStart w:id="60" w:name="_Toc111143081"/>
      <w:bookmarkStart w:id="61" w:name="_Toc111143176"/>
      <w:bookmarkStart w:id="62" w:name="_Toc111145931"/>
      <w:bookmarkStart w:id="63" w:name="_Toc111194299"/>
      <w:bookmarkStart w:id="64" w:name="_Toc111229192"/>
      <w:bookmarkStart w:id="65" w:name="_Toc111235462"/>
      <w:bookmarkStart w:id="66" w:name="_Toc111244855"/>
      <w:bookmarkStart w:id="67" w:name="_Toc111245620"/>
      <w:bookmarkStart w:id="68" w:name="_Toc111213703"/>
      <w:bookmarkStart w:id="69" w:name="_Toc111213737"/>
      <w:bookmarkStart w:id="70" w:name="_Toc111213771"/>
      <w:bookmarkStart w:id="71" w:name="_Toc115258470"/>
      <w:bookmarkStart w:id="72" w:name="_Toc115420053"/>
      <w:bookmarkStart w:id="73" w:name="_Toc115421585"/>
      <w:bookmarkStart w:id="74" w:name="_Toc115426234"/>
      <w:bookmarkStart w:id="75" w:name="_Toc115426424"/>
      <w:bookmarkStart w:id="76" w:name="_Toc115432685"/>
      <w:bookmarkStart w:id="77" w:name="_Toc115432750"/>
      <w:bookmarkStart w:id="78" w:name="_Toc115434254"/>
      <w:bookmarkStart w:id="79" w:name="_Toc115457214"/>
      <w:bookmarkStart w:id="80" w:name="_Toc115457292"/>
      <w:bookmarkStart w:id="81" w:name="_Hlk102061643"/>
      <w:bookmarkStart w:id="82" w:name="_Toc127537975"/>
      <w:bookmarkStart w:id="83" w:name="_Toc127573061"/>
      <w:r w:rsidRPr="00EF113F">
        <w:t xml:space="preserve">Adopt a net effect model for link-level simulations that captures the essential </w:t>
      </w:r>
      <w:r w:rsidR="00F44D31" w:rsidRPr="00EF113F">
        <w:t>behaviors</w:t>
      </w:r>
      <w:r w:rsidRPr="00EF113F">
        <w:t xml:space="preserve"> of a realistic DPD and PA combination with compliance to the base station ACLR requirements. This requires input from RAN4.</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2"/>
      <w:bookmarkEnd w:id="83"/>
    </w:p>
    <w:p w14:paraId="640D2A67" w14:textId="11C06F40" w:rsidR="00D448B8" w:rsidRPr="003A68D6" w:rsidRDefault="00C32704" w:rsidP="00472BEB">
      <w:pPr>
        <w:pStyle w:val="Heading3"/>
      </w:pPr>
      <w:bookmarkStart w:id="84" w:name="_Toc118467382"/>
      <w:bookmarkStart w:id="85" w:name="_Toc127537882"/>
      <w:bookmarkStart w:id="86" w:name="_Toc127572982"/>
      <w:bookmarkEnd w:id="81"/>
      <w:r>
        <w:t>2.1.2</w:t>
      </w:r>
      <w:r>
        <w:tab/>
      </w:r>
      <w:r w:rsidR="00D448B8">
        <w:t xml:space="preserve">FR1 </w:t>
      </w:r>
      <w:r w:rsidR="00D448B8" w:rsidRPr="003A68D6">
        <w:t>Crest factor reduction (CFR)</w:t>
      </w:r>
      <w:bookmarkEnd w:id="84"/>
      <w:bookmarkEnd w:id="85"/>
      <w:bookmarkEnd w:id="86"/>
    </w:p>
    <w:p w14:paraId="6820A52E" w14:textId="77777777" w:rsidR="00D448B8" w:rsidRPr="00CB022E" w:rsidRDefault="00D448B8">
      <w:pPr>
        <w:pStyle w:val="BodyText"/>
        <w:rPr>
          <w:rFonts w:cs="Söhne"/>
        </w:rPr>
      </w:pPr>
      <w:r w:rsidRPr="00CB022E">
        <w:rPr>
          <w:rFonts w:cs="Söhne"/>
        </w:rPr>
        <w:t>It is well known the OFDM signal can be approximately viewed as a zero-mean complex Gaussian signal for which the magnitude follows a Rayleigh distribution:</w:t>
      </w:r>
    </w:p>
    <w:p w14:paraId="476DC7E7" w14:textId="77777777" w:rsidR="00D448B8" w:rsidRPr="00332511" w:rsidRDefault="00D448B8">
      <w:pPr>
        <w:pStyle w:val="BodyText"/>
        <w:rPr>
          <w:rFonts w:cs="Söhne"/>
        </w:rPr>
      </w:pPr>
      <m:oMathPara>
        <m:oMath>
          <m:r>
            <m:rPr>
              <m:sty m:val="p"/>
            </m:rPr>
            <w:rPr>
              <w:rFonts w:ascii="MS Mincho" w:hAnsi="MS Mincho" w:cs="Malgun Gothic"/>
            </w:rPr>
            <m:t>CCDF</m:t>
          </m:r>
          <m:d>
            <m:dPr>
              <m:ctrlPr>
                <w:rPr>
                  <w:rFonts w:ascii="MS Mincho" w:hAnsi="MS Mincho" w:cs="Malgun Gothic"/>
                </w:rPr>
              </m:ctrlPr>
            </m:dPr>
            <m:e>
              <m:d>
                <m:dPr>
                  <m:begChr m:val="|"/>
                  <m:endChr m:val="|"/>
                  <m:ctrlPr>
                    <w:rPr>
                      <w:rFonts w:ascii="MS Mincho" w:hAnsi="MS Mincho" w:cs="Malgun Gothic"/>
                    </w:rPr>
                  </m:ctrlPr>
                </m:dPr>
                <m:e>
                  <m:r>
                    <w:rPr>
                      <w:rFonts w:ascii="MS Mincho" w:hAnsi="MS Mincho" w:cs="Malgun Gothic"/>
                    </w:rPr>
                    <m:t>x(n)</m:t>
                  </m:r>
                </m:e>
              </m:d>
            </m:e>
          </m:d>
          <m:r>
            <w:rPr>
              <w:rFonts w:ascii="MS Mincho" w:hAnsi="MS Mincho" w:cs="Malgun Gothic"/>
            </w:rPr>
            <m:t>≈</m:t>
          </m:r>
          <m:func>
            <m:funcPr>
              <m:ctrlPr>
                <w:rPr>
                  <w:rFonts w:ascii="MS Mincho" w:hAnsi="MS Mincho" w:cs="Malgun Gothic"/>
                </w:rPr>
              </m:ctrlPr>
            </m:funcPr>
            <m:fName>
              <m:r>
                <m:rPr>
                  <m:sty m:val="p"/>
                </m:rPr>
                <w:rPr>
                  <w:rFonts w:ascii="MS Mincho" w:hAnsi="MS Mincho" w:cs="Malgun Gothic"/>
                </w:rPr>
                <m:t>exp</m:t>
              </m:r>
            </m:fName>
            <m:e>
              <m:d>
                <m:dPr>
                  <m:ctrlPr>
                    <w:rPr>
                      <w:rFonts w:ascii="MS Mincho" w:hAnsi="MS Mincho" w:cs="Malgun Gothic"/>
                    </w:rPr>
                  </m:ctrlPr>
                </m:dPr>
                <m:e>
                  <m:r>
                    <w:rPr>
                      <w:rFonts w:ascii="MS Mincho" w:hAnsi="MS Mincho" w:cs="Malgun Gothic"/>
                    </w:rPr>
                    <m:t>-</m:t>
                  </m:r>
                  <m:f>
                    <m:fPr>
                      <m:ctrlPr>
                        <w:rPr>
                          <w:rFonts w:ascii="MS Mincho" w:hAnsi="MS Mincho" w:cs="Malgun Gothic"/>
                        </w:rPr>
                      </m:ctrlPr>
                    </m:fPr>
                    <m:num>
                      <m:sSup>
                        <m:sSupPr>
                          <m:ctrlPr>
                            <w:rPr>
                              <w:rFonts w:ascii="MS Mincho" w:hAnsi="MS Mincho" w:cs="Malgun Gothic"/>
                            </w:rPr>
                          </m:ctrlPr>
                        </m:sSupPr>
                        <m:e>
                          <m:d>
                            <m:dPr>
                              <m:begChr m:val="|"/>
                              <m:endChr m:val="|"/>
                              <m:ctrlPr>
                                <w:rPr>
                                  <w:rFonts w:ascii="MS Mincho" w:hAnsi="MS Mincho" w:cs="Malgun Gothic"/>
                                </w:rPr>
                              </m:ctrlPr>
                            </m:dPr>
                            <m:e>
                              <m:r>
                                <w:rPr>
                                  <w:rFonts w:ascii="MS Mincho" w:hAnsi="MS Mincho" w:cs="Malgun Gothic"/>
                                </w:rPr>
                                <m:t>x</m:t>
                              </m:r>
                              <m:d>
                                <m:dPr>
                                  <m:ctrlPr>
                                    <w:rPr>
                                      <w:rFonts w:ascii="MS Mincho" w:hAnsi="MS Mincho" w:cs="Malgun Gothic"/>
                                    </w:rPr>
                                  </m:ctrlPr>
                                </m:dPr>
                                <m:e>
                                  <m:r>
                                    <w:rPr>
                                      <w:rFonts w:ascii="MS Mincho" w:hAnsi="MS Mincho" w:cs="Malgun Gothic"/>
                                    </w:rPr>
                                    <m:t>n</m:t>
                                  </m:r>
                                </m:e>
                              </m:d>
                            </m:e>
                          </m:d>
                        </m:e>
                        <m:sup>
                          <m:r>
                            <w:rPr>
                              <w:rFonts w:ascii="MS Mincho" w:hAnsi="MS Mincho" w:cs="Malgun Gothic"/>
                            </w:rPr>
                            <m:t>2</m:t>
                          </m:r>
                        </m:sup>
                      </m:sSup>
                    </m:num>
                    <m:den>
                      <m:sSup>
                        <m:sSupPr>
                          <m:ctrlPr>
                            <w:rPr>
                              <w:rFonts w:ascii="MS Mincho" w:hAnsi="MS Mincho" w:cs="Malgun Gothic"/>
                            </w:rPr>
                          </m:ctrlPr>
                        </m:sSupPr>
                        <m:e>
                          <m:r>
                            <w:rPr>
                              <w:rFonts w:ascii="MS Mincho" w:hAnsi="MS Mincho" w:cs="Malgun Gothic"/>
                            </w:rPr>
                            <m:t>σ</m:t>
                          </m:r>
                        </m:e>
                        <m:sup>
                          <m:r>
                            <w:rPr>
                              <w:rFonts w:ascii="MS Mincho" w:hAnsi="MS Mincho" w:cs="Malgun Gothic"/>
                            </w:rPr>
                            <m:t>2</m:t>
                          </m:r>
                        </m:sup>
                      </m:sSup>
                    </m:den>
                  </m:f>
                </m:e>
              </m:d>
            </m:e>
          </m:func>
        </m:oMath>
      </m:oMathPara>
    </w:p>
    <w:p w14:paraId="599ABBDD" w14:textId="1AE09A56" w:rsidR="00D448B8" w:rsidRPr="00CB022E" w:rsidRDefault="00D448B8">
      <w:pPr>
        <w:pStyle w:val="BodyText"/>
        <w:rPr>
          <w:rFonts w:cs="Söhne"/>
        </w:rPr>
      </w:pPr>
      <w:r w:rsidRPr="00332511">
        <w:rPr>
          <w:rFonts w:cs="Söhne"/>
        </w:rPr>
        <w:t xml:space="preserve">The </w:t>
      </w:r>
      <w:r w:rsidRPr="00CB022E">
        <w:rPr>
          <w:rFonts w:cs="Söhne"/>
        </w:rPr>
        <w:t xml:space="preserve">peak power to average power ratio (PAPR) of an example OFDM signal is shown in </w:t>
      </w:r>
      <w:r w:rsidRPr="00332511">
        <w:rPr>
          <w:rFonts w:cs="Söhne"/>
        </w:rPr>
        <w:fldChar w:fldCharType="begin"/>
      </w:r>
      <w:r w:rsidRPr="00CB022E">
        <w:rPr>
          <w:rFonts w:cs="Söhne"/>
        </w:rPr>
        <w:instrText xml:space="preserve"> REF _Ref101797075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6</w:t>
      </w:r>
      <w:r w:rsidRPr="00332511">
        <w:rPr>
          <w:rFonts w:cs="Söhne"/>
        </w:rPr>
        <w:fldChar w:fldCharType="end"/>
      </w:r>
      <w:r w:rsidRPr="00332511">
        <w:rPr>
          <w:rFonts w:cs="Söhne"/>
        </w:rPr>
        <w:t>(a) and is used as an illustration to demonstrate the effects of the models to be discussed below. It can be observed that the PAPR is around 9.5 dB as expected (measured at CCDF value 10</w:t>
      </w:r>
      <w:r w:rsidRPr="00CB022E">
        <w:rPr>
          <w:rFonts w:cs="Söhne"/>
          <w:vertAlign w:val="superscript"/>
        </w:rPr>
        <w:t>-4</w:t>
      </w:r>
      <w:r w:rsidRPr="00CB022E">
        <w:rPr>
          <w:rFonts w:cs="Söhne"/>
        </w:rPr>
        <w:t>).</w:t>
      </w:r>
    </w:p>
    <w:p w14:paraId="2025EA0C" w14:textId="77777777" w:rsidR="00D448B8" w:rsidRPr="00332511" w:rsidRDefault="00D448B8" w:rsidP="00D448B8">
      <w:pPr>
        <w:rPr>
          <w:rFonts w:cs="Söhne"/>
        </w:rPr>
      </w:pPr>
      <w:r w:rsidRPr="00332511">
        <w:rPr>
          <w:rFonts w:cs="Söhne"/>
        </w:rPr>
        <w:lastRenderedPageBreak/>
        <w:drawing>
          <wp:inline distT="0" distB="0" distL="0" distR="0" wp14:anchorId="07FE72AC" wp14:editId="47BE5834">
            <wp:extent cx="2880000" cy="215759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32511">
        <w:rPr>
          <w:rFonts w:cs="Söhne"/>
        </w:rPr>
        <w:t xml:space="preserve"> </w:t>
      </w:r>
      <w:r w:rsidRPr="00332511">
        <w:rPr>
          <w:rFonts w:cs="Söhne"/>
        </w:rPr>
        <w:drawing>
          <wp:inline distT="0" distB="0" distL="0" distR="0" wp14:anchorId="5F018FCB" wp14:editId="6C4A8C8B">
            <wp:extent cx="2880000" cy="215759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32511">
        <w:rPr>
          <w:rFonts w:cs="Söhne"/>
        </w:rPr>
        <w:t xml:space="preserve">   </w:t>
      </w:r>
    </w:p>
    <w:p w14:paraId="6990A340" w14:textId="77777777" w:rsidR="00D448B8" w:rsidRPr="00CB022E" w:rsidRDefault="00D448B8" w:rsidP="00D448B8">
      <w:pPr>
        <w:ind w:left="567" w:firstLine="567"/>
        <w:rPr>
          <w:rFonts w:cs="Söhne"/>
        </w:rPr>
      </w:pPr>
      <w:r w:rsidRPr="00CB022E">
        <w:rPr>
          <w:rFonts w:cs="Söhne"/>
        </w:rPr>
        <w:t>(a) PAPR of OFDM signal</w:t>
      </w:r>
      <w:r w:rsidRPr="00CB022E">
        <w:rPr>
          <w:rFonts w:cs="Söhne"/>
        </w:rPr>
        <w:tab/>
      </w:r>
      <w:r w:rsidRPr="00CB022E">
        <w:rPr>
          <w:rFonts w:cs="Söhne"/>
        </w:rPr>
        <w:tab/>
      </w:r>
      <w:r w:rsidRPr="00CB022E">
        <w:rPr>
          <w:rFonts w:cs="Söhne"/>
        </w:rPr>
        <w:tab/>
        <w:t>(b) PAPR of CFR processed OFDM signal</w:t>
      </w:r>
    </w:p>
    <w:p w14:paraId="6CD3C6BB" w14:textId="6A9DC15C" w:rsidR="00D448B8" w:rsidRPr="00277F22" w:rsidRDefault="00D448B8" w:rsidP="006E3AE3">
      <w:pPr>
        <w:pStyle w:val="TF"/>
      </w:pPr>
      <w:bookmarkStart w:id="87" w:name="_Ref101797075"/>
      <w:r w:rsidRPr="00277F22">
        <w:t xml:space="preserve">Figure </w:t>
      </w:r>
      <w:r w:rsidRPr="003A68D6">
        <w:fldChar w:fldCharType="begin"/>
      </w:r>
      <w:r w:rsidRPr="00277F22">
        <w:instrText xml:space="preserve"> SEQ Figure \* ARABIC </w:instrText>
      </w:r>
      <w:r w:rsidRPr="003A68D6">
        <w:fldChar w:fldCharType="separate"/>
      </w:r>
      <w:r w:rsidR="00E92E78">
        <w:rPr>
          <w:noProof/>
        </w:rPr>
        <w:t>6</w:t>
      </w:r>
      <w:r w:rsidRPr="003A68D6">
        <w:fldChar w:fldCharType="end"/>
      </w:r>
      <w:bookmarkEnd w:id="87"/>
      <w:r w:rsidRPr="00277F22">
        <w:t>: Example of PAPR of OFDM signal without or with CFR processing.</w:t>
      </w:r>
    </w:p>
    <w:p w14:paraId="137BF723" w14:textId="29E674B3" w:rsidR="00D448B8" w:rsidRPr="00CB022E" w:rsidRDefault="00D448B8">
      <w:pPr>
        <w:pStyle w:val="BodyText"/>
        <w:rPr>
          <w:rFonts w:cs="Söhne"/>
        </w:rPr>
      </w:pPr>
      <w:r w:rsidRPr="00332511">
        <w:rPr>
          <w:rFonts w:cs="Söhne"/>
        </w:rPr>
        <w:t>With such characteristics, inputs with large magnitudes to the DPD and PA (or their equivalent net effect) models can still drive into the nonlinear region and cause substantial out-of-band emissions due to the long tail of the Rayleigh distribution. O</w:t>
      </w:r>
      <w:r w:rsidRPr="00CB022E">
        <w:rPr>
          <w:rFonts w:cs="Söhne"/>
        </w:rPr>
        <w:t xml:space="preserve">ne approach to avoid these issues is to back off the input signal power such that the probability of unacceptably large magnitude becomes negligible. This however comes at substantial reduction of the transmit power. For instance, if the signal is scaled such that the mean sample power to the DPD and PA is around -12.7 dB, the spectra of such a signal going through the different models discussed in the above can be observed in </w:t>
      </w:r>
      <w:r w:rsidRPr="00332511">
        <w:rPr>
          <w:rFonts w:cs="Söhne"/>
        </w:rPr>
        <w:fldChar w:fldCharType="begin"/>
      </w:r>
      <w:r w:rsidRPr="00CB022E">
        <w:rPr>
          <w:rFonts w:cs="Söhne"/>
        </w:rPr>
        <w:instrText xml:space="preserve"> REF _Ref101537669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7</w:t>
      </w:r>
      <w:r w:rsidRPr="00332511">
        <w:rPr>
          <w:rFonts w:cs="Söhne"/>
        </w:rPr>
        <w:fldChar w:fldCharType="end"/>
      </w:r>
      <w:r w:rsidRPr="00332511">
        <w:rPr>
          <w:rFonts w:cs="Söhne"/>
        </w:rPr>
        <w:t>. The ACLR of this power back off approach will indeed satisfy the base station ACLR require</w:t>
      </w:r>
      <w:r w:rsidRPr="00CB022E">
        <w:rPr>
          <w:rFonts w:cs="Söhne"/>
        </w:rPr>
        <w:t>ments, but with an unacceptable cost in amplifier efficiency.</w:t>
      </w:r>
    </w:p>
    <w:p w14:paraId="15C4AF4B" w14:textId="77777777" w:rsidR="00D448B8" w:rsidRPr="00332511" w:rsidRDefault="00D448B8" w:rsidP="00D448B8">
      <w:pPr>
        <w:jc w:val="center"/>
        <w:rPr>
          <w:rFonts w:cs="Söhne"/>
        </w:rPr>
      </w:pPr>
      <w:r w:rsidRPr="00332511">
        <w:rPr>
          <w:rFonts w:cs="Söhne"/>
        </w:rPr>
        <w:drawing>
          <wp:inline distT="0" distB="0" distL="0" distR="0" wp14:anchorId="58D6C248" wp14:editId="02FE9F8B">
            <wp:extent cx="3600000" cy="269892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332511">
        <w:rPr>
          <w:rFonts w:cs="Söhne"/>
        </w:rPr>
        <w:t xml:space="preserve"> </w:t>
      </w:r>
    </w:p>
    <w:p w14:paraId="35857EDA" w14:textId="5A3E68CC" w:rsidR="00D448B8" w:rsidRPr="00277F22" w:rsidRDefault="00D448B8" w:rsidP="006E3AE3">
      <w:pPr>
        <w:pStyle w:val="TF"/>
      </w:pPr>
      <w:bookmarkStart w:id="88" w:name="_Ref101537669"/>
      <w:r w:rsidRPr="00277F22">
        <w:t xml:space="preserve">Figure </w:t>
      </w:r>
      <w:r w:rsidRPr="003A68D6">
        <w:fldChar w:fldCharType="begin"/>
      </w:r>
      <w:r w:rsidRPr="00277F22">
        <w:instrText xml:space="preserve"> SEQ Figure \* ARABIC </w:instrText>
      </w:r>
      <w:r w:rsidRPr="003A68D6">
        <w:fldChar w:fldCharType="separate"/>
      </w:r>
      <w:r w:rsidR="00E92E78">
        <w:rPr>
          <w:noProof/>
        </w:rPr>
        <w:t>7</w:t>
      </w:r>
      <w:r w:rsidRPr="003A68D6">
        <w:fldChar w:fldCharType="end"/>
      </w:r>
      <w:bookmarkEnd w:id="88"/>
      <w:r w:rsidRPr="00277F22">
        <w:t>: Example of spectra of OFDM signals with power back-off (</w:t>
      </w:r>
      <w:r w:rsidRPr="00277F22">
        <w:rPr>
          <w:lang w:eastAsia="ja-JP"/>
        </w:rPr>
        <w:t>mean sample power = -12.7 dB)</w:t>
      </w:r>
      <w:r w:rsidRPr="00277F22">
        <w:t>.</w:t>
      </w:r>
    </w:p>
    <w:p w14:paraId="5D604A49" w14:textId="77777777" w:rsidR="00D448B8" w:rsidRPr="00CB022E" w:rsidRDefault="00D448B8">
      <w:pPr>
        <w:pStyle w:val="BodyText"/>
        <w:rPr>
          <w:rFonts w:cs="Söhne"/>
        </w:rPr>
      </w:pPr>
      <w:r w:rsidRPr="00332511">
        <w:rPr>
          <w:rFonts w:cs="Söhne"/>
        </w:rPr>
        <w:t>A better approach, which is used in practice, is to suppress the PAPR of the OFDM signal to control the probability of unacceptably large magnitudes. A simple single-stage CFR model can be as follows:</w:t>
      </w:r>
    </w:p>
    <w:p w14:paraId="520EAB3C" w14:textId="77777777" w:rsidR="00D448B8" w:rsidRPr="00CB022E" w:rsidRDefault="00D448B8">
      <w:pPr>
        <w:pStyle w:val="BodyText"/>
        <w:numPr>
          <w:ilvl w:val="0"/>
          <w:numId w:val="16"/>
        </w:numPr>
        <w:rPr>
          <w:rFonts w:cs="Söhne"/>
        </w:rPr>
      </w:pPr>
      <w:r w:rsidRPr="00CB022E">
        <w:rPr>
          <w:rFonts w:cs="Söhne"/>
        </w:rPr>
        <w:t>Apply hard clipper on the signal:</w:t>
      </w:r>
    </w:p>
    <w:p w14:paraId="17CBF909" w14:textId="77777777" w:rsidR="00D448B8" w:rsidRPr="00332511" w:rsidRDefault="000E4A9E">
      <w:pPr>
        <w:pStyle w:val="BodyText"/>
        <w:rPr>
          <w:rFonts w:cs="Söhne"/>
        </w:rPr>
      </w:pPr>
      <m:oMathPara>
        <m:oMath>
          <m:acc>
            <m:accPr>
              <m:chr m:val="̆"/>
              <m:ctrlPr>
                <w:rPr>
                  <w:rFonts w:ascii="MS Mincho" w:hAnsi="MS Mincho" w:cs="Malgun Gothic"/>
                  <w:i/>
                </w:rPr>
              </m:ctrlPr>
            </m:accPr>
            <m:e>
              <m:r>
                <w:rPr>
                  <w:rFonts w:ascii="MS Mincho" w:hAnsi="MS Mincho" w:cs="Malgun Gothic"/>
                </w:rPr>
                <m:t>x</m:t>
              </m:r>
            </m:e>
          </m:acc>
          <m:d>
            <m:dPr>
              <m:ctrlPr>
                <w:rPr>
                  <w:rFonts w:ascii="MS Mincho" w:hAnsi="MS Mincho" w:cs="Malgun Gothic"/>
                  <w:i/>
                </w:rPr>
              </m:ctrlPr>
            </m:dPr>
            <m:e>
              <m:r>
                <w:rPr>
                  <w:rFonts w:ascii="MS Mincho" w:hAnsi="MS Mincho" w:cs="Malgun Gothic"/>
                </w:rPr>
                <m:t>n</m:t>
              </m:r>
            </m:e>
          </m:d>
          <m:r>
            <w:rPr>
              <w:rFonts w:ascii="MS Mincho" w:hAnsi="MS Mincho" w:cs="Malgun Gothic"/>
            </w:rPr>
            <m:t>=</m:t>
          </m:r>
          <m:d>
            <m:dPr>
              <m:begChr m:val="{"/>
              <m:endChr m:val=""/>
              <m:ctrlPr>
                <w:rPr>
                  <w:rFonts w:ascii="MS Mincho" w:hAnsi="MS Mincho" w:cs="Malgun Gothic"/>
                </w:rPr>
              </m:ctrlPr>
            </m:dPr>
            <m:e>
              <m:m>
                <m:mPr>
                  <m:mcs>
                    <m:mc>
                      <m:mcPr>
                        <m:count m:val="2"/>
                        <m:mcJc m:val="center"/>
                      </m:mcPr>
                    </m:mc>
                  </m:mcs>
                  <m:ctrlPr>
                    <w:rPr>
                      <w:rFonts w:ascii="MS Mincho" w:hAnsi="MS Mincho" w:cs="Malgun Gothic"/>
                    </w:rPr>
                  </m:ctrlPr>
                </m:mPr>
                <m:mr>
                  <m:e>
                    <m:r>
                      <w:rPr>
                        <w:rFonts w:ascii="MS Mincho" w:hAnsi="MS Mincho" w:cs="Malgun Gothic"/>
                      </w:rPr>
                      <m:t>x</m:t>
                    </m:r>
                    <m:d>
                      <m:dPr>
                        <m:ctrlPr>
                          <w:rPr>
                            <w:rFonts w:ascii="MS Mincho" w:hAnsi="MS Mincho" w:cs="Malgun Gothic"/>
                          </w:rPr>
                        </m:ctrlPr>
                      </m:dPr>
                      <m:e>
                        <m:r>
                          <w:rPr>
                            <w:rFonts w:ascii="MS Mincho" w:hAnsi="MS Mincho" w:cs="Malgun Gothic"/>
                          </w:rPr>
                          <m:t>n</m:t>
                        </m:r>
                      </m:e>
                    </m:d>
                    <m:r>
                      <w:rPr>
                        <w:rFonts w:ascii="MS Mincho" w:hAnsi="MS Mincho" w:cs="Malgun Gothic"/>
                      </w:rPr>
                      <m:t>,</m:t>
                    </m:r>
                  </m:e>
                  <m:e>
                    <m:r>
                      <m:rPr>
                        <m:sty m:val="p"/>
                      </m:rPr>
                      <w:rPr>
                        <w:rFonts w:ascii="MS Mincho" w:hAnsi="MS Mincho" w:cs="Malgun Gothic"/>
                      </w:rPr>
                      <m:t>if</m:t>
                    </m:r>
                    <m:r>
                      <w:rPr>
                        <w:rFonts w:ascii="MS Mincho" w:hAnsi="MS Mincho" w:cs="Malgun Gothic"/>
                      </w:rPr>
                      <m:t xml:space="preserve"> </m:t>
                    </m:r>
                    <m:d>
                      <m:dPr>
                        <m:begChr m:val="|"/>
                        <m:endChr m:val="|"/>
                        <m:ctrlPr>
                          <w:rPr>
                            <w:rFonts w:ascii="MS Mincho" w:hAnsi="MS Mincho" w:cs="Malgun Gothic"/>
                          </w:rPr>
                        </m:ctrlPr>
                      </m:dPr>
                      <m:e>
                        <m:r>
                          <w:rPr>
                            <w:rFonts w:ascii="MS Mincho" w:hAnsi="MS Mincho" w:cs="Malgun Gothic"/>
                          </w:rPr>
                          <m:t>x(n)</m:t>
                        </m:r>
                      </m:e>
                    </m:d>
                    <m:r>
                      <w:rPr>
                        <w:rFonts w:ascii="MS Mincho" w:hAnsi="MS Mincho" w:cs="Malgun Gothic"/>
                      </w:rPr>
                      <m:t>≤L</m:t>
                    </m:r>
                  </m:e>
                </m:mr>
                <m:mr>
                  <m:e>
                    <m:r>
                      <w:rPr>
                        <w:rFonts w:ascii="MS Mincho" w:hAnsi="MS Mincho" w:cs="Malgun Gothic"/>
                      </w:rPr>
                      <m:t>L</m:t>
                    </m:r>
                    <m:sSup>
                      <m:sSupPr>
                        <m:ctrlPr>
                          <w:rPr>
                            <w:rFonts w:ascii="MS Mincho" w:hAnsi="MS Mincho" w:cs="Malgun Gothic"/>
                          </w:rPr>
                        </m:ctrlPr>
                      </m:sSupPr>
                      <m:e>
                        <m:r>
                          <w:rPr>
                            <w:rFonts w:ascii="MS Mincho" w:hAnsi="MS Mincho" w:cs="Malgun Gothic"/>
                          </w:rPr>
                          <m:t>e</m:t>
                        </m:r>
                      </m:e>
                      <m:sup>
                        <m:r>
                          <w:rPr>
                            <w:rFonts w:ascii="MS Mincho" w:hAnsi="MS Mincho" w:cs="Malgun Gothic"/>
                          </w:rPr>
                          <m:t>j∠x(n)</m:t>
                        </m:r>
                      </m:sup>
                    </m:sSup>
                    <m:r>
                      <w:rPr>
                        <w:rFonts w:ascii="MS Mincho" w:hAnsi="MS Mincho" w:cs="Malgun Gothic"/>
                      </w:rPr>
                      <m:t>,</m:t>
                    </m:r>
                  </m:e>
                  <m:e>
                    <m:r>
                      <m:rPr>
                        <m:sty m:val="p"/>
                      </m:rPr>
                      <w:rPr>
                        <w:rFonts w:ascii="MS Mincho" w:hAnsi="MS Mincho" w:cs="Malgun Gothic"/>
                      </w:rPr>
                      <m:t>otherwise</m:t>
                    </m:r>
                  </m:e>
                </m:mr>
              </m:m>
            </m:e>
          </m:d>
        </m:oMath>
      </m:oMathPara>
    </w:p>
    <w:p w14:paraId="071D98C1" w14:textId="7D9970ED" w:rsidR="00D448B8" w:rsidRPr="00CB022E" w:rsidRDefault="00D448B8" w:rsidP="00472BEB">
      <w:pPr>
        <w:pStyle w:val="BodyText"/>
        <w:rPr>
          <w:rFonts w:cs="Söhne"/>
        </w:rPr>
      </w:pPr>
      <w:r w:rsidRPr="00332511">
        <w:rPr>
          <w:rFonts w:cs="Söhne"/>
        </w:rPr>
        <w:t>where</w:t>
      </w:r>
      <w:r w:rsidRPr="00CB022E">
        <w:rPr>
          <w:rFonts w:cs="Söhne"/>
        </w:rPr>
        <w:t xml:space="preserve">, for an example of clipping at 5.7 dB PAPR, the parameter </w:t>
      </w:r>
      <m:oMath>
        <m:r>
          <w:rPr>
            <w:rFonts w:ascii="MS Mincho" w:hAnsi="MS Mincho" w:cs="Malgun Gothic"/>
          </w:rPr>
          <m:t>L=</m:t>
        </m:r>
        <m:rad>
          <m:radPr>
            <m:degHide m:val="1"/>
            <m:ctrlPr>
              <w:rPr>
                <w:rFonts w:ascii="MS Mincho" w:hAnsi="MS Mincho" w:cs="Malgun Gothic"/>
                <w:i/>
              </w:rPr>
            </m:ctrlPr>
          </m:radPr>
          <m:deg/>
          <m:e>
            <m:sSup>
              <m:sSupPr>
                <m:ctrlPr>
                  <w:rPr>
                    <w:rFonts w:ascii="MS Mincho" w:hAnsi="MS Mincho" w:cs="Malgun Gothic"/>
                    <w:i/>
                  </w:rPr>
                </m:ctrlPr>
              </m:sSupPr>
              <m:e>
                <m:r>
                  <w:rPr>
                    <w:rFonts w:ascii="MS Mincho" w:hAnsi="MS Mincho" w:cs="Malgun Gothic"/>
                  </w:rPr>
                  <m:t>10</m:t>
                </m:r>
              </m:e>
              <m:sup>
                <m:r>
                  <w:rPr>
                    <w:rFonts w:ascii="MS Mincho" w:hAnsi="MS Mincho" w:cs="Malgun Gothic"/>
                  </w:rPr>
                  <m:t>5.7/10</m:t>
                </m:r>
              </m:sup>
            </m:sSup>
            <m:r>
              <w:rPr>
                <w:rFonts w:ascii="MS Mincho" w:hAnsi="MS Mincho" w:cs="Malgun Gothic"/>
              </w:rPr>
              <m:t>⋅</m:t>
            </m:r>
            <m:r>
              <m:rPr>
                <m:sty m:val="p"/>
              </m:rPr>
              <w:rPr>
                <w:rFonts w:ascii="MS Mincho" w:hAnsi="MS Mincho" w:cs="Malgun Gothic"/>
              </w:rPr>
              <m:t>avg</m:t>
            </m:r>
            <m:d>
              <m:dPr>
                <m:begChr m:val="["/>
                <m:endChr m:val="]"/>
                <m:ctrlPr>
                  <w:rPr>
                    <w:rFonts w:ascii="MS Mincho" w:hAnsi="MS Mincho" w:cs="Malgun Gothic"/>
                    <w:i/>
                  </w:rPr>
                </m:ctrlPr>
              </m:dPr>
              <m:e>
                <m:sSup>
                  <m:sSupPr>
                    <m:ctrlPr>
                      <w:rPr>
                        <w:rFonts w:ascii="MS Mincho" w:hAnsi="MS Mincho" w:cs="Malgun Gothic"/>
                        <w:i/>
                      </w:rPr>
                    </m:ctrlPr>
                  </m:sSupPr>
                  <m:e>
                    <m:d>
                      <m:dPr>
                        <m:begChr m:val="|"/>
                        <m:endChr m:val="|"/>
                        <m:ctrlPr>
                          <w:rPr>
                            <w:rFonts w:ascii="MS Mincho" w:hAnsi="MS Mincho" w:cs="Malgun Gothic"/>
                            <w:i/>
                          </w:rPr>
                        </m:ctrlPr>
                      </m:dPr>
                      <m:e>
                        <m:r>
                          <w:rPr>
                            <w:rFonts w:ascii="MS Mincho" w:hAnsi="MS Mincho" w:cs="Malgun Gothic"/>
                          </w:rPr>
                          <m:t>x</m:t>
                        </m:r>
                        <m:d>
                          <m:dPr>
                            <m:ctrlPr>
                              <w:rPr>
                                <w:rFonts w:ascii="MS Mincho" w:hAnsi="MS Mincho" w:cs="Malgun Gothic"/>
                                <w:i/>
                              </w:rPr>
                            </m:ctrlPr>
                          </m:dPr>
                          <m:e>
                            <m:r>
                              <w:rPr>
                                <w:rFonts w:ascii="MS Mincho" w:hAnsi="MS Mincho" w:cs="Malgun Gothic"/>
                              </w:rPr>
                              <m:t>n</m:t>
                            </m:r>
                          </m:e>
                        </m:d>
                      </m:e>
                    </m:d>
                  </m:e>
                  <m:sup>
                    <m:r>
                      <w:rPr>
                        <w:rFonts w:ascii="MS Mincho" w:hAnsi="MS Mincho" w:cs="Malgun Gothic"/>
                      </w:rPr>
                      <m:t>2</m:t>
                    </m:r>
                  </m:sup>
                </m:sSup>
              </m:e>
            </m:d>
          </m:e>
        </m:rad>
      </m:oMath>
      <w:r w:rsidRPr="00332511">
        <w:rPr>
          <w:rFonts w:eastAsiaTheme="minorEastAsia" w:cs="Söhne"/>
        </w:rPr>
        <w:t xml:space="preserve">. </w:t>
      </w:r>
      <w:r w:rsidRPr="00332511">
        <w:rPr>
          <w:rFonts w:cs="Söhne"/>
        </w:rPr>
        <w:t>CFR, regardless of the exact approach used, generates both distortions to the signal and out</w:t>
      </w:r>
      <w:r w:rsidRPr="00CB022E">
        <w:rPr>
          <w:rFonts w:cs="Söhne"/>
        </w:rPr>
        <w:t xml:space="preserve">-of-band emissions as shown in </w:t>
      </w:r>
      <w:r w:rsidRPr="00332511">
        <w:rPr>
          <w:rFonts w:cs="Söhne"/>
        </w:rPr>
        <w:fldChar w:fldCharType="begin"/>
      </w:r>
      <w:r w:rsidRPr="00CB022E">
        <w:rPr>
          <w:rFonts w:cs="Söhne"/>
        </w:rPr>
        <w:instrText xml:space="preserve"> REF _Ref101538652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8</w:t>
      </w:r>
      <w:r w:rsidRPr="00332511">
        <w:rPr>
          <w:rFonts w:cs="Söhne"/>
        </w:rPr>
        <w:fldChar w:fldCharType="end"/>
      </w:r>
      <w:r w:rsidRPr="00332511">
        <w:rPr>
          <w:rFonts w:cs="Söhne"/>
        </w:rPr>
        <w:t>. It is therefore necessary to apply filtering after the hard clipper to suppress the out-of</w:t>
      </w:r>
      <w:r w:rsidRPr="00CB022E">
        <w:rPr>
          <w:rFonts w:cs="Söhne"/>
        </w:rPr>
        <w:t>-band emissions.</w:t>
      </w:r>
    </w:p>
    <w:p w14:paraId="1579C65C" w14:textId="0F24EEDD" w:rsidR="00D448B8" w:rsidRPr="00332511" w:rsidRDefault="00D448B8">
      <w:pPr>
        <w:pStyle w:val="BodyText"/>
        <w:numPr>
          <w:ilvl w:val="0"/>
          <w:numId w:val="16"/>
        </w:numPr>
        <w:rPr>
          <w:rFonts w:cs="Söhne"/>
        </w:rPr>
      </w:pPr>
      <w:r w:rsidRPr="00CB022E">
        <w:rPr>
          <w:rFonts w:cs="Söhne"/>
        </w:rPr>
        <w:lastRenderedPageBreak/>
        <w:t xml:space="preserve">Apply bandpass filter with, e.g., 25 dB stop band suppression, on the hard clipper output as shown in </w:t>
      </w:r>
      <w:r w:rsidRPr="00332511">
        <w:rPr>
          <w:rFonts w:cs="Söhne"/>
        </w:rPr>
        <w:fldChar w:fldCharType="begin"/>
      </w:r>
      <w:r w:rsidRPr="00CB022E">
        <w:rPr>
          <w:rFonts w:cs="Söhne"/>
        </w:rPr>
        <w:instrText xml:space="preserve"> REF _Ref101538652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8</w:t>
      </w:r>
      <w:r w:rsidRPr="00332511">
        <w:rPr>
          <w:rFonts w:cs="Söhne"/>
        </w:rPr>
        <w:fldChar w:fldCharType="end"/>
      </w:r>
      <w:r w:rsidRPr="00332511">
        <w:rPr>
          <w:rFonts w:cs="Söhne"/>
        </w:rPr>
        <w:t>.</w:t>
      </w:r>
    </w:p>
    <w:p w14:paraId="7BBB6B45" w14:textId="77777777" w:rsidR="00D448B8" w:rsidRPr="00CB022E" w:rsidRDefault="00D448B8">
      <w:pPr>
        <w:pStyle w:val="BodyText"/>
        <w:rPr>
          <w:rFonts w:eastAsia="KaiTi_GB2312" w:cs="Söhne"/>
          <w:highlight w:val="yellow"/>
        </w:rPr>
      </w:pPr>
      <w:r w:rsidRPr="00CB022E">
        <w:rPr>
          <w:rFonts w:cs="Söhne"/>
        </w:rPr>
        <w:t>A simple single-stage CFR would facilitate the modelling and selection of algorithms while it provides necessary characteristics of the distortion which is induced in UL PRBs which needs to be considered when additional possible cancellation schemes are considered.</w:t>
      </w:r>
    </w:p>
    <w:p w14:paraId="600F2A94" w14:textId="03644087" w:rsidR="00D448B8" w:rsidRPr="00332511" w:rsidRDefault="00D448B8">
      <w:pPr>
        <w:pStyle w:val="BodyText"/>
        <w:rPr>
          <w:rFonts w:eastAsia="KaiTi_GB2312" w:cs="Söhne"/>
        </w:rPr>
      </w:pPr>
      <w:r w:rsidRPr="00CB022E">
        <w:rPr>
          <w:rFonts w:cs="Söhne"/>
        </w:rPr>
        <w:t>After applying the CFR processing, the PAPR of the OFDM signal is reduced to around 7.9 dB (measured at CCDF value 10</w:t>
      </w:r>
      <w:r w:rsidRPr="00CB022E">
        <w:rPr>
          <w:rFonts w:cs="Söhne"/>
          <w:vertAlign w:val="superscript"/>
        </w:rPr>
        <w:t>-4</w:t>
      </w:r>
      <w:r w:rsidRPr="00CB022E">
        <w:rPr>
          <w:rFonts w:cs="Söhne"/>
        </w:rPr>
        <w:t xml:space="preserve">) as shown in </w:t>
      </w:r>
      <w:r w:rsidRPr="00332511">
        <w:rPr>
          <w:rFonts w:cs="Söhne"/>
        </w:rPr>
        <w:fldChar w:fldCharType="begin"/>
      </w:r>
      <w:r w:rsidRPr="00CB022E">
        <w:rPr>
          <w:rFonts w:cs="Söhne"/>
        </w:rPr>
        <w:instrText xml:space="preserve"> REF _Ref101797075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6</w:t>
      </w:r>
      <w:r w:rsidRPr="00332511">
        <w:rPr>
          <w:rFonts w:cs="Söhne"/>
        </w:rPr>
        <w:fldChar w:fldCharType="end"/>
      </w:r>
      <w:r w:rsidRPr="00332511">
        <w:rPr>
          <w:rFonts w:cs="Söhne"/>
        </w:rPr>
        <w:t>(b). The error vector magnitude (EVM) for the OFDM signal after CFR is roughly 3%, where EVM is a measure of in-band distortion.</w:t>
      </w:r>
    </w:p>
    <w:p w14:paraId="40E15AFD" w14:textId="77777777" w:rsidR="00D448B8" w:rsidRPr="00332511" w:rsidRDefault="00D448B8" w:rsidP="00D448B8">
      <w:pPr>
        <w:jc w:val="center"/>
        <w:rPr>
          <w:rFonts w:cs="Söhne"/>
        </w:rPr>
      </w:pPr>
      <w:r w:rsidRPr="00CB022E">
        <w:rPr>
          <w:rFonts w:cs="Söhne"/>
        </w:rPr>
        <w:t xml:space="preserve"> </w:t>
      </w:r>
      <w:r w:rsidRPr="00332511">
        <w:rPr>
          <w:rFonts w:cs="Söhne"/>
        </w:rPr>
        <w:drawing>
          <wp:inline distT="0" distB="0" distL="0" distR="0" wp14:anchorId="7FED9BA7" wp14:editId="7D3B5276">
            <wp:extent cx="3600000" cy="27002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r w:rsidRPr="00332511">
        <w:rPr>
          <w:rFonts w:cs="Söhne"/>
        </w:rPr>
        <w:t xml:space="preserve"> </w:t>
      </w:r>
    </w:p>
    <w:p w14:paraId="206C72FB" w14:textId="3BF3A9FB" w:rsidR="00D448B8" w:rsidRPr="00277F22" w:rsidRDefault="00D448B8" w:rsidP="006E3AE3">
      <w:pPr>
        <w:pStyle w:val="TF"/>
      </w:pPr>
      <w:bookmarkStart w:id="89" w:name="_Ref101538652"/>
      <w:r w:rsidRPr="00277F22">
        <w:t xml:space="preserve">Figure </w:t>
      </w:r>
      <w:r w:rsidRPr="003A68D6">
        <w:fldChar w:fldCharType="begin"/>
      </w:r>
      <w:r w:rsidRPr="00277F22">
        <w:instrText xml:space="preserve"> SEQ Figure \* ARABIC </w:instrText>
      </w:r>
      <w:r w:rsidRPr="003A68D6">
        <w:fldChar w:fldCharType="separate"/>
      </w:r>
      <w:r w:rsidR="00E92E78">
        <w:rPr>
          <w:noProof/>
        </w:rPr>
        <w:t>8</w:t>
      </w:r>
      <w:r w:rsidRPr="003A68D6">
        <w:fldChar w:fldCharType="end"/>
      </w:r>
      <w:bookmarkEnd w:id="89"/>
      <w:r w:rsidRPr="00277F22">
        <w:t>: Example of spectra of OFDM signals before, during and after CFR processing.</w:t>
      </w:r>
    </w:p>
    <w:p w14:paraId="7B83BD34" w14:textId="04680DC1" w:rsidR="00D448B8" w:rsidRPr="00332511" w:rsidRDefault="00D448B8">
      <w:pPr>
        <w:pStyle w:val="BodyText"/>
        <w:rPr>
          <w:rFonts w:cs="Söhne"/>
        </w:rPr>
      </w:pPr>
      <w:r w:rsidRPr="00332511">
        <w:rPr>
          <w:rFonts w:cs="Söhne"/>
        </w:rPr>
        <w:t xml:space="preserve">The benefits of such CFR processing become clear when comparing the CFR processed example shown in </w:t>
      </w:r>
      <w:r w:rsidRPr="00332511">
        <w:rPr>
          <w:rFonts w:cs="Söhne"/>
        </w:rPr>
        <w:fldChar w:fldCharType="begin"/>
      </w:r>
      <w:r w:rsidRPr="00CB022E">
        <w:rPr>
          <w:rFonts w:cs="Söhne"/>
        </w:rPr>
        <w:instrText xml:space="preserve"> REF _Ref101539467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9</w:t>
      </w:r>
      <w:r w:rsidRPr="00332511">
        <w:rPr>
          <w:rFonts w:cs="Söhne"/>
        </w:rPr>
        <w:fldChar w:fldCharType="end"/>
      </w:r>
      <w:r w:rsidRPr="00332511">
        <w:rPr>
          <w:rFonts w:cs="Söhne"/>
        </w:rPr>
        <w:t xml:space="preserve"> with the power back-off example shown in </w:t>
      </w:r>
      <w:r w:rsidRPr="00332511">
        <w:rPr>
          <w:rFonts w:cs="Söhne"/>
        </w:rPr>
        <w:fldChar w:fldCharType="begin"/>
      </w:r>
      <w:r w:rsidRPr="00CB022E">
        <w:rPr>
          <w:rFonts w:cs="Söhne"/>
        </w:rPr>
        <w:instrText xml:space="preserve"> REF _Ref101537669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7</w:t>
      </w:r>
      <w:r w:rsidRPr="00332511">
        <w:rPr>
          <w:rFonts w:cs="Söhne"/>
        </w:rPr>
        <w:fldChar w:fldCharType="end"/>
      </w:r>
      <w:r w:rsidRPr="00332511">
        <w:rPr>
          <w:rFonts w:cs="Söhne"/>
        </w:rPr>
        <w:t>. With CFR processing, it is now possible to raise the input signal power to -10.9 dB, which represents a transmit power gain of almost 2 dB compared to the previous example – a significant increase. The ACLR of this C</w:t>
      </w:r>
      <w:r w:rsidRPr="00CB022E">
        <w:rPr>
          <w:rFonts w:cs="Söhne"/>
        </w:rPr>
        <w:t>FR processed example will satisfy the base station ACLR requirements</w:t>
      </w:r>
      <w:r w:rsidRPr="00CB022E" w:rsidDel="00FD1125">
        <w:rPr>
          <w:rFonts w:cs="Söhne"/>
        </w:rPr>
        <w:t xml:space="preserve"> </w:t>
      </w:r>
      <w:r w:rsidRPr="00CB022E">
        <w:rPr>
          <w:rFonts w:cs="Söhne"/>
        </w:rPr>
        <w:t xml:space="preserve">(see purple curve in </w:t>
      </w:r>
      <w:r w:rsidRPr="00332511">
        <w:rPr>
          <w:rFonts w:cs="Söhne"/>
        </w:rPr>
        <w:fldChar w:fldCharType="begin"/>
      </w:r>
      <w:r w:rsidRPr="00CB022E">
        <w:rPr>
          <w:rFonts w:cs="Söhne"/>
        </w:rPr>
        <w:instrText xml:space="preserve"> REF _Ref101539467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9</w:t>
      </w:r>
      <w:r w:rsidRPr="00332511">
        <w:rPr>
          <w:rFonts w:cs="Söhne"/>
        </w:rPr>
        <w:fldChar w:fldCharType="end"/>
      </w:r>
      <w:r w:rsidRPr="00332511">
        <w:rPr>
          <w:rFonts w:cs="Söhne"/>
        </w:rPr>
        <w:t>).</w:t>
      </w:r>
    </w:p>
    <w:p w14:paraId="38688C03" w14:textId="77777777" w:rsidR="00F80C7D" w:rsidRPr="00332511" w:rsidRDefault="00F80C7D" w:rsidP="00F80C7D">
      <w:pPr>
        <w:jc w:val="center"/>
        <w:rPr>
          <w:rFonts w:cs="Söhne"/>
          <w:lang w:eastAsia="en-GB"/>
        </w:rPr>
      </w:pPr>
      <w:bookmarkStart w:id="90" w:name="_Hlk102041187"/>
      <w:r w:rsidRPr="00332511">
        <w:rPr>
          <w:rFonts w:cs="Söhne"/>
          <w:lang w:eastAsia="en-GB"/>
        </w:rPr>
        <w:drawing>
          <wp:inline distT="0" distB="0" distL="0" distR="0" wp14:anchorId="43B6750B" wp14:editId="67D77732">
            <wp:extent cx="3600000" cy="269892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332511">
        <w:rPr>
          <w:rFonts w:cs="Söhne"/>
          <w:lang w:eastAsia="en-GB"/>
        </w:rPr>
        <w:t xml:space="preserve"> </w:t>
      </w:r>
    </w:p>
    <w:p w14:paraId="1DD03392" w14:textId="6D6A330D" w:rsidR="00F80C7D" w:rsidRPr="00277F22" w:rsidRDefault="00F80C7D" w:rsidP="006E3AE3">
      <w:pPr>
        <w:pStyle w:val="TF"/>
      </w:pPr>
      <w:bookmarkStart w:id="91" w:name="_Ref101539467"/>
      <w:r w:rsidRPr="00277F22">
        <w:t xml:space="preserve">Figure </w:t>
      </w:r>
      <w:r w:rsidRPr="003A68D6">
        <w:fldChar w:fldCharType="begin"/>
      </w:r>
      <w:r w:rsidRPr="00277F22">
        <w:instrText xml:space="preserve"> SEQ Figure \* ARABIC </w:instrText>
      </w:r>
      <w:r w:rsidRPr="003A68D6">
        <w:fldChar w:fldCharType="separate"/>
      </w:r>
      <w:r w:rsidR="00E92E78">
        <w:rPr>
          <w:noProof/>
        </w:rPr>
        <w:t>9</w:t>
      </w:r>
      <w:r w:rsidRPr="003A68D6">
        <w:fldChar w:fldCharType="end"/>
      </w:r>
      <w:bookmarkEnd w:id="91"/>
      <w:r w:rsidRPr="00277F22">
        <w:t>: Example of spectra of OFDM signals with CFR processing (</w:t>
      </w:r>
      <w:r w:rsidRPr="00277F22">
        <w:rPr>
          <w:lang w:eastAsia="ja-JP"/>
        </w:rPr>
        <w:t>mean sample power = -10.9 dB)</w:t>
      </w:r>
      <w:r w:rsidRPr="00277F22">
        <w:t>.</w:t>
      </w:r>
      <w:bookmarkStart w:id="92" w:name="_Hlk102061654"/>
      <w:bookmarkEnd w:id="90"/>
    </w:p>
    <w:p w14:paraId="575731C4" w14:textId="77777777" w:rsidR="00F80C7D" w:rsidRPr="00332511" w:rsidRDefault="00F80C7D" w:rsidP="00F80C7D">
      <w:pPr>
        <w:pStyle w:val="Figures"/>
      </w:pPr>
    </w:p>
    <w:p w14:paraId="471D2237" w14:textId="77777777" w:rsidR="00F80C7D" w:rsidRPr="00F80C7D" w:rsidRDefault="00F80C7D" w:rsidP="00A97788">
      <w:pPr>
        <w:pStyle w:val="Proposal"/>
      </w:pPr>
      <w:bookmarkStart w:id="93" w:name="_Toc102127480"/>
      <w:bookmarkStart w:id="94" w:name="_Toc102127700"/>
      <w:bookmarkStart w:id="95" w:name="_Toc102143745"/>
      <w:bookmarkStart w:id="96" w:name="_Toc102143766"/>
      <w:bookmarkStart w:id="97" w:name="_Toc102151260"/>
      <w:bookmarkStart w:id="98" w:name="_Toc102155499"/>
      <w:bookmarkStart w:id="99" w:name="_Toc102159325"/>
      <w:bookmarkStart w:id="100" w:name="_Toc102159446"/>
      <w:bookmarkStart w:id="101" w:name="_Toc102172297"/>
      <w:bookmarkStart w:id="102" w:name="_Toc102172345"/>
      <w:bookmarkStart w:id="103" w:name="_Toc102172710"/>
      <w:bookmarkStart w:id="104" w:name="_Toc102173918"/>
      <w:bookmarkStart w:id="105" w:name="_Toc108098330"/>
      <w:bookmarkStart w:id="106" w:name="_Toc110462280"/>
      <w:bookmarkStart w:id="107" w:name="_Toc111041806"/>
      <w:bookmarkStart w:id="108" w:name="_Toc111143018"/>
      <w:bookmarkStart w:id="109" w:name="_Toc111143050"/>
      <w:bookmarkStart w:id="110" w:name="_Toc111143082"/>
      <w:bookmarkStart w:id="111" w:name="_Toc111143177"/>
      <w:bookmarkStart w:id="112" w:name="_Toc111145932"/>
      <w:bookmarkStart w:id="113" w:name="_Toc111194300"/>
      <w:bookmarkStart w:id="114" w:name="_Toc111229193"/>
      <w:bookmarkStart w:id="115" w:name="_Toc111235463"/>
      <w:bookmarkStart w:id="116" w:name="_Toc111244856"/>
      <w:bookmarkStart w:id="117" w:name="_Toc111245621"/>
      <w:bookmarkStart w:id="118" w:name="_Toc111213704"/>
      <w:bookmarkStart w:id="119" w:name="_Toc111213738"/>
      <w:bookmarkStart w:id="120" w:name="_Toc111213772"/>
      <w:bookmarkStart w:id="121" w:name="_Toc115258471"/>
      <w:bookmarkStart w:id="122" w:name="_Toc115420054"/>
      <w:bookmarkStart w:id="123" w:name="_Toc115421586"/>
      <w:bookmarkStart w:id="124" w:name="_Toc115426235"/>
      <w:bookmarkStart w:id="125" w:name="_Toc115426425"/>
      <w:bookmarkStart w:id="126" w:name="_Toc115432686"/>
      <w:bookmarkStart w:id="127" w:name="_Toc115432751"/>
      <w:bookmarkStart w:id="128" w:name="_Toc115434255"/>
      <w:bookmarkStart w:id="129" w:name="_Toc115457215"/>
      <w:bookmarkStart w:id="130" w:name="_Toc115457293"/>
      <w:bookmarkStart w:id="131" w:name="_Hlk102138212"/>
      <w:bookmarkStart w:id="132" w:name="_Toc127537976"/>
      <w:bookmarkStart w:id="133" w:name="_Toc127573062"/>
      <w:r w:rsidRPr="00F80C7D">
        <w:lastRenderedPageBreak/>
        <w:t>Adopt a simple crest factor processing model, e.g., hard clipping + bandpass filtering, that captures the essential behaviors of a BS design to increase transmit power. This requires input from RAN4.</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2"/>
      <w:bookmarkEnd w:id="133"/>
    </w:p>
    <w:bookmarkEnd w:id="92"/>
    <w:bookmarkEnd w:id="131"/>
    <w:p w14:paraId="101A85EC" w14:textId="77777777" w:rsidR="002F4FE0" w:rsidRPr="00332511" w:rsidRDefault="002F4FE0">
      <w:pPr>
        <w:pStyle w:val="BodyText"/>
        <w:rPr>
          <w:rFonts w:cs="Söhne"/>
        </w:rPr>
      </w:pPr>
    </w:p>
    <w:p w14:paraId="3404D1B5" w14:textId="77777777" w:rsidR="003F5CEE" w:rsidRPr="003F5CEE" w:rsidRDefault="003F5CEE" w:rsidP="00472BEB">
      <w:pPr>
        <w:pStyle w:val="Heading2"/>
      </w:pPr>
      <w:bookmarkStart w:id="134" w:name="_Ref111155608"/>
      <w:bookmarkStart w:id="135" w:name="_Toc115429547"/>
      <w:bookmarkStart w:id="136" w:name="_Toc118467383"/>
      <w:bookmarkStart w:id="137" w:name="_Toc127537883"/>
      <w:bookmarkStart w:id="138" w:name="_Toc127572983"/>
      <w:r w:rsidRPr="003F5CEE">
        <w:t>2.2</w:t>
      </w:r>
      <w:r w:rsidRPr="003F5CEE">
        <w:tab/>
      </w:r>
      <w:r w:rsidRPr="003F5CEE">
        <w:rPr>
          <w:rStyle w:val="Heading1Char"/>
          <w:rFonts w:eastAsiaTheme="majorEastAsia"/>
          <w:sz w:val="32"/>
        </w:rPr>
        <w:t>Examples of gNB Antenna and Interference Channel</w:t>
      </w:r>
      <w:bookmarkEnd w:id="134"/>
      <w:bookmarkEnd w:id="135"/>
      <w:bookmarkEnd w:id="136"/>
      <w:bookmarkEnd w:id="137"/>
      <w:bookmarkEnd w:id="138"/>
      <w:r w:rsidRPr="003F5CEE">
        <w:t xml:space="preserve"> </w:t>
      </w:r>
    </w:p>
    <w:p w14:paraId="37EDE5D8" w14:textId="77777777" w:rsidR="003F5CEE" w:rsidRPr="003F5CEE" w:rsidRDefault="003F5CEE" w:rsidP="00472BEB">
      <w:pPr>
        <w:pStyle w:val="Heading3"/>
      </w:pPr>
      <w:bookmarkStart w:id="139" w:name="_Toc115429548"/>
      <w:bookmarkStart w:id="140" w:name="_Toc118467384"/>
      <w:bookmarkStart w:id="141" w:name="_Toc127537884"/>
      <w:bookmarkStart w:id="142" w:name="_Toc127572984"/>
      <w:r w:rsidRPr="003F5CEE">
        <w:t>2.2.1</w:t>
      </w:r>
      <w:r w:rsidRPr="003F5CEE">
        <w:tab/>
        <w:t>FR1 Self-interference leakage within a sector</w:t>
      </w:r>
      <w:bookmarkEnd w:id="139"/>
      <w:bookmarkEnd w:id="140"/>
      <w:bookmarkEnd w:id="141"/>
      <w:bookmarkEnd w:id="142"/>
    </w:p>
    <w:p w14:paraId="3C97682F" w14:textId="77777777" w:rsidR="003F5CEE" w:rsidRPr="00332511" w:rsidRDefault="003F5CEE">
      <w:pPr>
        <w:pStyle w:val="BodyText"/>
        <w:rPr>
          <w:rFonts w:cs="Söhne"/>
        </w:rPr>
      </w:pPr>
      <w:r w:rsidRPr="00CB022E">
        <w:rPr>
          <w:rFonts w:cs="Söhne"/>
        </w:rPr>
        <w:t xml:space="preserve">The total self-interference on RX port </w:t>
      </w:r>
      <m:oMath>
        <m:r>
          <w:rPr>
            <w:rFonts w:ascii="MS Mincho" w:hAnsi="MS Mincho" w:cs="Malgun Gothic"/>
          </w:rPr>
          <m:t>n</m:t>
        </m:r>
      </m:oMath>
      <w:r w:rsidRPr="00332511">
        <w:rPr>
          <w:rFonts w:cs="Söhne"/>
        </w:rPr>
        <w:t xml:space="preserve"> originating from TX ports </w:t>
      </w:r>
      <m:oMath>
        <m:r>
          <w:rPr>
            <w:rFonts w:ascii="MS Mincho" w:hAnsi="MS Mincho" w:cs="Malgun Gothic"/>
          </w:rPr>
          <m:t>m</m:t>
        </m:r>
        <m:r>
          <w:rPr>
            <w:rFonts w:eastAsiaTheme="minorEastAsia" w:cs="Batang"/>
          </w:rPr>
          <m:t>=0, 1, …M</m:t>
        </m:r>
      </m:oMath>
      <w:r w:rsidRPr="00332511">
        <w:rPr>
          <w:rFonts w:cs="Söhne"/>
        </w:rPr>
        <w:t xml:space="preserve"> can be modeled as tapped delay lines,</w:t>
      </w:r>
    </w:p>
    <w:p w14:paraId="1784AF50" w14:textId="77777777" w:rsidR="003F5CEE" w:rsidRPr="00332511" w:rsidRDefault="000E4A9E">
      <w:pPr>
        <w:pStyle w:val="BodyText"/>
        <w:rPr>
          <w:rFonts w:eastAsiaTheme="minorEastAsia" w:cs="Söhne"/>
        </w:rPr>
      </w:pPr>
      <m:oMathPara>
        <m:oMath>
          <m:sSubSup>
            <m:sSubSupPr>
              <m:ctrlPr>
                <w:rPr>
                  <w:rFonts w:ascii="MS Mincho" w:hAnsi="MS Mincho" w:cs="Malgun Gothic"/>
                </w:rPr>
              </m:ctrlPr>
            </m:sSubSupPr>
            <m:e>
              <m:r>
                <w:rPr>
                  <w:rFonts w:ascii="MS Mincho" w:hAnsi="MS Mincho" w:cs="Malgun Gothic"/>
                </w:rPr>
                <m:t>s</m:t>
              </m:r>
            </m:e>
            <m:sub>
              <m:r>
                <w:rPr>
                  <w:rFonts w:ascii="MS Mincho" w:hAnsi="MS Mincho" w:cs="Malgun Gothic"/>
                </w:rPr>
                <m:t>n</m:t>
              </m:r>
            </m:sub>
            <m:sup>
              <m:r>
                <w:rPr>
                  <w:rFonts w:ascii="MS Mincho" w:hAnsi="MS Mincho" w:cs="Malgun Gothic"/>
                </w:rPr>
                <m:t>Rx</m:t>
              </m:r>
            </m:sup>
          </m:sSubSup>
          <m:d>
            <m:dPr>
              <m:ctrlPr>
                <w:rPr>
                  <w:rFonts w:ascii="MS Mincho" w:hAnsi="MS Mincho" w:cs="Malgun Gothic"/>
                </w:rPr>
              </m:ctrlPr>
            </m:dPr>
            <m:e>
              <m:r>
                <w:rPr>
                  <w:rFonts w:ascii="MS Mincho" w:hAnsi="MS Mincho" w:cs="Malgun Gothic"/>
                </w:rPr>
                <m:t>t</m:t>
              </m:r>
            </m:e>
          </m:d>
          <m:r>
            <w:rPr>
              <w:rFonts w:ascii="MS Mincho" w:hAnsi="MS Mincho" w:cs="Malgun Gothic"/>
            </w:rPr>
            <m:t>=</m:t>
          </m:r>
          <m:nary>
            <m:naryPr>
              <m:chr m:val="∑"/>
              <m:ctrlPr>
                <w:rPr>
                  <w:rFonts w:ascii="MS Mincho" w:hAnsi="MS Mincho" w:cs="Malgun Gothic"/>
                </w:rPr>
              </m:ctrlPr>
            </m:naryPr>
            <m:sub>
              <m:r>
                <w:rPr>
                  <w:rFonts w:ascii="MS Mincho" w:hAnsi="MS Mincho" w:cs="Malgun Gothic"/>
                </w:rPr>
                <m:t>p=0</m:t>
              </m:r>
            </m:sub>
            <m:sup>
              <m:r>
                <w:rPr>
                  <w:rFonts w:ascii="MS Mincho" w:hAnsi="MS Mincho" w:cs="Malgun Gothic"/>
                </w:rPr>
                <m:t>P-1</m:t>
              </m:r>
            </m:sup>
            <m:e>
              <m:nary>
                <m:naryPr>
                  <m:chr m:val="∑"/>
                  <m:ctrlPr>
                    <w:rPr>
                      <w:rFonts w:ascii="MS Mincho" w:hAnsi="MS Mincho" w:cs="Malgun Gothic"/>
                    </w:rPr>
                  </m:ctrlPr>
                </m:naryPr>
                <m:sub>
                  <m:r>
                    <w:rPr>
                      <w:rFonts w:ascii="MS Mincho" w:hAnsi="MS Mincho" w:cs="Malgun Gothic"/>
                    </w:rPr>
                    <m:t>m=0</m:t>
                  </m:r>
                </m:sub>
                <m:sup>
                  <m:r>
                    <w:rPr>
                      <w:rFonts w:ascii="MS Mincho" w:hAnsi="MS Mincho" w:cs="Malgun Gothic"/>
                    </w:rPr>
                    <m:t>M-1</m:t>
                  </m:r>
                </m:sup>
                <m:e>
                  <m:sSub>
                    <m:sSubPr>
                      <m:ctrlPr>
                        <w:rPr>
                          <w:rFonts w:ascii="MS Mincho" w:hAnsi="MS Mincho" w:cs="Malgun Gothic"/>
                        </w:rPr>
                      </m:ctrlPr>
                    </m:sSubPr>
                    <m:e>
                      <m:r>
                        <w:rPr>
                          <w:rFonts w:ascii="MS Mincho" w:hAnsi="MS Mincho" w:cs="Malgun Gothic"/>
                        </w:rPr>
                        <m:t>h</m:t>
                      </m:r>
                    </m:e>
                    <m:sub>
                      <m:r>
                        <w:rPr>
                          <w:rFonts w:ascii="MS Mincho" w:hAnsi="MS Mincho" w:cs="Malgun Gothic"/>
                        </w:rPr>
                        <m:t>p</m:t>
                      </m:r>
                    </m:sub>
                  </m:sSub>
                  <m:d>
                    <m:dPr>
                      <m:ctrlPr>
                        <w:rPr>
                          <w:rFonts w:ascii="MS Mincho" w:hAnsi="MS Mincho" w:cs="Malgun Gothic"/>
                        </w:rPr>
                      </m:ctrlPr>
                    </m:dPr>
                    <m:e>
                      <m:r>
                        <w:rPr>
                          <w:rFonts w:ascii="MS Mincho" w:hAnsi="MS Mincho" w:cs="Malgun Gothic"/>
                        </w:rPr>
                        <m:t>n,m</m:t>
                      </m:r>
                    </m:e>
                  </m:d>
                  <m:r>
                    <w:rPr>
                      <w:rFonts w:ascii="MS Mincho" w:hAnsi="MS Mincho" w:cs="Malgun Gothic"/>
                    </w:rPr>
                    <m:t xml:space="preserve"> ∙</m:t>
                  </m:r>
                  <m:sSubSup>
                    <m:sSubSupPr>
                      <m:ctrlPr>
                        <w:rPr>
                          <w:rFonts w:ascii="MS Mincho" w:hAnsi="MS Mincho" w:cs="Malgun Gothic"/>
                        </w:rPr>
                      </m:ctrlPr>
                    </m:sSubSupPr>
                    <m:e>
                      <m:r>
                        <w:rPr>
                          <w:rFonts w:ascii="MS Mincho" w:hAnsi="MS Mincho" w:cs="Malgun Gothic"/>
                        </w:rPr>
                        <m:t>s</m:t>
                      </m:r>
                    </m:e>
                    <m:sub>
                      <m:r>
                        <w:rPr>
                          <w:rFonts w:ascii="MS Mincho" w:hAnsi="MS Mincho" w:cs="Malgun Gothic"/>
                        </w:rPr>
                        <m:t>m</m:t>
                      </m:r>
                    </m:sub>
                    <m:sup>
                      <m:r>
                        <w:rPr>
                          <w:rFonts w:ascii="MS Mincho" w:hAnsi="MS Mincho" w:cs="Malgun Gothic"/>
                        </w:rPr>
                        <m:t>Tx</m:t>
                      </m:r>
                    </m:sup>
                  </m:sSubSup>
                  <m:d>
                    <m:dPr>
                      <m:ctrlPr>
                        <w:rPr>
                          <w:rFonts w:ascii="MS Mincho" w:hAnsi="MS Mincho" w:cs="Malgun Gothic"/>
                        </w:rPr>
                      </m:ctrlPr>
                    </m:dPr>
                    <m:e>
                      <m:r>
                        <w:rPr>
                          <w:rFonts w:ascii="MS Mincho" w:hAnsi="MS Mincho" w:cs="Malgun Gothic"/>
                        </w:rPr>
                        <m:t>t-</m:t>
                      </m:r>
                      <m:sSub>
                        <m:sSubPr>
                          <m:ctrlPr>
                            <w:rPr>
                              <w:rFonts w:ascii="MS Mincho" w:hAnsi="MS Mincho" w:cs="Malgun Gothic"/>
                            </w:rPr>
                          </m:ctrlPr>
                        </m:sSubPr>
                        <m:e>
                          <m:r>
                            <w:rPr>
                              <w:rFonts w:ascii="MS Mincho" w:hAnsi="MS Mincho" w:cs="Malgun Gothic"/>
                            </w:rPr>
                            <m:t>τ</m:t>
                          </m:r>
                        </m:e>
                        <m:sub>
                          <m:r>
                            <w:rPr>
                              <w:rFonts w:ascii="MS Mincho" w:hAnsi="MS Mincho" w:cs="Malgun Gothic"/>
                            </w:rPr>
                            <m:t>p</m:t>
                          </m:r>
                        </m:sub>
                      </m:sSub>
                      <m:d>
                        <m:dPr>
                          <m:ctrlPr>
                            <w:rPr>
                              <w:rFonts w:ascii="MS Mincho" w:hAnsi="MS Mincho" w:cs="Malgun Gothic"/>
                            </w:rPr>
                          </m:ctrlPr>
                        </m:dPr>
                        <m:e>
                          <m:r>
                            <w:rPr>
                              <w:rFonts w:ascii="MS Mincho" w:hAnsi="MS Mincho" w:cs="Malgun Gothic"/>
                            </w:rPr>
                            <m:t>n,m</m:t>
                          </m:r>
                        </m:e>
                      </m:d>
                    </m:e>
                  </m:d>
                </m:e>
              </m:nary>
            </m:e>
          </m:nary>
        </m:oMath>
      </m:oMathPara>
    </w:p>
    <w:p w14:paraId="58465A8A" w14:textId="77777777" w:rsidR="003F5CEE" w:rsidRPr="00332511" w:rsidRDefault="003F5CEE">
      <w:pPr>
        <w:pStyle w:val="BodyText"/>
        <w:rPr>
          <w:rFonts w:cs="Söhne"/>
        </w:rPr>
      </w:pPr>
      <w:r w:rsidRPr="00332511">
        <w:rPr>
          <w:rFonts w:cs="Söhne"/>
        </w:rPr>
        <w:t xml:space="preserve">where </w:t>
      </w:r>
      <m:oMath>
        <m:sSubSup>
          <m:sSubSupPr>
            <m:ctrlPr>
              <w:rPr>
                <w:rFonts w:ascii="MS Mincho" w:hAnsi="MS Mincho" w:cs="Malgun Gothic"/>
                <w:i/>
              </w:rPr>
            </m:ctrlPr>
          </m:sSubSupPr>
          <m:e>
            <m:r>
              <w:rPr>
                <w:rFonts w:ascii="MS Mincho" w:hAnsi="MS Mincho" w:cs="Malgun Gothic"/>
              </w:rPr>
              <m:t>s</m:t>
            </m:r>
          </m:e>
          <m:sub>
            <m:r>
              <w:rPr>
                <w:rFonts w:ascii="MS Mincho" w:hAnsi="MS Mincho" w:cs="Malgun Gothic"/>
              </w:rPr>
              <m:t>m</m:t>
            </m:r>
          </m:sub>
          <m:sup>
            <m:r>
              <w:rPr>
                <w:rFonts w:ascii="MS Mincho" w:hAnsi="MS Mincho" w:cs="Malgun Gothic"/>
              </w:rPr>
              <m:t>Tx</m:t>
            </m:r>
          </m:sup>
        </m:sSubSup>
        <m:r>
          <w:rPr>
            <w:rFonts w:ascii="MS Mincho" w:hAnsi="MS Mincho" w:cs="Malgun Gothic"/>
          </w:rPr>
          <m:t>(t)</m:t>
        </m:r>
      </m:oMath>
      <w:r w:rsidRPr="00332511">
        <w:rPr>
          <w:rFonts w:cs="Söhne"/>
        </w:rPr>
        <w:t xml:space="preserve"> and </w:t>
      </w:r>
      <m:oMath>
        <m:sSubSup>
          <m:sSubSupPr>
            <m:ctrlPr>
              <w:rPr>
                <w:rFonts w:ascii="MS Mincho" w:hAnsi="MS Mincho" w:cs="Malgun Gothic"/>
                <w:i/>
              </w:rPr>
            </m:ctrlPr>
          </m:sSubSupPr>
          <m:e>
            <m:r>
              <w:rPr>
                <w:rFonts w:ascii="MS Mincho" w:hAnsi="MS Mincho" w:cs="Malgun Gothic"/>
              </w:rPr>
              <m:t>s</m:t>
            </m:r>
          </m:e>
          <m:sub>
            <m:r>
              <w:rPr>
                <w:rFonts w:ascii="MS Mincho" w:hAnsi="MS Mincho" w:cs="Malgun Gothic"/>
              </w:rPr>
              <m:t>n</m:t>
            </m:r>
          </m:sub>
          <m:sup>
            <m:r>
              <w:rPr>
                <w:rFonts w:ascii="MS Mincho" w:hAnsi="MS Mincho" w:cs="Malgun Gothic"/>
              </w:rPr>
              <m:t>Rx</m:t>
            </m:r>
          </m:sup>
        </m:sSubSup>
        <m:r>
          <w:rPr>
            <w:rFonts w:ascii="MS Mincho" w:hAnsi="MS Mincho" w:cs="Malgun Gothic"/>
          </w:rPr>
          <m:t>(t)</m:t>
        </m:r>
      </m:oMath>
      <w:r w:rsidRPr="00332511">
        <w:rPr>
          <w:rFonts w:cs="Söhne"/>
        </w:rPr>
        <w:t xml:space="preserve"> are the transmitted and received signals, respectively, at time sample </w:t>
      </w:r>
      <m:oMath>
        <m:r>
          <w:rPr>
            <w:rFonts w:ascii="MS Mincho" w:hAnsi="MS Mincho" w:cs="Malgun Gothic"/>
          </w:rPr>
          <m:t>t</m:t>
        </m:r>
      </m:oMath>
      <w:r w:rsidRPr="00332511">
        <w:rPr>
          <w:rFonts w:cs="Söhne"/>
        </w:rPr>
        <w:t xml:space="preserve">, where </w:t>
      </w:r>
      <m:oMath>
        <m:sSub>
          <m:sSubPr>
            <m:ctrlPr>
              <w:rPr>
                <w:rFonts w:ascii="MS Mincho" w:hAnsi="MS Mincho" w:cs="Malgun Gothic"/>
                <w:i/>
              </w:rPr>
            </m:ctrlPr>
          </m:sSubPr>
          <m:e>
            <m:r>
              <w:rPr>
                <w:rFonts w:ascii="MS Mincho" w:hAnsi="MS Mincho" w:cs="Malgun Gothic"/>
              </w:rPr>
              <m:t>h</m:t>
            </m:r>
          </m:e>
          <m:sub>
            <m:r>
              <w:rPr>
                <w:rFonts w:ascii="MS Mincho" w:hAnsi="MS Mincho" w:cs="Malgun Gothic"/>
              </w:rPr>
              <m:t>p</m:t>
            </m:r>
          </m:sub>
        </m:sSub>
        <m:d>
          <m:dPr>
            <m:ctrlPr>
              <w:rPr>
                <w:rFonts w:ascii="MS Mincho" w:hAnsi="MS Mincho" w:cs="Malgun Gothic"/>
                <w:i/>
              </w:rPr>
            </m:ctrlPr>
          </m:dPr>
          <m:e>
            <m:r>
              <w:rPr>
                <w:rFonts w:ascii="MS Mincho" w:hAnsi="MS Mincho" w:cs="Malgun Gothic"/>
              </w:rPr>
              <m:t>n,m</m:t>
            </m:r>
          </m:e>
        </m:d>
      </m:oMath>
      <w:r w:rsidRPr="00332511">
        <w:rPr>
          <w:rFonts w:cs="Söhne"/>
        </w:rPr>
        <w:t xml:space="preserve"> is the complex channel coefficient for tap </w:t>
      </w:r>
      <m:oMath>
        <m:r>
          <w:rPr>
            <w:rFonts w:ascii="MS Mincho" w:hAnsi="MS Mincho" w:cs="Malgun Gothic"/>
          </w:rPr>
          <m:t>p,</m:t>
        </m:r>
      </m:oMath>
      <w:r w:rsidRPr="00332511">
        <w:rPr>
          <w:rFonts w:cs="Söhne"/>
        </w:rPr>
        <w:t xml:space="preserve"> and where </w:t>
      </w:r>
      <m:oMath>
        <m:sSub>
          <m:sSubPr>
            <m:ctrlPr>
              <w:rPr>
                <w:rFonts w:ascii="MS Mincho" w:hAnsi="MS Mincho" w:cs="Malgun Gothic"/>
                <w:i/>
              </w:rPr>
            </m:ctrlPr>
          </m:sSubPr>
          <m:e>
            <m:r>
              <w:rPr>
                <w:rFonts w:ascii="MS Mincho" w:hAnsi="MS Mincho" w:cs="Malgun Gothic"/>
              </w:rPr>
              <m:t>τ</m:t>
            </m:r>
          </m:e>
          <m:sub>
            <m:r>
              <w:rPr>
                <w:rFonts w:ascii="MS Mincho" w:hAnsi="MS Mincho" w:cs="Malgun Gothic"/>
              </w:rPr>
              <m:t>p</m:t>
            </m:r>
          </m:sub>
        </m:sSub>
        <m:d>
          <m:dPr>
            <m:ctrlPr>
              <w:rPr>
                <w:rFonts w:ascii="MS Mincho" w:hAnsi="MS Mincho" w:cs="Malgun Gothic"/>
                <w:i/>
              </w:rPr>
            </m:ctrlPr>
          </m:dPr>
          <m:e>
            <m:r>
              <w:rPr>
                <w:rFonts w:ascii="MS Mincho" w:hAnsi="MS Mincho" w:cs="Malgun Gothic"/>
              </w:rPr>
              <m:t>n,m</m:t>
            </m:r>
          </m:e>
        </m:d>
      </m:oMath>
      <w:r w:rsidRPr="00332511">
        <w:rPr>
          <w:rFonts w:cs="Söhne"/>
        </w:rPr>
        <w:t xml:space="preserve"> is the propagation delay for tap </w:t>
      </w:r>
      <m:oMath>
        <m:r>
          <w:rPr>
            <w:rFonts w:ascii="MS Mincho" w:hAnsi="MS Mincho" w:cs="Malgun Gothic"/>
          </w:rPr>
          <m:t>p</m:t>
        </m:r>
      </m:oMath>
      <w:r w:rsidRPr="00332511">
        <w:rPr>
          <w:rFonts w:cs="Söhne"/>
        </w:rPr>
        <w:t xml:space="preserve">. </w:t>
      </w:r>
    </w:p>
    <w:p w14:paraId="1E0C4F1B" w14:textId="4455B07F" w:rsidR="003F5CEE" w:rsidRPr="00CB022E" w:rsidRDefault="003F5CEE">
      <w:pPr>
        <w:pStyle w:val="BodyText"/>
        <w:rPr>
          <w:rFonts w:cs="Söhne"/>
        </w:rPr>
      </w:pPr>
      <w:r w:rsidRPr="00CB022E">
        <w:rPr>
          <w:rFonts w:cs="Söhne"/>
        </w:rPr>
        <w:t xml:space="preserve">As discussed above, the gNB antenna system may be equipped with sub-arrays in accordance with Section 5.2.3.2.4 of TR 38.803 v14.3.0 </w:t>
      </w:r>
      <w:r w:rsidRPr="00332511">
        <w:rPr>
          <w:rFonts w:cs="Söhne"/>
        </w:rPr>
        <w:fldChar w:fldCharType="begin"/>
      </w:r>
      <w:r w:rsidRPr="00CB022E">
        <w:rPr>
          <w:rFonts w:cs="Söhne"/>
        </w:rPr>
        <w:instrText xml:space="preserve"> REF _Ref101869643 \r \h  \* MERGEFORMAT </w:instrText>
      </w:r>
      <w:r w:rsidRPr="00332511">
        <w:rPr>
          <w:rFonts w:cs="Söhne"/>
        </w:rPr>
      </w:r>
      <w:r w:rsidRPr="00332511">
        <w:rPr>
          <w:rFonts w:cs="Söhne"/>
        </w:rPr>
        <w:fldChar w:fldCharType="separate"/>
      </w:r>
      <w:r w:rsidR="00E92E78">
        <w:rPr>
          <w:rFonts w:cs="Söhne"/>
        </w:rPr>
        <w:t>[1]</w:t>
      </w:r>
      <w:r w:rsidRPr="00332511">
        <w:rPr>
          <w:rFonts w:cs="Söhne"/>
        </w:rPr>
        <w:fldChar w:fldCharType="end"/>
      </w:r>
      <w:r w:rsidRPr="00332511">
        <w:rPr>
          <w:rFonts w:cs="Söhne"/>
        </w:rPr>
        <w:t xml:space="preserve">, in which case the individual elements within a TX or RX sub-array are </w:t>
      </w:r>
      <w:r w:rsidRPr="00CB022E">
        <w:rPr>
          <w:rFonts w:cs="Söhne"/>
        </w:rPr>
        <w:t xml:space="preserve">assumed to be connected via fixed (complex-valued) weights, and each TX model chain in the previous section is used to drive one sub-array which corresponds only to one polarization. One can then let each TX or RX port in the self-interference channel model represent one sub-array as illustrated in </w:t>
      </w:r>
      <w:r w:rsidRPr="00332511">
        <w:rPr>
          <w:rFonts w:cs="Söhne"/>
        </w:rPr>
        <w:fldChar w:fldCharType="begin"/>
      </w:r>
      <w:r w:rsidRPr="00CB022E">
        <w:rPr>
          <w:rFonts w:cs="Söhne"/>
        </w:rPr>
        <w:instrText xml:space="preserve"> REF _Ref101883981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10</w:t>
      </w:r>
      <w:r w:rsidRPr="00332511">
        <w:rPr>
          <w:rFonts w:cs="Söhne"/>
        </w:rPr>
        <w:fldChar w:fldCharType="end"/>
      </w:r>
      <w:r w:rsidRPr="00332511">
        <w:rPr>
          <w:rFonts w:cs="Söhne"/>
        </w:rPr>
        <w:t>. This reduces channel model computational complexity and can also allow for capturing of non-linear coupling effects between elements wit</w:t>
      </w:r>
      <w:r w:rsidRPr="00CB022E">
        <w:rPr>
          <w:rFonts w:cs="Söhne"/>
        </w:rPr>
        <w:t>hin a sub-array if needed. Beamforming can then be performed by applying appropriate TX and RX weights on the sub-arrays.</w:t>
      </w:r>
    </w:p>
    <w:p w14:paraId="594372A8" w14:textId="77777777" w:rsidR="003F5CEE" w:rsidRPr="003F5CEE" w:rsidRDefault="003F5CEE" w:rsidP="00A97788">
      <w:pPr>
        <w:pStyle w:val="Proposal"/>
      </w:pPr>
      <w:bookmarkStart w:id="143" w:name="_Toc102127481"/>
      <w:bookmarkStart w:id="144" w:name="_Toc102127701"/>
      <w:bookmarkStart w:id="145" w:name="_Toc102143746"/>
      <w:bookmarkStart w:id="146" w:name="_Toc102143767"/>
      <w:bookmarkStart w:id="147" w:name="_Toc102151261"/>
      <w:bookmarkStart w:id="148" w:name="_Toc102155500"/>
      <w:bookmarkStart w:id="149" w:name="_Toc102159326"/>
      <w:bookmarkStart w:id="150" w:name="_Toc102159447"/>
      <w:bookmarkStart w:id="151" w:name="_Toc102172298"/>
      <w:bookmarkStart w:id="152" w:name="_Toc102172346"/>
      <w:bookmarkStart w:id="153" w:name="_Toc102172711"/>
      <w:bookmarkStart w:id="154" w:name="_Toc102173919"/>
      <w:bookmarkStart w:id="155" w:name="_Toc108098331"/>
      <w:bookmarkStart w:id="156" w:name="_Toc110462281"/>
      <w:bookmarkStart w:id="157" w:name="_Toc111041807"/>
      <w:bookmarkStart w:id="158" w:name="_Toc111143019"/>
      <w:bookmarkStart w:id="159" w:name="_Toc111143051"/>
      <w:bookmarkStart w:id="160" w:name="_Toc111143083"/>
      <w:bookmarkStart w:id="161" w:name="_Toc111143178"/>
      <w:bookmarkStart w:id="162" w:name="_Toc111145933"/>
      <w:bookmarkStart w:id="163" w:name="_Toc111194301"/>
      <w:bookmarkStart w:id="164" w:name="_Toc111229194"/>
      <w:bookmarkStart w:id="165" w:name="_Toc111235464"/>
      <w:bookmarkStart w:id="166" w:name="_Toc111244857"/>
      <w:bookmarkStart w:id="167" w:name="_Toc111245622"/>
      <w:bookmarkStart w:id="168" w:name="_Toc111213705"/>
      <w:bookmarkStart w:id="169" w:name="_Toc111213739"/>
      <w:bookmarkStart w:id="170" w:name="_Toc111213773"/>
      <w:bookmarkStart w:id="171" w:name="_Toc115258472"/>
      <w:bookmarkStart w:id="172" w:name="_Toc115420055"/>
      <w:bookmarkStart w:id="173" w:name="_Toc115421587"/>
      <w:bookmarkStart w:id="174" w:name="_Toc115426236"/>
      <w:bookmarkStart w:id="175" w:name="_Toc115426426"/>
      <w:bookmarkStart w:id="176" w:name="_Toc115432687"/>
      <w:bookmarkStart w:id="177" w:name="_Toc115432752"/>
      <w:bookmarkStart w:id="178" w:name="_Toc115434256"/>
      <w:bookmarkStart w:id="179" w:name="_Toc115457216"/>
      <w:bookmarkStart w:id="180" w:name="_Toc115457294"/>
      <w:bookmarkStart w:id="181" w:name="_Toc127537977"/>
      <w:bookmarkStart w:id="182" w:name="_Toc127573063"/>
      <w:r w:rsidRPr="003F5CEE">
        <w:t>The self-interference channel should be modeled as a set of tapped delay lines directly from TX sub-array ports to RX sub-array ports.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B928B8C" w14:textId="77777777" w:rsidR="003F5CEE" w:rsidRPr="00332511" w:rsidRDefault="003F5CEE" w:rsidP="003F5CEE">
      <w:pPr>
        <w:rPr>
          <w:rFonts w:cs="Söhne"/>
        </w:rPr>
      </w:pPr>
    </w:p>
    <w:p w14:paraId="10003EA6" w14:textId="77777777" w:rsidR="003F5CEE" w:rsidRPr="00332511" w:rsidRDefault="003F5CEE" w:rsidP="003F5CEE">
      <w:pPr>
        <w:jc w:val="center"/>
        <w:rPr>
          <w:rFonts w:cs="Söhne"/>
        </w:rPr>
      </w:pPr>
      <w:r w:rsidRPr="00332511">
        <w:rPr>
          <w:rFonts w:cs="Söhne"/>
        </w:rPr>
        <w:drawing>
          <wp:inline distT="0" distB="0" distL="0" distR="0" wp14:anchorId="5C23D587" wp14:editId="5004B385">
            <wp:extent cx="5210355" cy="3099326"/>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74701009" w14:textId="5450B74E" w:rsidR="003F5CEE" w:rsidRPr="00277F22" w:rsidRDefault="003F5CEE" w:rsidP="006E3AE3">
      <w:pPr>
        <w:pStyle w:val="TF"/>
      </w:pPr>
      <w:bookmarkStart w:id="183" w:name="_Ref101883981"/>
      <w:bookmarkStart w:id="184" w:name="_Hlk111145888"/>
      <w:bookmarkStart w:id="185" w:name="_Ref101883966"/>
      <w:r w:rsidRPr="00277F22">
        <w:t xml:space="preserve">Figure </w:t>
      </w:r>
      <w:r w:rsidRPr="003A68D6">
        <w:fldChar w:fldCharType="begin"/>
      </w:r>
      <w:r w:rsidRPr="00277F22">
        <w:instrText xml:space="preserve"> SEQ Figure \* ARABIC </w:instrText>
      </w:r>
      <w:r w:rsidRPr="003A68D6">
        <w:fldChar w:fldCharType="separate"/>
      </w:r>
      <w:r w:rsidR="00E92E78">
        <w:rPr>
          <w:noProof/>
        </w:rPr>
        <w:t>10</w:t>
      </w:r>
      <w:r w:rsidRPr="003A68D6">
        <w:fldChar w:fldCharType="end"/>
      </w:r>
      <w:bookmarkEnd w:id="183"/>
      <w:r w:rsidRPr="00277F22">
        <w:t xml:space="preserve">: </w:t>
      </w:r>
      <w:bookmarkEnd w:id="184"/>
      <w:r w:rsidRPr="00277F22">
        <w:t>Illustration of self-interference channel modeling for panels with sub-arrays</w:t>
      </w:r>
      <w:bookmarkEnd w:id="185"/>
    </w:p>
    <w:p w14:paraId="2957AD1F" w14:textId="77777777" w:rsidR="003F5CEE" w:rsidRPr="00CB022E" w:rsidRDefault="003F5CEE">
      <w:pPr>
        <w:pStyle w:val="BodyText"/>
        <w:rPr>
          <w:rFonts w:cs="Söhne"/>
        </w:rPr>
      </w:pPr>
      <w:r w:rsidRPr="00332511">
        <w:rPr>
          <w:rFonts w:cs="Söhne"/>
        </w:rPr>
        <w:t>Appropriate values for the channel coefficients and delays remain to be determined. There may be contributions both from direct propagatio</w:t>
      </w:r>
      <w:r w:rsidRPr="00CB022E">
        <w:rPr>
          <w:rFonts w:cs="Söhne"/>
        </w:rPr>
        <w:t xml:space="preserve">n from TX ports to RX ports and from reflections from the environment. For the direct propagation path, it is crucial that the </w:t>
      </w:r>
      <w:bookmarkStart w:id="186" w:name="_Hlk101872549"/>
      <w:r w:rsidRPr="00CB022E">
        <w:rPr>
          <w:rFonts w:cs="Söhne"/>
        </w:rPr>
        <w:t xml:space="preserve">channel coefficients are based on realistic setups supported </w:t>
      </w:r>
      <w:r w:rsidRPr="00CB022E">
        <w:rPr>
          <w:rFonts w:cs="Söhne"/>
        </w:rPr>
        <w:lastRenderedPageBreak/>
        <w:t>by real measurements or high-fidelity electromagnetic (EM) evaluations</w:t>
      </w:r>
      <w:bookmarkEnd w:id="186"/>
      <w:r w:rsidRPr="00CB022E">
        <w:rPr>
          <w:rFonts w:cs="Söhne"/>
        </w:rPr>
        <w:t>. For example, one needs to capture the fact that RX ports closer to the TX panel may have lower isolation than those farther apart, and that the channel coefficients may be frequency dependent.</w:t>
      </w:r>
    </w:p>
    <w:p w14:paraId="498B7502" w14:textId="77777777" w:rsidR="003F5CEE" w:rsidRPr="003A68D6" w:rsidRDefault="003F5CEE" w:rsidP="00A97788">
      <w:pPr>
        <w:pStyle w:val="Proposal"/>
        <w:rPr>
          <w:lang w:eastAsia="ja-JP"/>
        </w:rPr>
      </w:pPr>
      <w:bookmarkStart w:id="187" w:name="_Toc102127482"/>
      <w:bookmarkStart w:id="188" w:name="_Toc102127702"/>
      <w:bookmarkStart w:id="189" w:name="_Toc102143747"/>
      <w:bookmarkStart w:id="190" w:name="_Toc102143768"/>
      <w:bookmarkStart w:id="191" w:name="_Toc102151262"/>
      <w:bookmarkStart w:id="192" w:name="_Toc102155501"/>
      <w:bookmarkStart w:id="193" w:name="_Toc102159327"/>
      <w:bookmarkStart w:id="194" w:name="_Toc102159448"/>
      <w:bookmarkStart w:id="195" w:name="_Toc102172299"/>
      <w:bookmarkStart w:id="196" w:name="_Toc102172347"/>
      <w:bookmarkStart w:id="197" w:name="_Toc102172712"/>
      <w:bookmarkStart w:id="198" w:name="_Toc102173920"/>
      <w:bookmarkStart w:id="199" w:name="_Toc108098332"/>
      <w:bookmarkStart w:id="200" w:name="_Toc110462282"/>
      <w:bookmarkStart w:id="201" w:name="_Toc111041808"/>
      <w:bookmarkStart w:id="202" w:name="_Toc111143020"/>
      <w:bookmarkStart w:id="203" w:name="_Toc111143052"/>
      <w:bookmarkStart w:id="204" w:name="_Toc111143084"/>
      <w:bookmarkStart w:id="205" w:name="_Toc111143179"/>
      <w:bookmarkStart w:id="206" w:name="_Toc111145934"/>
      <w:bookmarkStart w:id="207" w:name="_Toc111194302"/>
      <w:bookmarkStart w:id="208" w:name="_Toc111229195"/>
      <w:bookmarkStart w:id="209" w:name="_Toc111235465"/>
      <w:bookmarkStart w:id="210" w:name="_Toc111244858"/>
      <w:bookmarkStart w:id="211" w:name="_Toc111245623"/>
      <w:bookmarkStart w:id="212" w:name="_Toc111213706"/>
      <w:bookmarkStart w:id="213" w:name="_Toc111213740"/>
      <w:bookmarkStart w:id="214" w:name="_Toc111213774"/>
      <w:bookmarkStart w:id="215" w:name="_Toc115258473"/>
      <w:bookmarkStart w:id="216" w:name="_Toc115420056"/>
      <w:bookmarkStart w:id="217" w:name="_Toc115421588"/>
      <w:bookmarkStart w:id="218" w:name="_Toc115426237"/>
      <w:bookmarkStart w:id="219" w:name="_Toc115426427"/>
      <w:bookmarkStart w:id="220" w:name="_Toc115432688"/>
      <w:bookmarkStart w:id="221" w:name="_Toc115432753"/>
      <w:bookmarkStart w:id="222" w:name="_Toc115434257"/>
      <w:bookmarkStart w:id="223" w:name="_Toc115457217"/>
      <w:bookmarkStart w:id="224" w:name="_Toc115457295"/>
      <w:bookmarkStart w:id="225" w:name="_Hlk110851256"/>
      <w:bookmarkStart w:id="226" w:name="_Toc127537978"/>
      <w:bookmarkStart w:id="227" w:name="_Toc127573064"/>
      <w:r w:rsidRPr="003A68D6">
        <w:t>Self-interference channel coefficients should be based on realistic setups supported by real measurements or high-fidelity electromagnetic (EM) evaluations</w:t>
      </w:r>
      <w:r w:rsidRPr="003A68D6">
        <w:rPr>
          <w:lang w:eastAsia="ja-JP"/>
        </w:rPr>
        <w: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6"/>
      <w:bookmarkEnd w:id="227"/>
    </w:p>
    <w:bookmarkEnd w:id="225"/>
    <w:p w14:paraId="641678B2" w14:textId="48A57C72" w:rsidR="003F5CEE" w:rsidRPr="00CB022E" w:rsidRDefault="003F5CEE" w:rsidP="00472BEB">
      <w:pPr>
        <w:pStyle w:val="BodyText"/>
        <w:rPr>
          <w:rFonts w:cs="Söhne"/>
        </w:rPr>
      </w:pPr>
      <w:r w:rsidRPr="00332511">
        <w:rPr>
          <w:rFonts w:cs="Söhne"/>
        </w:rPr>
        <w:t>In the following, we provide example isolation results from high-fidelity EM evaluations for the struct</w:t>
      </w:r>
      <w:r w:rsidRPr="00CB022E">
        <w:rPr>
          <w:rFonts w:cs="Söhne"/>
        </w:rPr>
        <w:t xml:space="preserve">ure shown in </w:t>
      </w:r>
      <w:r w:rsidR="00772EC9">
        <w:rPr>
          <w:rFonts w:cs="Söhne"/>
        </w:rPr>
        <w:fldChar w:fldCharType="begin"/>
      </w:r>
      <w:r w:rsidR="00772EC9">
        <w:rPr>
          <w:rFonts w:cs="Söhne"/>
        </w:rPr>
        <w:instrText xml:space="preserve"> REF _Ref115257319 \h </w:instrText>
      </w:r>
      <w:r w:rsidR="00772EC9">
        <w:rPr>
          <w:rFonts w:cs="Söhne"/>
        </w:rPr>
      </w:r>
      <w:r w:rsidR="00772EC9">
        <w:rPr>
          <w:rFonts w:cs="Söhne"/>
        </w:rPr>
        <w:fldChar w:fldCharType="separate"/>
      </w:r>
      <w:r w:rsidR="00E92E78" w:rsidRPr="000D37AB">
        <w:t xml:space="preserve">Figure </w:t>
      </w:r>
      <w:r w:rsidR="00E92E78">
        <w:rPr>
          <w:noProof/>
        </w:rPr>
        <w:t>11</w:t>
      </w:r>
      <w:r w:rsidR="00772EC9">
        <w:rPr>
          <w:rFonts w:cs="Söhne"/>
        </w:rPr>
        <w:fldChar w:fldCharType="end"/>
      </w:r>
      <w:r w:rsidR="00772EC9">
        <w:rPr>
          <w:rFonts w:cs="Söhne"/>
        </w:rPr>
        <w:t xml:space="preserve"> </w:t>
      </w:r>
      <w:r w:rsidRPr="00332511">
        <w:rPr>
          <w:rFonts w:cs="Söhne"/>
        </w:rPr>
        <w:t xml:space="preserve">where the TX and RX panels are as shown in </w:t>
      </w:r>
      <w:r w:rsidRPr="00332511">
        <w:rPr>
          <w:rFonts w:cs="Söhne"/>
        </w:rPr>
        <w:fldChar w:fldCharType="begin"/>
      </w:r>
      <w:r w:rsidRPr="00CB022E">
        <w:rPr>
          <w:rFonts w:cs="Söhne"/>
        </w:rPr>
        <w:instrText xml:space="preserve"> REF _Ref101883981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10</w:t>
      </w:r>
      <w:r w:rsidRPr="00332511">
        <w:rPr>
          <w:rFonts w:cs="Söhne"/>
        </w:rPr>
        <w:fldChar w:fldCharType="end"/>
      </w:r>
      <w:r w:rsidRPr="00332511">
        <w:rPr>
          <w:rFonts w:cs="Söhne"/>
        </w:rPr>
        <w:t xml:space="preserve"> and isolation mechanism/material is situated between the two antenna panels.</w:t>
      </w:r>
    </w:p>
    <w:p w14:paraId="4D2132CF" w14:textId="77777777" w:rsidR="003F5CEE" w:rsidRPr="00332511" w:rsidRDefault="003F5CEE" w:rsidP="003F5CEE">
      <w:pPr>
        <w:spacing w:after="120"/>
        <w:jc w:val="center"/>
        <w:rPr>
          <w:rFonts w:cs="Söhne"/>
          <w:szCs w:val="20"/>
        </w:rPr>
      </w:pPr>
      <w:r w:rsidRPr="00332511">
        <w:rPr>
          <w:rFonts w:cs="Söhne"/>
          <w:szCs w:val="20"/>
        </w:rPr>
        <w:drawing>
          <wp:inline distT="0" distB="0" distL="0" distR="0" wp14:anchorId="18881A04" wp14:editId="5F67E6E8">
            <wp:extent cx="2991916" cy="14746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0DA7097E" w14:textId="5E42FB6B" w:rsidR="003F5CEE" w:rsidRPr="000D37AB" w:rsidRDefault="003F5CEE" w:rsidP="006E3AE3">
      <w:pPr>
        <w:pStyle w:val="TF"/>
      </w:pPr>
      <w:bookmarkStart w:id="228" w:name="_Ref115257319"/>
      <w:bookmarkStart w:id="229" w:name="_Ref110845888"/>
      <w:bookmarkStart w:id="230" w:name="_Ref115257311"/>
      <w:r w:rsidRPr="000D37AB">
        <w:t xml:space="preserve">Figure </w:t>
      </w:r>
      <w:r w:rsidR="00492421">
        <w:fldChar w:fldCharType="begin"/>
      </w:r>
      <w:r w:rsidR="00492421">
        <w:instrText xml:space="preserve"> SEQ Figure \* ARABIC </w:instrText>
      </w:r>
      <w:r w:rsidR="00492421">
        <w:fldChar w:fldCharType="separate"/>
      </w:r>
      <w:r w:rsidR="00E92E78">
        <w:rPr>
          <w:noProof/>
        </w:rPr>
        <w:t>11</w:t>
      </w:r>
      <w:r w:rsidR="00492421">
        <w:fldChar w:fldCharType="end"/>
      </w:r>
      <w:bookmarkEnd w:id="228"/>
      <w:r w:rsidRPr="000D37AB">
        <w:t xml:space="preserve">: </w:t>
      </w:r>
      <w:bookmarkEnd w:id="229"/>
      <w:r w:rsidRPr="000D37AB">
        <w:t xml:space="preserve">Illustration of TX elevation beam steering angle </w:t>
      </w:r>
      <m:oMath>
        <m:r>
          <m:rPr>
            <m:sty m:val="bi"/>
          </m:rPr>
          <w:rPr>
            <w:rFonts w:ascii="MS Mincho" w:hAnsi="MS Mincho" w:cs="Malgun Gothic"/>
          </w:rPr>
          <m:t>θ</m:t>
        </m:r>
      </m:oMath>
      <w:r w:rsidRPr="000D37AB">
        <w:t xml:space="preserve">. The right antenna panel refers to TX while the left one to RX. In this illustration, the horizontal beam is at boresight (i.e., azimuth angle </w:t>
      </w:r>
      <m:oMath>
        <m:r>
          <m:rPr>
            <m:sty m:val="bi"/>
          </m:rPr>
          <w:rPr>
            <w:rFonts w:ascii="MS Mincho" w:hAnsi="MS Mincho" w:cs="Malgun Gothic"/>
          </w:rPr>
          <m:t>ϕ</m:t>
        </m:r>
        <m:r>
          <m:rPr>
            <m:sty m:val="b"/>
          </m:rPr>
          <w:rPr>
            <w:rFonts w:ascii="MS Mincho" w:hAnsi="MS Mincho" w:cs="Malgun Gothic"/>
          </w:rPr>
          <m:t>=0°</m:t>
        </m:r>
      </m:oMath>
      <w:r w:rsidRPr="000D37AB">
        <w:t>).</w:t>
      </w:r>
      <w:bookmarkEnd w:id="230"/>
    </w:p>
    <w:p w14:paraId="3ACDBBDC" w14:textId="72B346F6" w:rsidR="00D7102D" w:rsidRPr="00332511" w:rsidRDefault="00D7102D">
      <w:pPr>
        <w:pStyle w:val="BodyText"/>
        <w:rPr>
          <w:rFonts w:eastAsiaTheme="minorEastAsia" w:cs="Söhne"/>
        </w:rPr>
      </w:pPr>
      <w:r w:rsidRPr="00332511">
        <w:rPr>
          <w:rFonts w:cs="Söhne"/>
        </w:rPr>
        <w:t xml:space="preserve">We consider the coupling between the TX panel to the RX sub-arrays closest to the isolation structure. We fix the TX horizontal beam direction at the boresight (i.e., </w:t>
      </w:r>
      <m:oMath>
        <m:r>
          <w:rPr>
            <w:rFonts w:ascii="MS Mincho" w:hAnsi="MS Mincho" w:cs="Malgun Gothic"/>
          </w:rPr>
          <m:t>ϕ=0°</m:t>
        </m:r>
      </m:oMath>
      <w:r w:rsidRPr="00332511">
        <w:rPr>
          <w:rFonts w:eastAsiaTheme="minorEastAsia" w:cs="Söhne"/>
        </w:rPr>
        <w:t>) but consider the TX elevation beam angles at 0º, -15º and 15º. We provide the coupling magnitudes across a one GHz range for the sub-arrays at the s</w:t>
      </w:r>
      <w:r w:rsidRPr="00CB022E">
        <w:rPr>
          <w:rFonts w:eastAsiaTheme="minorEastAsia" w:cs="Söhne"/>
        </w:rPr>
        <w:t xml:space="preserve">ame or cross polarization from the TX beam in </w:t>
      </w:r>
      <w:r w:rsidRPr="00332511">
        <w:rPr>
          <w:rFonts w:eastAsiaTheme="minorEastAsia" w:cs="Söhne"/>
        </w:rPr>
        <w:fldChar w:fldCharType="begin"/>
      </w:r>
      <w:r w:rsidRPr="00CB022E">
        <w:rPr>
          <w:rFonts w:eastAsiaTheme="minorEastAsia" w:cs="Söhne"/>
        </w:rPr>
        <w:instrText xml:space="preserve"> REF _Ref110849179 \h  \* MERGEFORMAT </w:instrText>
      </w:r>
      <w:r w:rsidRPr="00332511">
        <w:rPr>
          <w:rFonts w:eastAsiaTheme="minorEastAsia" w:cs="Söhne"/>
        </w:rPr>
      </w:r>
      <w:r w:rsidRPr="00332511">
        <w:rPr>
          <w:rFonts w:eastAsiaTheme="minorEastAsia" w:cs="Söhne"/>
        </w:rPr>
        <w:fldChar w:fldCharType="separate"/>
      </w:r>
      <w:r w:rsidR="00E92E78" w:rsidRPr="00E92E78">
        <w:rPr>
          <w:rFonts w:cs="Söhne"/>
        </w:rPr>
        <w:t xml:space="preserve">Figure </w:t>
      </w:r>
      <w:r w:rsidR="00E92E78" w:rsidRPr="00E92E78">
        <w:rPr>
          <w:rFonts w:cs="Söhne"/>
          <w:lang w:val="en-GB"/>
        </w:rPr>
        <w:t>12</w:t>
      </w:r>
      <w:r w:rsidRPr="00332511">
        <w:rPr>
          <w:rFonts w:eastAsiaTheme="minorEastAsia" w:cs="Söhne"/>
        </w:rPr>
        <w:fldChar w:fldCharType="end"/>
      </w:r>
      <w:r w:rsidRPr="00332511">
        <w:rPr>
          <w:rFonts w:eastAsiaTheme="minorEastAsia" w:cs="Söhne"/>
        </w:rPr>
        <w:t xml:space="preserve"> and</w:t>
      </w:r>
      <w:r w:rsidRPr="00332511" w:rsidDel="00E51940">
        <w:rPr>
          <w:rFonts w:eastAsiaTheme="minorEastAsia" w:cs="Söhne"/>
        </w:rPr>
        <w:t xml:space="preserve"> </w:t>
      </w:r>
      <w:r w:rsidRPr="00332511">
        <w:rPr>
          <w:rFonts w:eastAsiaTheme="minorEastAsia" w:cs="Söhne"/>
        </w:rPr>
        <w:fldChar w:fldCharType="begin"/>
      </w:r>
      <w:r w:rsidRPr="00CB022E">
        <w:rPr>
          <w:rFonts w:eastAsiaTheme="minorEastAsia" w:cs="Söhne"/>
        </w:rPr>
        <w:instrText xml:space="preserve"> REF _Ref115180573 \h  \* MERGEFORMAT </w:instrText>
      </w:r>
      <w:r w:rsidRPr="00332511">
        <w:rPr>
          <w:rFonts w:eastAsiaTheme="minorEastAsia" w:cs="Söhne"/>
        </w:rPr>
      </w:r>
      <w:r w:rsidRPr="00332511">
        <w:rPr>
          <w:rFonts w:eastAsiaTheme="minorEastAsia" w:cs="Söhne"/>
        </w:rPr>
        <w:fldChar w:fldCharType="separate"/>
      </w:r>
      <w:r w:rsidR="00E92E78" w:rsidRPr="00E92E78">
        <w:rPr>
          <w:rFonts w:cs="Söhne"/>
        </w:rPr>
        <w:t xml:space="preserve">Figure </w:t>
      </w:r>
      <w:r w:rsidR="00E92E78" w:rsidRPr="00E92E78">
        <w:rPr>
          <w:rFonts w:cs="Söhne"/>
        </w:rPr>
        <w:t>13</w:t>
      </w:r>
      <w:r w:rsidRPr="00332511">
        <w:rPr>
          <w:rFonts w:eastAsiaTheme="minorEastAsia" w:cs="Söhne"/>
        </w:rPr>
        <w:fldChar w:fldCharType="end"/>
      </w:r>
      <w:r w:rsidRPr="00332511">
        <w:rPr>
          <w:rFonts w:eastAsiaTheme="minorEastAsia" w:cs="Söhne"/>
        </w:rPr>
        <w:t>, respectively. It can be observed that</w:t>
      </w:r>
    </w:p>
    <w:p w14:paraId="01ACC243" w14:textId="77777777" w:rsidR="00D7102D" w:rsidRPr="00CB022E" w:rsidRDefault="00D7102D">
      <w:pPr>
        <w:pStyle w:val="BodyText"/>
        <w:numPr>
          <w:ilvl w:val="0"/>
          <w:numId w:val="16"/>
        </w:numPr>
        <w:rPr>
          <w:rFonts w:cs="Söhne"/>
        </w:rPr>
      </w:pPr>
      <w:r w:rsidRPr="00CB022E">
        <w:rPr>
          <w:rFonts w:cs="Söhne"/>
        </w:rPr>
        <w:t>The coupling magnitudes vary significantly across different frequencies and can differ up to 30 dB.</w:t>
      </w:r>
    </w:p>
    <w:p w14:paraId="5BA547EC" w14:textId="77777777" w:rsidR="00D7102D" w:rsidRPr="00CB022E" w:rsidRDefault="00D7102D">
      <w:pPr>
        <w:pStyle w:val="BodyText"/>
        <w:numPr>
          <w:ilvl w:val="0"/>
          <w:numId w:val="16"/>
        </w:numPr>
        <w:rPr>
          <w:rFonts w:cs="Söhne"/>
        </w:rPr>
      </w:pPr>
      <w:r w:rsidRPr="00CB022E">
        <w:rPr>
          <w:rFonts w:cs="Söhne"/>
        </w:rPr>
        <w:t>The coupling magnitudes are affected by the TX beam directions. The coupling is lower when the TX beam is pointing horizontally at boresight and rises higher when the TX beam is tilting either upward or downward. The coupling magnitudes can vary up to 20 dB between the three vertical beam directions consider here.</w:t>
      </w:r>
    </w:p>
    <w:p w14:paraId="6EC522CB" w14:textId="77777777" w:rsidR="00D7102D" w:rsidRPr="00CB022E" w:rsidRDefault="00D7102D">
      <w:pPr>
        <w:pStyle w:val="BodyText"/>
        <w:numPr>
          <w:ilvl w:val="0"/>
          <w:numId w:val="16"/>
        </w:numPr>
        <w:rPr>
          <w:rFonts w:cs="Söhne"/>
        </w:rPr>
      </w:pPr>
      <w:r w:rsidRPr="00CB022E">
        <w:rPr>
          <w:rFonts w:cs="Söhne"/>
        </w:rPr>
        <w:t>With horizontal TX beam, the TX panel to RX subarrays couplings at 4 GHz can be around -80 dBc but can differ between the different RX subarrays by up to 20 dB.</w:t>
      </w:r>
    </w:p>
    <w:p w14:paraId="069C7B2D" w14:textId="4C12B72F" w:rsidR="00E52F15" w:rsidRPr="00CB022E" w:rsidRDefault="00E52F15">
      <w:pPr>
        <w:pStyle w:val="BodyText"/>
        <w:numPr>
          <w:ilvl w:val="1"/>
          <w:numId w:val="16"/>
        </w:numPr>
        <w:rPr>
          <w:rFonts w:cs="Söhne"/>
        </w:rPr>
      </w:pPr>
      <w:r w:rsidRPr="00CB022E">
        <w:rPr>
          <w:rFonts w:cs="Söhne"/>
        </w:rPr>
        <w:t xml:space="preserve">Furthermore, we see a variation across the frequency range by up to 15 dB. This is an important point </w:t>
      </w:r>
      <w:r w:rsidR="008408FF" w:rsidRPr="00CB022E">
        <w:rPr>
          <w:rFonts w:cs="Söhne"/>
        </w:rPr>
        <w:t>since, different</w:t>
      </w:r>
      <w:r w:rsidRPr="00CB022E">
        <w:rPr>
          <w:rFonts w:cs="Söhne"/>
        </w:rPr>
        <w:t xml:space="preserve"> operators will </w:t>
      </w:r>
      <w:r w:rsidR="009C22F6" w:rsidRPr="00CB022E">
        <w:rPr>
          <w:rFonts w:cs="Söhne"/>
        </w:rPr>
        <w:t xml:space="preserve">own spectrum </w:t>
      </w:r>
      <w:r w:rsidRPr="00CB022E">
        <w:rPr>
          <w:rFonts w:cs="Söhne"/>
        </w:rPr>
        <w:t>in different parts of the band, and the band can be quite wide, e.g., band n77 which has bandwidth of 900 MHz. It is not practical to optimize the antenna design for every operator</w:t>
      </w:r>
      <w:r w:rsidR="009C22F6" w:rsidRPr="00CB022E">
        <w:rPr>
          <w:rFonts w:cs="Söhne"/>
        </w:rPr>
        <w:t xml:space="preserve"> with different holdings </w:t>
      </w:r>
      <w:r w:rsidR="008408FF" w:rsidRPr="00CB022E">
        <w:rPr>
          <w:rFonts w:cs="Söhne"/>
        </w:rPr>
        <w:t>in each</w:t>
      </w:r>
      <w:r w:rsidR="009C22F6" w:rsidRPr="00CB022E">
        <w:rPr>
          <w:rFonts w:cs="Söhne"/>
        </w:rPr>
        <w:t xml:space="preserve"> band. Hence some carriers will experience good isolation, and others not as good.</w:t>
      </w:r>
    </w:p>
    <w:p w14:paraId="1BD4B278" w14:textId="6C9F721F" w:rsidR="00D7102D" w:rsidRPr="00CB022E" w:rsidRDefault="00D7102D">
      <w:pPr>
        <w:pStyle w:val="BodyText"/>
        <w:numPr>
          <w:ilvl w:val="0"/>
          <w:numId w:val="16"/>
        </w:numPr>
        <w:rPr>
          <w:rFonts w:cs="Söhne"/>
        </w:rPr>
      </w:pPr>
      <w:r w:rsidRPr="00CB022E">
        <w:rPr>
          <w:rFonts w:cs="Söhne"/>
        </w:rPr>
        <w:t>With TX beam pointing 15</w:t>
      </w:r>
      <w:r w:rsidRPr="00CB022E">
        <w:rPr>
          <w:rFonts w:eastAsiaTheme="minorEastAsia" w:cs="Söhne"/>
        </w:rPr>
        <w:t>º</w:t>
      </w:r>
      <w:r w:rsidRPr="00CB022E">
        <w:rPr>
          <w:rFonts w:cs="Söhne"/>
        </w:rPr>
        <w:t xml:space="preserve"> upward or downward, the TX panel to RX subarrays couplings at 4 GHz rise to around -65 dBc. The differences between different RX subarrays are around 10 dB.</w:t>
      </w:r>
    </w:p>
    <w:p w14:paraId="35D4B3F7" w14:textId="77777777" w:rsidR="00D7102D" w:rsidRPr="00D7102D" w:rsidRDefault="00D7102D" w:rsidP="00A97788">
      <w:pPr>
        <w:pStyle w:val="Proposal"/>
      </w:pPr>
      <w:bookmarkStart w:id="231" w:name="_Toc111041809"/>
      <w:bookmarkStart w:id="232" w:name="_Toc111143021"/>
      <w:bookmarkStart w:id="233" w:name="_Toc111143053"/>
      <w:bookmarkStart w:id="234" w:name="_Toc111143085"/>
      <w:bookmarkStart w:id="235" w:name="_Toc111143180"/>
      <w:bookmarkStart w:id="236" w:name="_Toc111145935"/>
      <w:bookmarkStart w:id="237" w:name="_Toc111194303"/>
      <w:bookmarkStart w:id="238" w:name="_Toc111229196"/>
      <w:bookmarkStart w:id="239" w:name="_Toc111235466"/>
      <w:bookmarkStart w:id="240" w:name="_Toc111244859"/>
      <w:bookmarkStart w:id="241" w:name="_Toc111245624"/>
      <w:bookmarkStart w:id="242" w:name="_Toc111213707"/>
      <w:bookmarkStart w:id="243" w:name="_Toc111213741"/>
      <w:bookmarkStart w:id="244" w:name="_Toc111213775"/>
      <w:bookmarkStart w:id="245" w:name="_Toc115258474"/>
      <w:bookmarkStart w:id="246" w:name="_Toc115420057"/>
      <w:bookmarkStart w:id="247" w:name="_Toc115421589"/>
      <w:bookmarkStart w:id="248" w:name="_Toc115426238"/>
      <w:bookmarkStart w:id="249" w:name="_Toc115426428"/>
      <w:bookmarkStart w:id="250" w:name="_Toc115432689"/>
      <w:bookmarkStart w:id="251" w:name="_Toc115432754"/>
      <w:bookmarkStart w:id="252" w:name="_Toc115434258"/>
      <w:bookmarkStart w:id="253" w:name="_Toc115457218"/>
      <w:bookmarkStart w:id="254" w:name="_Toc115457296"/>
      <w:bookmarkStart w:id="255" w:name="_Toc127537979"/>
      <w:bookmarkStart w:id="256" w:name="_Toc127573065"/>
      <w:r w:rsidRPr="00D7102D">
        <w:t>For both system and link level assessment of SBFD, proper modelling of advanced antennas as well as modelling of beamforming impact on the BS TX to RX isolation should be considered.</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3C08E685" w14:textId="77777777" w:rsidR="00D7102D" w:rsidRPr="00332511" w:rsidRDefault="00D7102D" w:rsidP="00D7102D">
      <w:pPr>
        <w:rPr>
          <w:rFonts w:cs="Söhne"/>
        </w:rPr>
      </w:pPr>
    </w:p>
    <w:p w14:paraId="70C5FE11" w14:textId="77777777" w:rsidR="00BA098E" w:rsidRPr="00332511" w:rsidRDefault="00BA098E" w:rsidP="00D7102D">
      <w:pPr>
        <w:rPr>
          <w:rFonts w:cs="Söh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FCB8B62" w14:textId="77777777" w:rsidTr="006C74A7">
        <w:tc>
          <w:tcPr>
            <w:tcW w:w="3213" w:type="dxa"/>
          </w:tcPr>
          <w:p w14:paraId="3C804359" w14:textId="77777777" w:rsidR="00D7102D" w:rsidRPr="00332511" w:rsidRDefault="00D7102D" w:rsidP="006C74A7">
            <w:pPr>
              <w:rPr>
                <w:rFonts w:cs="Söhne"/>
                <w:sz w:val="20"/>
                <w:szCs w:val="20"/>
                <w:lang w:eastAsia="zh-CN"/>
              </w:rPr>
            </w:pPr>
            <w:r w:rsidRPr="00332511">
              <w:rPr>
                <w:rFonts w:cs="Söhne"/>
                <w:szCs w:val="20"/>
                <w:lang w:eastAsia="zh-CN"/>
              </w:rPr>
              <w:lastRenderedPageBreak/>
              <w:drawing>
                <wp:inline distT="0" distB="0" distL="0" distR="0" wp14:anchorId="22145578" wp14:editId="30123A35">
                  <wp:extent cx="1980000" cy="1292642"/>
                  <wp:effectExtent l="0" t="0" r="1270" b="3175"/>
                  <wp:docPr id="1335628503" name="Picture 133562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1FA48EAB" w14:textId="77777777" w:rsidR="00D7102D" w:rsidRPr="00CB022E" w:rsidRDefault="00D7102D" w:rsidP="00E4664C">
            <w:pPr>
              <w:pStyle w:val="ListParagraph"/>
              <w:numPr>
                <w:ilvl w:val="0"/>
                <w:numId w:val="17"/>
              </w:numPr>
              <w:spacing w:after="120"/>
              <w:jc w:val="center"/>
              <w:rPr>
                <w:rFonts w:cs="Batang"/>
                <w:szCs w:val="20"/>
                <w:lang w:val="en-US" w:eastAsia="zh-CN"/>
              </w:rPr>
            </w:pPr>
            <w:r w:rsidRPr="00CB022E">
              <w:rPr>
                <w:rFonts w:cs="Batang"/>
                <w:szCs w:val="20"/>
                <w:lang w:val="en-US" w:eastAsia="zh-CN"/>
              </w:rPr>
              <w:t>0 degree (boresight)</w:t>
            </w:r>
          </w:p>
        </w:tc>
        <w:tc>
          <w:tcPr>
            <w:tcW w:w="3213" w:type="dxa"/>
          </w:tcPr>
          <w:p w14:paraId="0701E7BA" w14:textId="77777777" w:rsidR="00D7102D" w:rsidRPr="00332511" w:rsidRDefault="00D7102D" w:rsidP="006C74A7">
            <w:pPr>
              <w:jc w:val="center"/>
              <w:rPr>
                <w:rFonts w:cs="Söhne"/>
                <w:sz w:val="20"/>
                <w:szCs w:val="20"/>
                <w:lang w:eastAsia="zh-CN"/>
              </w:rPr>
            </w:pPr>
            <w:r w:rsidRPr="00332511">
              <w:rPr>
                <w:rFonts w:cs="Söhne"/>
                <w:szCs w:val="20"/>
                <w:lang w:eastAsia="zh-CN"/>
              </w:rPr>
              <w:drawing>
                <wp:inline distT="0" distB="0" distL="0" distR="0" wp14:anchorId="353139D4" wp14:editId="464FDA9F">
                  <wp:extent cx="1980000" cy="1292642"/>
                  <wp:effectExtent l="0" t="0" r="1270" b="3175"/>
                  <wp:docPr id="1335628504" name="Picture 133562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6F23877C" w14:textId="77777777" w:rsidR="00D7102D" w:rsidRPr="00CB022E" w:rsidRDefault="00D7102D" w:rsidP="00E4664C">
            <w:pPr>
              <w:pStyle w:val="ListParagraph"/>
              <w:numPr>
                <w:ilvl w:val="0"/>
                <w:numId w:val="17"/>
              </w:numPr>
              <w:spacing w:after="120"/>
              <w:jc w:val="center"/>
              <w:rPr>
                <w:rFonts w:cs="Batang"/>
                <w:szCs w:val="20"/>
                <w:lang w:val="en-US" w:eastAsia="zh-CN"/>
              </w:rPr>
            </w:pPr>
            <w:r w:rsidRPr="00CB022E">
              <w:rPr>
                <w:rFonts w:cs="Batang"/>
                <w:szCs w:val="20"/>
                <w:lang w:val="en-US" w:eastAsia="zh-CN"/>
              </w:rPr>
              <w:t>15 degrees (TX steers main beam toward RX)</w:t>
            </w:r>
          </w:p>
        </w:tc>
        <w:tc>
          <w:tcPr>
            <w:tcW w:w="3213" w:type="dxa"/>
          </w:tcPr>
          <w:p w14:paraId="411193BD" w14:textId="77777777" w:rsidR="00D7102D" w:rsidRPr="00332511" w:rsidRDefault="00D7102D" w:rsidP="006C74A7">
            <w:pPr>
              <w:rPr>
                <w:rFonts w:cs="Söhne"/>
                <w:sz w:val="20"/>
                <w:szCs w:val="20"/>
                <w:lang w:eastAsia="zh-CN"/>
              </w:rPr>
            </w:pPr>
            <w:r w:rsidRPr="00332511">
              <w:rPr>
                <w:rFonts w:cs="Söhne"/>
                <w:szCs w:val="20"/>
                <w:lang w:eastAsia="zh-CN"/>
              </w:rPr>
              <w:drawing>
                <wp:inline distT="0" distB="0" distL="0" distR="0" wp14:anchorId="3BFF10D1" wp14:editId="0082D7AA">
                  <wp:extent cx="1980000" cy="1292642"/>
                  <wp:effectExtent l="0" t="0" r="1270" b="3175"/>
                  <wp:docPr id="1335628505" name="Picture 133562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5A5D7E85" w14:textId="77777777" w:rsidR="00D7102D" w:rsidRPr="00CB022E" w:rsidRDefault="00D7102D" w:rsidP="00E4664C">
            <w:pPr>
              <w:pStyle w:val="ListParagraph"/>
              <w:numPr>
                <w:ilvl w:val="0"/>
                <w:numId w:val="17"/>
              </w:numPr>
              <w:spacing w:after="120"/>
              <w:jc w:val="center"/>
              <w:rPr>
                <w:rFonts w:cs="Batang"/>
                <w:szCs w:val="20"/>
                <w:lang w:val="en-US" w:eastAsia="zh-CN"/>
              </w:rPr>
            </w:pPr>
            <w:r w:rsidRPr="00CB022E">
              <w:rPr>
                <w:rFonts w:cs="Batang"/>
                <w:szCs w:val="20"/>
                <w:lang w:val="en-US" w:eastAsia="zh-CN"/>
              </w:rPr>
              <w:t xml:space="preserve"> -15 degrees (TX steers main beam away from RX)</w:t>
            </w:r>
          </w:p>
        </w:tc>
      </w:tr>
    </w:tbl>
    <w:p w14:paraId="4EAF0AFD" w14:textId="629EB3F6" w:rsidR="00D7102D" w:rsidRPr="000D37AB" w:rsidRDefault="00D7102D" w:rsidP="006E3AE3">
      <w:pPr>
        <w:pStyle w:val="TF"/>
      </w:pPr>
      <w:bookmarkStart w:id="257" w:name="_Ref110849179"/>
      <w:r w:rsidRPr="000D37AB">
        <w:t xml:space="preserve">Figure </w:t>
      </w:r>
      <w:r w:rsidR="00492421">
        <w:fldChar w:fldCharType="begin"/>
      </w:r>
      <w:r w:rsidR="00492421">
        <w:instrText xml:space="preserve"> SEQ Figure \* ARABIC </w:instrText>
      </w:r>
      <w:r w:rsidR="00492421">
        <w:fldChar w:fldCharType="separate"/>
      </w:r>
      <w:r w:rsidR="00E92E78">
        <w:rPr>
          <w:noProof/>
        </w:rPr>
        <w:t>12</w:t>
      </w:r>
      <w:r w:rsidR="00492421">
        <w:fldChar w:fldCharType="end"/>
      </w:r>
      <w:bookmarkEnd w:id="257"/>
      <w:r w:rsidRPr="000D37AB">
        <w:t>: TX panel to RX sub-array coupling magnitude curves considering co-polarized ports. Each curve represents the coupling magnitude of the TX panel to a single RX sub-array. Each sub-figure corresponds to a specific elevation angle. The RX sub-arrays are those closest to the isolation structure.</w:t>
      </w:r>
    </w:p>
    <w:p w14:paraId="2C456454" w14:textId="77777777" w:rsidR="00D7102D" w:rsidRPr="00332511" w:rsidRDefault="00D7102D" w:rsidP="00D7102D">
      <w:pPr>
        <w:rPr>
          <w:rFonts w:cs="Söhne"/>
          <w:lang w:eastAsia="zh-CN"/>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B02642E" w14:textId="77777777" w:rsidTr="006C74A7">
        <w:trPr>
          <w:trHeight w:val="230"/>
        </w:trPr>
        <w:tc>
          <w:tcPr>
            <w:tcW w:w="3207" w:type="dxa"/>
          </w:tcPr>
          <w:p w14:paraId="7D26AAE0" w14:textId="77777777" w:rsidR="00D7102D" w:rsidRPr="00332511" w:rsidRDefault="00D7102D" w:rsidP="006C74A7">
            <w:pPr>
              <w:rPr>
                <w:rFonts w:cs="Söhne"/>
                <w:sz w:val="20"/>
                <w:szCs w:val="20"/>
                <w:lang w:eastAsia="zh-CN"/>
              </w:rPr>
            </w:pPr>
            <w:r w:rsidRPr="00332511">
              <w:rPr>
                <w:rFonts w:cs="Söhne"/>
                <w:szCs w:val="20"/>
                <w:lang w:eastAsia="zh-CN"/>
              </w:rPr>
              <w:drawing>
                <wp:inline distT="0" distB="0" distL="0" distR="0" wp14:anchorId="6451ECDD" wp14:editId="36983654">
                  <wp:extent cx="1980000" cy="1292642"/>
                  <wp:effectExtent l="0" t="0" r="127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Söhne"/>
                <w:szCs w:val="20"/>
                <w:lang w:eastAsia="zh-CN"/>
              </w:rPr>
              <w:t>(a) 0 degree (boresight)</w:t>
            </w:r>
          </w:p>
        </w:tc>
        <w:tc>
          <w:tcPr>
            <w:tcW w:w="3216" w:type="dxa"/>
          </w:tcPr>
          <w:p w14:paraId="4F7654B3" w14:textId="77777777" w:rsidR="00D7102D" w:rsidRPr="00332511" w:rsidRDefault="00D7102D" w:rsidP="006C74A7">
            <w:pPr>
              <w:jc w:val="center"/>
              <w:rPr>
                <w:rFonts w:cs="Söhne"/>
                <w:sz w:val="20"/>
                <w:szCs w:val="20"/>
                <w:lang w:eastAsia="zh-CN"/>
              </w:rPr>
            </w:pPr>
            <w:r w:rsidRPr="00332511">
              <w:rPr>
                <w:rFonts w:cs="Söhne"/>
                <w:szCs w:val="20"/>
                <w:lang w:eastAsia="zh-CN"/>
              </w:rPr>
              <w:drawing>
                <wp:inline distT="0" distB="0" distL="0" distR="0" wp14:anchorId="2245543D" wp14:editId="0868F662">
                  <wp:extent cx="1980000" cy="1292642"/>
                  <wp:effectExtent l="0" t="0" r="127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Söhne"/>
                <w:szCs w:val="20"/>
                <w:lang w:eastAsia="zh-CN"/>
              </w:rPr>
              <w:t>(b) 15 degrees (TX steers main beam toward RX)</w:t>
            </w:r>
          </w:p>
        </w:tc>
        <w:tc>
          <w:tcPr>
            <w:tcW w:w="3216" w:type="dxa"/>
          </w:tcPr>
          <w:p w14:paraId="099C44A7" w14:textId="77777777" w:rsidR="00D7102D" w:rsidRPr="00332511" w:rsidRDefault="00D7102D" w:rsidP="006C74A7">
            <w:pPr>
              <w:jc w:val="center"/>
              <w:rPr>
                <w:rFonts w:cs="Söhne"/>
                <w:sz w:val="20"/>
                <w:szCs w:val="20"/>
                <w:lang w:eastAsia="zh-CN"/>
              </w:rPr>
            </w:pPr>
            <w:r w:rsidRPr="00332511">
              <w:rPr>
                <w:rFonts w:cs="Söhne"/>
                <w:szCs w:val="20"/>
                <w:lang w:eastAsia="zh-CN"/>
              </w:rPr>
              <w:drawing>
                <wp:inline distT="0" distB="0" distL="0" distR="0" wp14:anchorId="743D64B4" wp14:editId="3DC0BF94">
                  <wp:extent cx="1980000" cy="1292642"/>
                  <wp:effectExtent l="0" t="0" r="127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Söhne"/>
                <w:szCs w:val="20"/>
                <w:lang w:eastAsia="zh-CN"/>
              </w:rPr>
              <w:t xml:space="preserve"> (c) -15 degrees (TX steers main beam away from RX)</w:t>
            </w:r>
          </w:p>
        </w:tc>
      </w:tr>
    </w:tbl>
    <w:p w14:paraId="35CA0451" w14:textId="6B1FD330" w:rsidR="00D7102D" w:rsidRPr="000D37AB" w:rsidRDefault="00D7102D" w:rsidP="006E3AE3">
      <w:pPr>
        <w:pStyle w:val="TF"/>
      </w:pPr>
      <w:bookmarkStart w:id="258" w:name="_Ref115180573"/>
      <w:r w:rsidRPr="000D37AB">
        <w:t xml:space="preserve">Figure </w:t>
      </w:r>
      <w:r w:rsidR="00492421">
        <w:fldChar w:fldCharType="begin"/>
      </w:r>
      <w:r w:rsidR="00492421">
        <w:instrText xml:space="preserve"> SEQ Figure \* ARABIC </w:instrText>
      </w:r>
      <w:r w:rsidR="00492421">
        <w:fldChar w:fldCharType="separate"/>
      </w:r>
      <w:r w:rsidR="00E92E78">
        <w:rPr>
          <w:noProof/>
        </w:rPr>
        <w:t>13</w:t>
      </w:r>
      <w:r w:rsidR="00492421">
        <w:fldChar w:fldCharType="end"/>
      </w:r>
      <w:bookmarkEnd w:id="258"/>
      <w:r w:rsidRPr="000D37AB">
        <w:t>: TX panel to RX sub-array coupling magnitude curves considering cross-polarized ports. Each curve represents the coupling magnitude of the TX panel to a single RX sub-array. Each sub-figure corresponds to a specific elevation angle. The RX sub-arrays are those closest to the isolation structure.</w:t>
      </w:r>
    </w:p>
    <w:p w14:paraId="1034223A" w14:textId="329E9EFE" w:rsidR="00AC7C92" w:rsidRPr="00144864" w:rsidRDefault="009B66B2" w:rsidP="00472BEB">
      <w:pPr>
        <w:pStyle w:val="Heading3"/>
      </w:pPr>
      <w:bookmarkStart w:id="259" w:name="_Ref115257538"/>
      <w:bookmarkStart w:id="260" w:name="_Toc115476787"/>
      <w:bookmarkStart w:id="261" w:name="_Toc118467385"/>
      <w:bookmarkStart w:id="262" w:name="_Toc127537885"/>
      <w:bookmarkStart w:id="263" w:name="_Toc127572985"/>
      <w:r w:rsidRPr="003A68D6">
        <w:t>2.2.</w:t>
      </w:r>
      <w:r w:rsidR="001D5607">
        <w:t>2</w:t>
      </w:r>
      <w:r w:rsidR="00AC7C92" w:rsidRPr="00144864">
        <w:tab/>
      </w:r>
      <w:r w:rsidR="00AC7C92">
        <w:t xml:space="preserve">FR2 </w:t>
      </w:r>
      <w:r w:rsidR="00AC7C92" w:rsidRPr="00144864">
        <w:t>Self-interference leakage within a sector</w:t>
      </w:r>
      <w:bookmarkEnd w:id="262"/>
      <w:bookmarkEnd w:id="263"/>
    </w:p>
    <w:p w14:paraId="3B11B3FB" w14:textId="77777777" w:rsidR="00AC7C92" w:rsidRPr="00CB022E" w:rsidRDefault="00AC7C92">
      <w:pPr>
        <w:pStyle w:val="BodyText"/>
        <w:rPr>
          <w:rFonts w:cs="Söhne"/>
        </w:rPr>
      </w:pPr>
      <w:r w:rsidRPr="00CB022E">
        <w:rPr>
          <w:rFonts w:cs="Söhne"/>
        </w:rPr>
        <w:t>For FR2 self-interference leakage analysis, we perform Full-electromagnetic simulations performed to analyze the power leakage from the TX panel to RX branches considering a carrier frequency at 30 GHz. The performed simulations assume a gNB antenna with separate panels for transmission and reception. Each panel consists of an antenna array comprising 8 rows and 24 columns of 2x1 dual-polarized sub-arrays. The vertical separation between elements is 0.7 wavelengths and the horizontal separation is 0.5 wavelengths. The separation between the TX and the RX panels is set to 10 cm, i.e., approximately 10 wavelengths at 30 GHz. The simulation models assume that the antenna panels share a common ground plane, and that no radome is present. The presence of a radome is expected to introduce losses and possibly create additional coupling between the TX and RX.</w:t>
      </w:r>
    </w:p>
    <w:p w14:paraId="313284C4" w14:textId="7504F4FC" w:rsidR="00AC7C92" w:rsidRPr="00CB022E" w:rsidRDefault="00AC7C92">
      <w:pPr>
        <w:pStyle w:val="BodyText"/>
        <w:rPr>
          <w:rFonts w:cs="Söhne"/>
        </w:rPr>
      </w:pPr>
      <w:r w:rsidRPr="00CB022E">
        <w:rPr>
          <w:rFonts w:cs="Söhne"/>
        </w:rPr>
        <w:t xml:space="preserve">In FR2, Isolation structures based on multi-layer choke structures are relatively simple to implement and tend to provide good isolation performance. The comparison of isolation performance of the choke-based antenna and reference model that uses no isolator structure is shown in </w:t>
      </w:r>
      <w:r w:rsidRPr="00332511">
        <w:rPr>
          <w:rFonts w:cs="Söhne"/>
        </w:rPr>
        <w:fldChar w:fldCharType="begin"/>
      </w:r>
      <w:r w:rsidRPr="00CB022E">
        <w:rPr>
          <w:rFonts w:cs="Söhne"/>
        </w:rPr>
        <w:instrText xml:space="preserve"> REF _Ref115430024 \h  \* MERGEFORMAT </w:instrText>
      </w:r>
      <w:r w:rsidRPr="00332511">
        <w:rPr>
          <w:rFonts w:cs="Söhne"/>
        </w:rPr>
      </w:r>
      <w:r w:rsidRPr="00332511">
        <w:rPr>
          <w:rFonts w:cs="Söhne"/>
        </w:rPr>
        <w:fldChar w:fldCharType="separate"/>
      </w:r>
      <w:r w:rsidR="00E92E78" w:rsidRPr="00332511">
        <w:rPr>
          <w:rFonts w:cs="Söhne"/>
        </w:rPr>
        <w:t xml:space="preserve">Figure </w:t>
      </w:r>
      <w:r w:rsidR="00E92E78">
        <w:rPr>
          <w:rFonts w:cs="Söhne"/>
        </w:rPr>
        <w:t>21</w:t>
      </w:r>
      <w:r w:rsidRPr="00332511">
        <w:rPr>
          <w:rFonts w:cs="Söhne"/>
        </w:rPr>
        <w:fldChar w:fldCharType="end"/>
      </w:r>
      <w:r w:rsidRPr="00332511">
        <w:rPr>
          <w:rFonts w:cs="Söhne"/>
        </w:rPr>
        <w:t xml:space="preserve"> for the boresight case and both polarization ports. One can observe that</w:t>
      </w:r>
    </w:p>
    <w:p w14:paraId="7A1C3235" w14:textId="77777777" w:rsidR="00AC7C92" w:rsidRPr="00CB022E" w:rsidRDefault="00AC7C92" w:rsidP="005772B6">
      <w:pPr>
        <w:pStyle w:val="BodyText"/>
        <w:numPr>
          <w:ilvl w:val="0"/>
          <w:numId w:val="22"/>
        </w:numPr>
        <w:rPr>
          <w:rFonts w:cs="Söhne"/>
        </w:rPr>
      </w:pPr>
      <w:r w:rsidRPr="00CB022E">
        <w:rPr>
          <w:rFonts w:cs="Söhne"/>
        </w:rPr>
        <w:t xml:space="preserve">The coupling magnitude results indicates that the reference model provides an isolation level of 70 dB over approximately 4 GHz. It is remarkable that the isolation at boresight is much larger than the previously considered </w:t>
      </w:r>
      <w:r w:rsidR="009B66B2" w:rsidRPr="00CB022E">
        <w:rPr>
          <w:rFonts w:cs="Söhne"/>
        </w:rPr>
        <w:t xml:space="preserve">FR1 </w:t>
      </w:r>
      <w:r w:rsidRPr="00CB022E">
        <w:rPr>
          <w:rFonts w:cs="Söhne"/>
        </w:rPr>
        <w:t>reference model. This is because the high dimensionality of the FR2 array as compared to that of the FR1 antenna, which yields a very sharp far-field beam that reduces the power leakage toward the RX.</w:t>
      </w:r>
    </w:p>
    <w:p w14:paraId="26BF27BF" w14:textId="77777777" w:rsidR="00AC7C92" w:rsidRPr="00CB022E" w:rsidRDefault="00AC7C92" w:rsidP="005772B6">
      <w:pPr>
        <w:pStyle w:val="BodyText"/>
        <w:numPr>
          <w:ilvl w:val="0"/>
          <w:numId w:val="22"/>
        </w:numPr>
        <w:rPr>
          <w:rFonts w:cs="Söhne"/>
        </w:rPr>
      </w:pPr>
      <w:r w:rsidRPr="00CB022E">
        <w:rPr>
          <w:rFonts w:cs="Söhne"/>
        </w:rPr>
        <w:lastRenderedPageBreak/>
        <w:t xml:space="preserve">For the choke-based antenna isolator structure, the co-polarized port provides an isolation of 80 dB with a bandwidth support of roughly 3 GHz, while the cross-polarized port offers the same isolation level but over a slightly larger bandwidth. </w:t>
      </w:r>
    </w:p>
    <w:p w14:paraId="0E64940B" w14:textId="77777777" w:rsidR="00AC7C92" w:rsidRPr="00CB022E" w:rsidRDefault="00AC7C92" w:rsidP="005772B6">
      <w:pPr>
        <w:pStyle w:val="BodyText"/>
        <w:numPr>
          <w:ilvl w:val="0"/>
          <w:numId w:val="22"/>
        </w:numPr>
        <w:rPr>
          <w:rFonts w:cs="Söhne"/>
        </w:rPr>
      </w:pPr>
      <w:r w:rsidRPr="00CB022E">
        <w:rPr>
          <w:rFonts w:cs="Söhne"/>
        </w:rPr>
        <w:t>Choke-based antenna isolator structure provide enough isolation improvement to keep the isolation below -80 dB over some bandwidth for this FR2 antenna.</w:t>
      </w:r>
    </w:p>
    <w:p w14:paraId="439032AD" w14:textId="77777777" w:rsidR="00AC7C92" w:rsidRPr="00CB022E" w:rsidRDefault="00AC7C92" w:rsidP="00AC7C92">
      <w:pPr>
        <w:pStyle w:val="ListParagraph"/>
        <w:rPr>
          <w:rFonts w:cs="Batang"/>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AC7C92" w14:paraId="09B6108D" w14:textId="77777777" w:rsidTr="00333596">
        <w:tc>
          <w:tcPr>
            <w:tcW w:w="4815" w:type="dxa"/>
          </w:tcPr>
          <w:p w14:paraId="0DF4F808" w14:textId="77777777" w:rsidR="00AC7C92" w:rsidRPr="00332511" w:rsidRDefault="00AC7C92" w:rsidP="00333596">
            <w:pPr>
              <w:rPr>
                <w:rFonts w:cs="Söhne"/>
              </w:rPr>
            </w:pPr>
            <w:r w:rsidRPr="00332511">
              <w:rPr>
                <w:rFonts w:cs="Söhne"/>
              </w:rPr>
              <w:drawing>
                <wp:inline distT="0" distB="0" distL="0" distR="0" wp14:anchorId="3A1F9F23" wp14:editId="6A28E418">
                  <wp:extent cx="2718000" cy="18000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18000" cy="1800000"/>
                          </a:xfrm>
                          <a:prstGeom prst="rect">
                            <a:avLst/>
                          </a:prstGeom>
                        </pic:spPr>
                      </pic:pic>
                    </a:graphicData>
                  </a:graphic>
                </wp:inline>
              </w:drawing>
            </w:r>
          </w:p>
          <w:p w14:paraId="09DC14F0" w14:textId="77777777" w:rsidR="00AC7C92" w:rsidRPr="00CB022E" w:rsidRDefault="00AC7C92" w:rsidP="005772B6">
            <w:pPr>
              <w:pStyle w:val="ListParagraph"/>
              <w:numPr>
                <w:ilvl w:val="0"/>
                <w:numId w:val="19"/>
              </w:numPr>
              <w:spacing w:after="180" w:line="240" w:lineRule="auto"/>
              <w:contextualSpacing/>
              <w:jc w:val="center"/>
              <w:rPr>
                <w:rFonts w:cs="Batang"/>
                <w:lang w:val="en-US"/>
              </w:rPr>
            </w:pPr>
            <w:r w:rsidRPr="00CB022E">
              <w:rPr>
                <w:rFonts w:cs="Batang"/>
                <w:lang w:val="en-US"/>
              </w:rPr>
              <w:t>Co-polarized ports</w:t>
            </w:r>
          </w:p>
        </w:tc>
        <w:tc>
          <w:tcPr>
            <w:tcW w:w="4816" w:type="dxa"/>
          </w:tcPr>
          <w:p w14:paraId="5B1C0058" w14:textId="77777777" w:rsidR="00AC7C92" w:rsidRPr="00332511" w:rsidRDefault="00AC7C92" w:rsidP="00333596">
            <w:pPr>
              <w:rPr>
                <w:rFonts w:cs="Söhne"/>
              </w:rPr>
            </w:pPr>
            <w:r w:rsidRPr="00332511">
              <w:rPr>
                <w:rFonts w:cs="Söhne"/>
              </w:rPr>
              <w:drawing>
                <wp:inline distT="0" distB="0" distL="0" distR="0" wp14:anchorId="3DC35984" wp14:editId="0A4DECE8">
                  <wp:extent cx="2718000" cy="18000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18000" cy="1800000"/>
                          </a:xfrm>
                          <a:prstGeom prst="rect">
                            <a:avLst/>
                          </a:prstGeom>
                        </pic:spPr>
                      </pic:pic>
                    </a:graphicData>
                  </a:graphic>
                </wp:inline>
              </w:drawing>
            </w:r>
          </w:p>
          <w:p w14:paraId="5C4622E8" w14:textId="77777777" w:rsidR="00AC7C92" w:rsidRPr="00CB022E" w:rsidRDefault="00AC7C92" w:rsidP="005772B6">
            <w:pPr>
              <w:pStyle w:val="ListParagraph"/>
              <w:keepNext/>
              <w:numPr>
                <w:ilvl w:val="0"/>
                <w:numId w:val="19"/>
              </w:numPr>
              <w:spacing w:after="180" w:line="240" w:lineRule="auto"/>
              <w:contextualSpacing/>
              <w:jc w:val="center"/>
              <w:rPr>
                <w:rFonts w:cs="Batang"/>
                <w:lang w:val="en-US"/>
              </w:rPr>
            </w:pPr>
            <w:r w:rsidRPr="00CB022E">
              <w:rPr>
                <w:rFonts w:cs="Batang"/>
                <w:lang w:val="en-US"/>
              </w:rPr>
              <w:t>Cross-polarized ports</w:t>
            </w:r>
          </w:p>
        </w:tc>
      </w:tr>
    </w:tbl>
    <w:p w14:paraId="28A5A4C6" w14:textId="2F15D00C" w:rsidR="00AC7C92" w:rsidRDefault="00AC7C92" w:rsidP="006E3AE3">
      <w:pPr>
        <w:pStyle w:val="TF"/>
      </w:pPr>
      <w:bookmarkStart w:id="264" w:name="_Ref127570255"/>
      <w:r>
        <w:t xml:space="preserve">Figure </w:t>
      </w:r>
      <w:r w:rsidR="00492421">
        <w:fldChar w:fldCharType="begin"/>
      </w:r>
      <w:r w:rsidR="00492421">
        <w:instrText xml:space="preserve"> SEQ Figure \* ARABIC </w:instrText>
      </w:r>
      <w:r w:rsidR="00492421">
        <w:fldChar w:fldCharType="separate"/>
      </w:r>
      <w:r w:rsidR="00E92E78">
        <w:rPr>
          <w:noProof/>
        </w:rPr>
        <w:t>14</w:t>
      </w:r>
      <w:r w:rsidR="00492421">
        <w:rPr>
          <w:noProof/>
        </w:rPr>
        <w:fldChar w:fldCharType="end"/>
      </w:r>
      <w:bookmarkEnd w:id="264"/>
      <w:r>
        <w:t xml:space="preserve">: </w:t>
      </w:r>
      <w:r w:rsidRPr="00491318">
        <w:t>Comparison of the coupling magnitude between the choke-based and reference antenna models. Each curve represents the coupling between the TX panel and a single RX branch.</w:t>
      </w:r>
    </w:p>
    <w:p w14:paraId="75AF1891" w14:textId="77777777" w:rsidR="00AC7C92" w:rsidRPr="00CB022E" w:rsidRDefault="00AC7C92" w:rsidP="00AC7C92">
      <w:pPr>
        <w:pStyle w:val="ListParagraph"/>
        <w:rPr>
          <w:rFonts w:cs="Batang"/>
          <w:lang w:val="en-US"/>
        </w:rPr>
      </w:pPr>
    </w:p>
    <w:p w14:paraId="594E6E4E" w14:textId="77777777" w:rsidR="00AC7C92" w:rsidRPr="00CB022E" w:rsidRDefault="00AC7C92">
      <w:pPr>
        <w:pStyle w:val="BodyText"/>
        <w:rPr>
          <w:rFonts w:cs="Söhne"/>
        </w:rPr>
      </w:pPr>
      <w:r w:rsidRPr="00332511">
        <w:rPr>
          <w:rFonts w:cs="Söhne"/>
        </w:rPr>
        <w:t>It is important to remark that the high dimensionality of the TX panel, the 10 cm separation, and the isolation structure are the main elements in achieving 80 dB in isolation. The FR1 antenna mod</w:t>
      </w:r>
      <w:r w:rsidRPr="00CB022E">
        <w:rPr>
          <w:rFonts w:cs="Söhne"/>
        </w:rPr>
        <w:t>els did not have as many antenna elements in the TX panel, nor the relative panel-to-panel distance of 5 wavelengths.</w:t>
      </w:r>
    </w:p>
    <w:p w14:paraId="30EA9B73" w14:textId="4F77DC4C" w:rsidR="00AC7C92" w:rsidRPr="00CB022E" w:rsidRDefault="00AC7C92">
      <w:pPr>
        <w:pStyle w:val="BodyText"/>
        <w:rPr>
          <w:rFonts w:cs="Söhne"/>
        </w:rPr>
      </w:pPr>
      <w:r w:rsidRPr="00CB022E">
        <w:rPr>
          <w:rFonts w:cs="Söhne"/>
        </w:rPr>
        <w:t xml:space="preserve">An SBFD antenna should satisfy the isolation requirements also within a beam tilting range. </w:t>
      </w:r>
      <w:r w:rsidR="007C0914">
        <w:rPr>
          <w:rFonts w:cs="Söhne"/>
          <w:highlight w:val="yellow"/>
        </w:rPr>
        <w:fldChar w:fldCharType="begin"/>
      </w:r>
      <w:r w:rsidR="007C0914">
        <w:rPr>
          <w:rFonts w:cs="Söhne"/>
        </w:rPr>
        <w:instrText xml:space="preserve"> REF _Ref127570255 \h </w:instrText>
      </w:r>
      <w:r w:rsidR="007C0914">
        <w:rPr>
          <w:rFonts w:cs="Söhne"/>
          <w:highlight w:val="yellow"/>
        </w:rPr>
      </w:r>
      <w:r w:rsidR="007C0914">
        <w:rPr>
          <w:rFonts w:cs="Söhne"/>
          <w:highlight w:val="yellow"/>
        </w:rPr>
        <w:fldChar w:fldCharType="separate"/>
      </w:r>
      <w:r w:rsidR="00E92E78">
        <w:t xml:space="preserve">Figure </w:t>
      </w:r>
      <w:r w:rsidR="00E92E78">
        <w:rPr>
          <w:noProof/>
        </w:rPr>
        <w:t>14</w:t>
      </w:r>
      <w:r w:rsidR="007C0914">
        <w:rPr>
          <w:rFonts w:cs="Söhne"/>
          <w:highlight w:val="yellow"/>
        </w:rPr>
        <w:fldChar w:fldCharType="end"/>
      </w:r>
      <w:r w:rsidR="00FA5EAF">
        <w:rPr>
          <w:rFonts w:cs="Söhne"/>
        </w:rPr>
        <w:t xml:space="preserve"> (a) </w:t>
      </w:r>
      <w:r w:rsidRPr="00332511">
        <w:rPr>
          <w:rFonts w:cs="Söhne"/>
        </w:rPr>
        <w:t xml:space="preserve">shows the isolation performance of the choke-based model for co-polarized ports and varying steering angle, and </w:t>
      </w:r>
      <w:r w:rsidR="00FA5EAF">
        <w:rPr>
          <w:rFonts w:cs="Söhne"/>
          <w:highlight w:val="yellow"/>
        </w:rPr>
        <w:fldChar w:fldCharType="begin"/>
      </w:r>
      <w:r w:rsidR="00FA5EAF">
        <w:rPr>
          <w:rFonts w:cs="Söhne"/>
        </w:rPr>
        <w:instrText xml:space="preserve"> REF _Ref127570255 \h </w:instrText>
      </w:r>
      <w:r w:rsidR="00FA5EAF">
        <w:rPr>
          <w:rFonts w:cs="Söhne"/>
          <w:highlight w:val="yellow"/>
        </w:rPr>
      </w:r>
      <w:r w:rsidR="00FA5EAF">
        <w:rPr>
          <w:rFonts w:cs="Söhne"/>
          <w:highlight w:val="yellow"/>
        </w:rPr>
        <w:fldChar w:fldCharType="separate"/>
      </w:r>
      <w:r w:rsidR="00E92E78">
        <w:t xml:space="preserve">Figure </w:t>
      </w:r>
      <w:r w:rsidR="00E92E78">
        <w:rPr>
          <w:noProof/>
        </w:rPr>
        <w:t>14</w:t>
      </w:r>
      <w:r w:rsidR="00FA5EAF">
        <w:rPr>
          <w:rFonts w:cs="Söhne"/>
          <w:highlight w:val="yellow"/>
        </w:rPr>
        <w:fldChar w:fldCharType="end"/>
      </w:r>
      <w:r w:rsidR="00FA5EAF">
        <w:rPr>
          <w:rFonts w:cs="Söhne"/>
        </w:rPr>
        <w:t xml:space="preserve"> (</w:t>
      </w:r>
      <w:r w:rsidR="00FA5EAF">
        <w:rPr>
          <w:rFonts w:cs="Söhne"/>
        </w:rPr>
        <w:t>b</w:t>
      </w:r>
      <w:r w:rsidR="00FA5EAF">
        <w:rPr>
          <w:rFonts w:cs="Söhne"/>
        </w:rPr>
        <w:t>)</w:t>
      </w:r>
      <w:r w:rsidR="00FA5EAF">
        <w:rPr>
          <w:rFonts w:cs="Söhne"/>
        </w:rPr>
        <w:t xml:space="preserve"> </w:t>
      </w:r>
      <w:r w:rsidRPr="00332511">
        <w:rPr>
          <w:rFonts w:cs="Söhne"/>
        </w:rPr>
        <w:t>presents the same metric for cross-polarized ports. These simulation</w:t>
      </w:r>
      <w:r w:rsidRPr="00CB022E">
        <w:rPr>
          <w:rFonts w:cs="Söhne"/>
        </w:rPr>
        <w:t xml:space="preserve"> results suggest that</w:t>
      </w:r>
    </w:p>
    <w:p w14:paraId="335A60F2" w14:textId="20000E1E" w:rsidR="00AC7C92" w:rsidRPr="00CB022E" w:rsidRDefault="00AC7C92" w:rsidP="005772B6">
      <w:pPr>
        <w:pStyle w:val="BodyText"/>
        <w:numPr>
          <w:ilvl w:val="0"/>
          <w:numId w:val="23"/>
        </w:numPr>
        <w:rPr>
          <w:rFonts w:cs="Söhne"/>
        </w:rPr>
      </w:pPr>
      <w:r w:rsidRPr="00CB022E">
        <w:rPr>
          <w:rFonts w:cs="Söhne"/>
        </w:rPr>
        <w:t xml:space="preserve">Choke-based antenna isolator supports 80 dB within the </w:t>
      </w:r>
      <m:oMath>
        <m:r>
          <w:rPr>
            <w:rFonts w:ascii="MS Mincho" w:hAnsi="MS Mincho" w:cs="Malgun Gothic"/>
          </w:rPr>
          <m:t>±15</m:t>
        </m:r>
      </m:oMath>
      <w:r w:rsidRPr="00332511">
        <w:rPr>
          <w:rFonts w:cs="Söhne"/>
        </w:rPr>
        <w:t xml:space="preserve"> degrees tilting range over a bandwidth of approximately 4 GHz. By contrast, the FR1 antenna model suffers a significant loss in isolation performance when steering in the same range, as seen in</w:t>
      </w:r>
      <w:r w:rsidRPr="00CB022E">
        <w:rPr>
          <w:rFonts w:cs="Söhne"/>
        </w:rPr>
        <w:t xml:space="preserve"> </w:t>
      </w:r>
      <w:r w:rsidRPr="00332511">
        <w:rPr>
          <w:rFonts w:cs="Söhne"/>
        </w:rPr>
        <w:fldChar w:fldCharType="begin"/>
      </w:r>
      <w:r w:rsidRPr="00CB022E">
        <w:rPr>
          <w:rFonts w:cs="Söhne"/>
        </w:rPr>
        <w:instrText xml:space="preserve"> REF _Ref110849179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12</w:t>
      </w:r>
      <w:r w:rsidRPr="00332511">
        <w:rPr>
          <w:rFonts w:cs="Söhne"/>
        </w:rPr>
        <w:fldChar w:fldCharType="end"/>
      </w:r>
      <w:r w:rsidRPr="00332511">
        <w:rPr>
          <w:rFonts w:cs="Söhne"/>
        </w:rPr>
        <w:t xml:space="preserve"> and </w:t>
      </w:r>
      <w:r w:rsidRPr="00332511">
        <w:rPr>
          <w:rFonts w:cs="Söhne"/>
        </w:rPr>
        <w:fldChar w:fldCharType="begin"/>
      </w:r>
      <w:r w:rsidRPr="00CB022E">
        <w:rPr>
          <w:rFonts w:cs="Söhne"/>
        </w:rPr>
        <w:instrText xml:space="preserve"> REF _Ref115180573 \h  \* MERGEFORMAT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szCs w:val="20"/>
        </w:rPr>
        <w:t>13</w:t>
      </w:r>
      <w:r w:rsidRPr="00332511">
        <w:rPr>
          <w:rFonts w:cs="Söhne"/>
        </w:rPr>
        <w:fldChar w:fldCharType="end"/>
      </w:r>
      <w:r w:rsidRPr="00332511">
        <w:rPr>
          <w:rFonts w:cs="Söhne"/>
        </w:rPr>
        <w:t>. This is because the FR1 antenna has smaller dimensions, therefor</w:t>
      </w:r>
      <w:r w:rsidRPr="00CB022E">
        <w:rPr>
          <w:rFonts w:cs="Söhne"/>
        </w:rPr>
        <w:t>e producing broader radiation beams as compared to the FR2 antenna model considered in this section.</w:t>
      </w:r>
    </w:p>
    <w:p w14:paraId="2D45F969" w14:textId="18FC2C16" w:rsidR="00AC7C92" w:rsidRPr="00CB022E" w:rsidRDefault="00AC7C92" w:rsidP="005772B6">
      <w:pPr>
        <w:pStyle w:val="BodyText"/>
        <w:numPr>
          <w:ilvl w:val="0"/>
          <w:numId w:val="23"/>
        </w:numPr>
        <w:rPr>
          <w:rFonts w:cs="Söhne"/>
        </w:rPr>
      </w:pPr>
      <w:r w:rsidRPr="00CB022E">
        <w:rPr>
          <w:rFonts w:cs="Söhne"/>
        </w:rPr>
        <w:t xml:space="preserve">The comparison between </w:t>
      </w:r>
      <w:r w:rsidR="003C62F7">
        <w:rPr>
          <w:rFonts w:cs="Söhne"/>
          <w:highlight w:val="yellow"/>
        </w:rPr>
        <w:fldChar w:fldCharType="begin"/>
      </w:r>
      <w:r w:rsidR="003C62F7">
        <w:rPr>
          <w:rFonts w:cs="Söhne"/>
        </w:rPr>
        <w:instrText xml:space="preserve"> REF _Ref127570255 \h </w:instrText>
      </w:r>
      <w:r w:rsidR="003C62F7">
        <w:rPr>
          <w:rFonts w:cs="Söhne"/>
          <w:highlight w:val="yellow"/>
        </w:rPr>
      </w:r>
      <w:r w:rsidR="003C62F7">
        <w:rPr>
          <w:rFonts w:cs="Söhne"/>
          <w:highlight w:val="yellow"/>
        </w:rPr>
        <w:fldChar w:fldCharType="separate"/>
      </w:r>
      <w:r w:rsidR="00E92E78">
        <w:t xml:space="preserve">Figure </w:t>
      </w:r>
      <w:r w:rsidR="00E92E78">
        <w:rPr>
          <w:noProof/>
        </w:rPr>
        <w:t>14</w:t>
      </w:r>
      <w:r w:rsidR="003C62F7">
        <w:rPr>
          <w:rFonts w:cs="Söhne"/>
          <w:highlight w:val="yellow"/>
        </w:rPr>
        <w:fldChar w:fldCharType="end"/>
      </w:r>
      <w:r w:rsidR="003C62F7">
        <w:rPr>
          <w:rFonts w:cs="Söhne"/>
        </w:rPr>
        <w:t xml:space="preserve"> (a)</w:t>
      </w:r>
      <w:r w:rsidRPr="00332511">
        <w:rPr>
          <w:rFonts w:cs="Söhne"/>
        </w:rPr>
        <w:t xml:space="preserve"> and </w:t>
      </w:r>
      <w:r w:rsidR="003C62F7">
        <w:rPr>
          <w:rFonts w:cs="Söhne"/>
          <w:highlight w:val="yellow"/>
        </w:rPr>
        <w:fldChar w:fldCharType="begin"/>
      </w:r>
      <w:r w:rsidR="003C62F7">
        <w:rPr>
          <w:rFonts w:cs="Söhne"/>
        </w:rPr>
        <w:instrText xml:space="preserve"> REF _Ref127570255 \h </w:instrText>
      </w:r>
      <w:r w:rsidR="003C62F7">
        <w:rPr>
          <w:rFonts w:cs="Söhne"/>
          <w:highlight w:val="yellow"/>
        </w:rPr>
      </w:r>
      <w:r w:rsidR="003C62F7">
        <w:rPr>
          <w:rFonts w:cs="Söhne"/>
          <w:highlight w:val="yellow"/>
        </w:rPr>
        <w:fldChar w:fldCharType="separate"/>
      </w:r>
      <w:r w:rsidR="00E92E78">
        <w:t xml:space="preserve">Figure </w:t>
      </w:r>
      <w:r w:rsidR="00E92E78">
        <w:rPr>
          <w:noProof/>
        </w:rPr>
        <w:t>14</w:t>
      </w:r>
      <w:r w:rsidR="003C62F7">
        <w:rPr>
          <w:rFonts w:cs="Söhne"/>
          <w:highlight w:val="yellow"/>
        </w:rPr>
        <w:fldChar w:fldCharType="end"/>
      </w:r>
      <w:r w:rsidR="003C62F7">
        <w:rPr>
          <w:rFonts w:cs="Söhne"/>
        </w:rPr>
        <w:t xml:space="preserve"> (</w:t>
      </w:r>
      <w:r w:rsidR="003C62F7">
        <w:rPr>
          <w:rFonts w:cs="Söhne"/>
        </w:rPr>
        <w:t>b</w:t>
      </w:r>
      <w:r w:rsidR="003C62F7">
        <w:rPr>
          <w:rFonts w:cs="Söhne"/>
        </w:rPr>
        <w:t>)</w:t>
      </w:r>
      <w:r w:rsidRPr="00332511">
        <w:rPr>
          <w:rFonts w:cs="Söhne"/>
        </w:rPr>
        <w:t xml:space="preserve"> indicates</w:t>
      </w:r>
      <w:r w:rsidRPr="00CB022E">
        <w:rPr>
          <w:rFonts w:cs="Söhne"/>
        </w:rPr>
        <w:t xml:space="preserve"> that the cross-polarized antenna provides a slightly larger isolation than the co-polarized ports. </w:t>
      </w:r>
    </w:p>
    <w:p w14:paraId="707DEE49" w14:textId="77777777" w:rsidR="00AC7C92" w:rsidRPr="00CB022E" w:rsidRDefault="00AC7C92" w:rsidP="00AC7C92">
      <w:pPr>
        <w:pStyle w:val="ListParagraph"/>
        <w:rPr>
          <w:rFonts w:cs="Batang"/>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AC7C92" w14:paraId="3DE3CF54" w14:textId="77777777" w:rsidTr="00333596">
        <w:tc>
          <w:tcPr>
            <w:tcW w:w="3210" w:type="dxa"/>
          </w:tcPr>
          <w:p w14:paraId="2A2B48C1" w14:textId="77777777" w:rsidR="00AC7C92" w:rsidRPr="00332511" w:rsidRDefault="00AC7C92" w:rsidP="00333596">
            <w:pPr>
              <w:rPr>
                <w:rFonts w:cs="Söhne"/>
              </w:rPr>
            </w:pPr>
            <w:r w:rsidRPr="00332511">
              <w:rPr>
                <w:rFonts w:cs="Söhne"/>
              </w:rPr>
              <w:drawing>
                <wp:inline distT="0" distB="0" distL="0" distR="0" wp14:anchorId="6A862C7D" wp14:editId="386597B2">
                  <wp:extent cx="1902441" cy="126000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3" name="Picture 87224257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992CCAF" w14:textId="77777777" w:rsidR="00AC7C92" w:rsidRPr="00CB022E" w:rsidRDefault="00AC7C92" w:rsidP="005772B6">
            <w:pPr>
              <w:pStyle w:val="ListParagraph"/>
              <w:numPr>
                <w:ilvl w:val="0"/>
                <w:numId w:val="20"/>
              </w:numPr>
              <w:spacing w:after="180" w:line="240" w:lineRule="auto"/>
              <w:contextualSpacing/>
              <w:jc w:val="center"/>
              <w:rPr>
                <w:rFonts w:cs="Batang"/>
                <w:lang w:val="en-US"/>
              </w:rPr>
            </w:pPr>
            <w:r w:rsidRPr="00CB022E">
              <w:rPr>
                <w:rFonts w:cs="Batang"/>
                <w:lang w:val="en-US"/>
              </w:rPr>
              <w:t>boresight</w:t>
            </w:r>
          </w:p>
        </w:tc>
        <w:tc>
          <w:tcPr>
            <w:tcW w:w="3210" w:type="dxa"/>
          </w:tcPr>
          <w:p w14:paraId="6FC334BB" w14:textId="77777777" w:rsidR="00AC7C92" w:rsidRPr="00332511" w:rsidRDefault="00AC7C92" w:rsidP="00333596">
            <w:pPr>
              <w:rPr>
                <w:rFonts w:cs="Söhne"/>
              </w:rPr>
            </w:pPr>
            <w:r w:rsidRPr="00332511">
              <w:rPr>
                <w:rFonts w:cs="Söhne"/>
              </w:rPr>
              <w:drawing>
                <wp:inline distT="0" distB="0" distL="0" distR="0" wp14:anchorId="2C794ACD" wp14:editId="44376AB9">
                  <wp:extent cx="1902441" cy="12600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8" name="Picture 87224257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2ECADE00" w14:textId="77777777" w:rsidR="00AC7C92" w:rsidRPr="00CB022E" w:rsidRDefault="00AC7C92" w:rsidP="005772B6">
            <w:pPr>
              <w:pStyle w:val="ListParagraph"/>
              <w:numPr>
                <w:ilvl w:val="0"/>
                <w:numId w:val="20"/>
              </w:numPr>
              <w:spacing w:after="180" w:line="240" w:lineRule="auto"/>
              <w:contextualSpacing/>
              <w:jc w:val="center"/>
              <w:rPr>
                <w:rFonts w:cs="Batang"/>
                <w:lang w:val="en-US"/>
              </w:rPr>
            </w:pPr>
            <w:r w:rsidRPr="00CB022E">
              <w:rPr>
                <w:rFonts w:cs="Batang"/>
                <w:lang w:val="en-US"/>
              </w:rPr>
              <w:t>+15 toward RX</w:t>
            </w:r>
          </w:p>
        </w:tc>
        <w:tc>
          <w:tcPr>
            <w:tcW w:w="3211" w:type="dxa"/>
          </w:tcPr>
          <w:p w14:paraId="37B3676A" w14:textId="77777777" w:rsidR="00AC7C92" w:rsidRPr="00332511" w:rsidRDefault="00AC7C92" w:rsidP="00333596">
            <w:pPr>
              <w:rPr>
                <w:rFonts w:cs="Söhne"/>
              </w:rPr>
            </w:pPr>
            <w:r w:rsidRPr="00332511">
              <w:rPr>
                <w:rFonts w:cs="Söhne"/>
              </w:rPr>
              <w:drawing>
                <wp:inline distT="0" distB="0" distL="0" distR="0" wp14:anchorId="1D06034A" wp14:editId="0AB8FDAF">
                  <wp:extent cx="1902441" cy="1260000"/>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9" name="Picture 87224257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89316EF" w14:textId="77777777" w:rsidR="00AC7C92" w:rsidRPr="00CB022E" w:rsidRDefault="00AC7C92" w:rsidP="005772B6">
            <w:pPr>
              <w:pStyle w:val="ListParagraph"/>
              <w:keepNext/>
              <w:numPr>
                <w:ilvl w:val="0"/>
                <w:numId w:val="20"/>
              </w:numPr>
              <w:spacing w:after="180" w:line="240" w:lineRule="auto"/>
              <w:contextualSpacing/>
              <w:rPr>
                <w:rFonts w:cs="Batang"/>
                <w:lang w:val="en-US"/>
              </w:rPr>
            </w:pPr>
            <w:r w:rsidRPr="00CB022E">
              <w:rPr>
                <w:rFonts w:cs="Batang"/>
                <w:lang w:val="en-US"/>
              </w:rPr>
              <w:t>-15 away from RX</w:t>
            </w:r>
          </w:p>
        </w:tc>
      </w:tr>
    </w:tbl>
    <w:p w14:paraId="679590C5" w14:textId="22F5DF5C" w:rsidR="00AC7C92" w:rsidRPr="00026BE2" w:rsidRDefault="00AC7C92" w:rsidP="00026BE2">
      <w:pPr>
        <w:pStyle w:val="TF"/>
      </w:pPr>
      <w:r w:rsidRPr="00026BE2">
        <w:t xml:space="preserve">Figure </w:t>
      </w:r>
      <w:r w:rsidR="00492421" w:rsidRPr="00026BE2">
        <w:fldChar w:fldCharType="begin"/>
      </w:r>
      <w:r w:rsidR="00492421" w:rsidRPr="00026BE2">
        <w:instrText xml:space="preserve"> SEQ Figure \* ARABIC </w:instrText>
      </w:r>
      <w:r w:rsidR="00492421" w:rsidRPr="00026BE2">
        <w:fldChar w:fldCharType="separate"/>
      </w:r>
      <w:r w:rsidR="00E92E78">
        <w:rPr>
          <w:noProof/>
        </w:rPr>
        <w:t>15</w:t>
      </w:r>
      <w:r w:rsidR="00492421" w:rsidRPr="00026BE2">
        <w:fldChar w:fldCharType="end"/>
      </w:r>
      <w:r w:rsidRPr="00026BE2">
        <w:t>: Coupling magnitude of the choke-based antennas for varying steering angle θ and co-polarized RX ports.</w:t>
      </w:r>
    </w:p>
    <w:p w14:paraId="6FDFCBCD" w14:textId="77777777" w:rsidR="00AC7C92" w:rsidRPr="00332511" w:rsidRDefault="00AC7C92" w:rsidP="00AC7C92">
      <w:pPr>
        <w:rPr>
          <w:rFonts w:cs="Söh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AC7C92" w14:paraId="5CF31558" w14:textId="77777777" w:rsidTr="00333596">
        <w:tc>
          <w:tcPr>
            <w:tcW w:w="3210" w:type="dxa"/>
          </w:tcPr>
          <w:p w14:paraId="779A696F" w14:textId="77777777" w:rsidR="00AC7C92" w:rsidRPr="00332511" w:rsidRDefault="00AC7C92" w:rsidP="00333596">
            <w:pPr>
              <w:rPr>
                <w:rFonts w:cs="Söhne"/>
              </w:rPr>
            </w:pPr>
            <w:r w:rsidRPr="00332511">
              <w:rPr>
                <w:rFonts w:cs="Söhne"/>
              </w:rPr>
              <w:drawing>
                <wp:inline distT="0" distB="0" distL="0" distR="0" wp14:anchorId="75E8E735" wp14:editId="02FAC4C8">
                  <wp:extent cx="1902441" cy="1260000"/>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1" name="Picture 87224258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9CBD22A" w14:textId="77777777" w:rsidR="00AC7C92" w:rsidRPr="00CB022E" w:rsidRDefault="00AC7C92" w:rsidP="005772B6">
            <w:pPr>
              <w:pStyle w:val="ListParagraph"/>
              <w:numPr>
                <w:ilvl w:val="0"/>
                <w:numId w:val="21"/>
              </w:numPr>
              <w:spacing w:after="180" w:line="240" w:lineRule="auto"/>
              <w:contextualSpacing/>
              <w:jc w:val="center"/>
              <w:rPr>
                <w:rFonts w:cs="Batang"/>
                <w:lang w:val="en-US"/>
              </w:rPr>
            </w:pPr>
            <w:r w:rsidRPr="00CB022E">
              <w:rPr>
                <w:rFonts w:cs="Batang"/>
                <w:lang w:val="en-US"/>
              </w:rPr>
              <w:t>boresight</w:t>
            </w:r>
          </w:p>
        </w:tc>
        <w:tc>
          <w:tcPr>
            <w:tcW w:w="3210" w:type="dxa"/>
          </w:tcPr>
          <w:p w14:paraId="1B4A856E" w14:textId="77777777" w:rsidR="00AC7C92" w:rsidRPr="00332511" w:rsidRDefault="00AC7C92" w:rsidP="00333596">
            <w:pPr>
              <w:rPr>
                <w:rFonts w:cs="Söhne"/>
              </w:rPr>
            </w:pPr>
            <w:r w:rsidRPr="00332511">
              <w:rPr>
                <w:rFonts w:cs="Söhne"/>
              </w:rPr>
              <w:drawing>
                <wp:inline distT="0" distB="0" distL="0" distR="0" wp14:anchorId="695BEF1E" wp14:editId="06F1302A">
                  <wp:extent cx="1902441" cy="1260000"/>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2" name="Picture 87224258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14ED7D4B" w14:textId="77777777" w:rsidR="00AC7C92" w:rsidRPr="00CB022E" w:rsidRDefault="00AC7C92" w:rsidP="005772B6">
            <w:pPr>
              <w:pStyle w:val="ListParagraph"/>
              <w:numPr>
                <w:ilvl w:val="0"/>
                <w:numId w:val="21"/>
              </w:numPr>
              <w:spacing w:after="180" w:line="240" w:lineRule="auto"/>
              <w:contextualSpacing/>
              <w:jc w:val="center"/>
              <w:rPr>
                <w:rFonts w:cs="Batang"/>
                <w:lang w:val="en-US"/>
              </w:rPr>
            </w:pPr>
            <w:r w:rsidRPr="00CB022E">
              <w:rPr>
                <w:rFonts w:cs="Batang"/>
                <w:lang w:val="en-US"/>
              </w:rPr>
              <w:t>+15 toward RX</w:t>
            </w:r>
          </w:p>
        </w:tc>
        <w:tc>
          <w:tcPr>
            <w:tcW w:w="3211" w:type="dxa"/>
          </w:tcPr>
          <w:p w14:paraId="75EC5FCA" w14:textId="77777777" w:rsidR="00AC7C92" w:rsidRPr="00332511" w:rsidRDefault="00AC7C92" w:rsidP="00333596">
            <w:pPr>
              <w:rPr>
                <w:rFonts w:cs="Söhne"/>
              </w:rPr>
            </w:pPr>
            <w:r w:rsidRPr="00332511">
              <w:rPr>
                <w:rFonts w:cs="Söhne"/>
              </w:rPr>
              <w:drawing>
                <wp:inline distT="0" distB="0" distL="0" distR="0" wp14:anchorId="6DD172B4" wp14:editId="172A4D1E">
                  <wp:extent cx="1902441" cy="1260000"/>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3" name="Picture 87224258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0823B568" w14:textId="77777777" w:rsidR="00AC7C92" w:rsidRPr="00CB022E" w:rsidRDefault="00AC7C92" w:rsidP="005772B6">
            <w:pPr>
              <w:pStyle w:val="ListParagraph"/>
              <w:keepNext/>
              <w:numPr>
                <w:ilvl w:val="0"/>
                <w:numId w:val="21"/>
              </w:numPr>
              <w:spacing w:after="180" w:line="240" w:lineRule="auto"/>
              <w:contextualSpacing/>
              <w:rPr>
                <w:rFonts w:cs="Batang"/>
                <w:lang w:val="en-US"/>
              </w:rPr>
            </w:pPr>
            <w:r w:rsidRPr="00CB022E">
              <w:rPr>
                <w:rFonts w:cs="Batang"/>
                <w:lang w:val="en-US"/>
              </w:rPr>
              <w:t>-15 away from RX</w:t>
            </w:r>
          </w:p>
        </w:tc>
      </w:tr>
    </w:tbl>
    <w:p w14:paraId="712D8C82" w14:textId="5946BD07" w:rsidR="00AC7C92" w:rsidRPr="00026BE2" w:rsidRDefault="00AC7C92" w:rsidP="00026BE2">
      <w:pPr>
        <w:pStyle w:val="TF"/>
      </w:pPr>
      <w:r w:rsidRPr="00026BE2">
        <w:t xml:space="preserve">Figure </w:t>
      </w:r>
      <w:r w:rsidRPr="00026BE2">
        <w:fldChar w:fldCharType="begin"/>
      </w:r>
      <w:r w:rsidRPr="00026BE2">
        <w:instrText xml:space="preserve"> SEQ Figure \* ARABIC </w:instrText>
      </w:r>
      <w:r w:rsidRPr="00026BE2">
        <w:fldChar w:fldCharType="separate"/>
      </w:r>
      <w:r w:rsidR="00E92E78">
        <w:rPr>
          <w:noProof/>
        </w:rPr>
        <w:t>16</w:t>
      </w:r>
      <w:r w:rsidRPr="00026BE2">
        <w:fldChar w:fldCharType="end"/>
      </w:r>
      <w:r w:rsidRPr="00026BE2">
        <w:t>: Coupling magnitude of the choke-based antennas for varying steering angle θ and cross-polarized RX ports.</w:t>
      </w:r>
    </w:p>
    <w:p w14:paraId="7B745CF8" w14:textId="77777777" w:rsidR="00AC7C92" w:rsidRPr="00066F29" w:rsidRDefault="00AC7C92" w:rsidP="00A97788">
      <w:pPr>
        <w:pStyle w:val="Observation"/>
      </w:pPr>
      <w:bookmarkStart w:id="265" w:name="_Toc127537946"/>
      <w:bookmarkStart w:id="266" w:name="_Toc127573038"/>
      <w:r w:rsidRPr="00CE61A2">
        <w:t>For</w:t>
      </w:r>
      <w:r w:rsidRPr="00066F29">
        <w:t xml:space="preserve"> FR2, using a structure with RF chokes, 80dB of isolation is achievable over a reasonable bandwidth. Unlike FR1, the isolation does not vary with beam steering.</w:t>
      </w:r>
      <w:bookmarkEnd w:id="265"/>
      <w:bookmarkEnd w:id="266"/>
    </w:p>
    <w:p w14:paraId="34394CAE" w14:textId="5FAE404D" w:rsidR="009B66B2" w:rsidRPr="003A68D6" w:rsidRDefault="009B66B2" w:rsidP="00472BEB">
      <w:pPr>
        <w:pStyle w:val="Heading3"/>
      </w:pPr>
      <w:bookmarkStart w:id="267" w:name="_Toc127537886"/>
      <w:bookmarkStart w:id="268" w:name="_Toc127572986"/>
      <w:r w:rsidRPr="003A68D6">
        <w:t>2.2.</w:t>
      </w:r>
      <w:r w:rsidR="001D5607">
        <w:t>3</w:t>
      </w:r>
      <w:r w:rsidRPr="003A68D6">
        <w:tab/>
      </w:r>
      <w:r>
        <w:t xml:space="preserve">FR1 </w:t>
      </w:r>
      <w:r w:rsidR="003102B6">
        <w:t>I</w:t>
      </w:r>
      <w:r w:rsidRPr="003A68D6">
        <w:t>nterference leakage between sectors</w:t>
      </w:r>
      <w:bookmarkEnd w:id="259"/>
      <w:bookmarkEnd w:id="260"/>
      <w:bookmarkEnd w:id="261"/>
      <w:bookmarkEnd w:id="267"/>
      <w:bookmarkEnd w:id="268"/>
    </w:p>
    <w:p w14:paraId="7C640563" w14:textId="6132FA16" w:rsidR="00527549" w:rsidRPr="00CB022E" w:rsidRDefault="00C3477D">
      <w:pPr>
        <w:pStyle w:val="BodyText"/>
        <w:rPr>
          <w:rFonts w:cs="Söhne"/>
        </w:rPr>
      </w:pPr>
      <w:r w:rsidRPr="00CB022E">
        <w:rPr>
          <w:rFonts w:cs="Söhne"/>
        </w:rPr>
        <w:t>Sectorized</w:t>
      </w:r>
      <w:r w:rsidR="00527549" w:rsidRPr="00CB022E">
        <w:rPr>
          <w:rFonts w:cs="Söhne"/>
        </w:rPr>
        <w:t xml:space="preserve"> site deployments are typically used to provide full coverage in the horizontal plane. This means that up to three antennas will be mounted close together on the mast as illustrated by the photos of representative</w:t>
      </w:r>
      <w:r w:rsidR="0046142A" w:rsidRPr="00CB022E">
        <w:rPr>
          <w:rFonts w:cs="Söhne"/>
        </w:rPr>
        <w:t xml:space="preserve"> WA and MR</w:t>
      </w:r>
      <w:r w:rsidR="00527549" w:rsidRPr="00CB022E">
        <w:rPr>
          <w:rFonts w:cs="Söhne"/>
        </w:rPr>
        <w:t xml:space="preserve"> commercial sites in </w:t>
      </w:r>
      <w:r w:rsidR="00527549" w:rsidRPr="00332511">
        <w:rPr>
          <w:rFonts w:cs="Söhne"/>
        </w:rPr>
        <w:fldChar w:fldCharType="begin"/>
      </w:r>
      <w:r w:rsidR="00527549" w:rsidRPr="00CB022E">
        <w:rPr>
          <w:rFonts w:cs="Söhne"/>
        </w:rPr>
        <w:instrText xml:space="preserve"> REF _Ref118377949 \h </w:instrText>
      </w:r>
      <w:r w:rsidR="00880D3A">
        <w:rPr>
          <w:rFonts w:cs="Söhne"/>
        </w:rPr>
        <w:instrText xml:space="preserve"> \* MERGEFORMAT</w:instrText>
      </w:r>
      <w:r w:rsidR="00880D3A" w:rsidRPr="00880D3A">
        <w:rPr>
          <w:rFonts w:cs="Söhne"/>
        </w:rPr>
        <w:instrText xml:space="preserve"> </w:instrText>
      </w:r>
      <w:r w:rsidR="00527549" w:rsidRPr="00332511">
        <w:rPr>
          <w:rFonts w:cs="Söhne"/>
        </w:rPr>
      </w:r>
      <w:r w:rsidR="00527549" w:rsidRPr="00332511">
        <w:rPr>
          <w:rFonts w:cs="Söhne"/>
        </w:rPr>
        <w:fldChar w:fldCharType="separate"/>
      </w:r>
      <w:r w:rsidR="00E92E78" w:rsidRPr="00E92E78">
        <w:rPr>
          <w:rFonts w:cs="Söhne"/>
        </w:rPr>
        <w:t xml:space="preserve">Figure </w:t>
      </w:r>
      <w:r w:rsidR="00E92E78">
        <w:rPr>
          <w:noProof/>
          <w:lang w:val="en-GB"/>
        </w:rPr>
        <w:t>17</w:t>
      </w:r>
      <w:r w:rsidR="00527549" w:rsidRPr="00332511">
        <w:rPr>
          <w:rFonts w:cs="Söhne"/>
        </w:rPr>
        <w:fldChar w:fldCharType="end"/>
      </w:r>
      <w:r w:rsidR="00527549" w:rsidRPr="00332511">
        <w:rPr>
          <w:rFonts w:cs="Söhne"/>
        </w:rPr>
        <w:t xml:space="preserve">. As can be seen in these site deployments, the edge-to-edge distance </w:t>
      </w:r>
      <w:r w:rsidR="00527549" w:rsidRPr="00CB022E">
        <w:rPr>
          <w:rFonts w:cs="Söhne"/>
          <w:i/>
        </w:rPr>
        <w:t>d</w:t>
      </w:r>
      <w:r w:rsidR="00527549" w:rsidRPr="00CB022E">
        <w:rPr>
          <w:rFonts w:cs="Söhne"/>
          <w:vertAlign w:val="subscript"/>
        </w:rPr>
        <w:t>H</w:t>
      </w:r>
      <w:r w:rsidR="00527549" w:rsidRPr="00CB022E">
        <w:rPr>
          <w:rFonts w:cs="Söhne"/>
        </w:rPr>
        <w:t xml:space="preserve"> between antennas in different sectors can be quite small, e.g., on the order of 40 cm.</w:t>
      </w:r>
    </w:p>
    <w:p w14:paraId="33A1F9E3" w14:textId="21852DF4" w:rsidR="001236C7" w:rsidRPr="00332511" w:rsidRDefault="001236C7" w:rsidP="001236C7">
      <w:pPr>
        <w:jc w:val="center"/>
        <w:rPr>
          <w:rFonts w:cs="Söhne"/>
          <w:szCs w:val="20"/>
        </w:rPr>
      </w:pPr>
      <w:r w:rsidRPr="00332511">
        <w:rPr>
          <w:rFonts w:cs="Söhne"/>
          <w:szCs w:val="20"/>
        </w:rPr>
        <w:drawing>
          <wp:inline distT="0" distB="0" distL="0" distR="0" wp14:anchorId="67FC393A" wp14:editId="27D610CD">
            <wp:extent cx="1081177" cy="2383907"/>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42183" t="4764" r="38756" b="31168"/>
                    <a:stretch/>
                  </pic:blipFill>
                  <pic:spPr bwMode="auto">
                    <a:xfrm>
                      <a:off x="0" y="0"/>
                      <a:ext cx="1116213" cy="2461159"/>
                    </a:xfrm>
                    <a:prstGeom prst="rect">
                      <a:avLst/>
                    </a:prstGeom>
                    <a:noFill/>
                    <a:ln>
                      <a:noFill/>
                    </a:ln>
                    <a:extLst>
                      <a:ext uri="{53640926-AAD7-44D8-BBD7-CCE9431645EC}">
                        <a14:shadowObscured xmlns:a14="http://schemas.microsoft.com/office/drawing/2010/main"/>
                      </a:ext>
                    </a:extLst>
                  </pic:spPr>
                </pic:pic>
              </a:graphicData>
            </a:graphic>
          </wp:inline>
        </w:drawing>
      </w:r>
      <w:r w:rsidRPr="00332511">
        <w:rPr>
          <w:rFonts w:cs="Söhne"/>
        </w:rPr>
        <w:t xml:space="preserve">        </w:t>
      </w:r>
      <w:r w:rsidRPr="00332511">
        <w:rPr>
          <w:rFonts w:cs="Söhne"/>
        </w:rPr>
        <w:drawing>
          <wp:inline distT="0" distB="0" distL="0" distR="0" wp14:anchorId="09EC992B" wp14:editId="55CE01C4">
            <wp:extent cx="1713781" cy="2287898"/>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7716" cy="2293152"/>
                    </a:xfrm>
                    <a:prstGeom prst="rect">
                      <a:avLst/>
                    </a:prstGeom>
                    <a:noFill/>
                    <a:ln>
                      <a:noFill/>
                    </a:ln>
                  </pic:spPr>
                </pic:pic>
              </a:graphicData>
            </a:graphic>
          </wp:inline>
        </w:drawing>
      </w:r>
      <w:r w:rsidRPr="00332511">
        <w:rPr>
          <w:rFonts w:cs="Söhne"/>
        </w:rPr>
        <w:t xml:space="preserve">        </w:t>
      </w:r>
    </w:p>
    <w:p w14:paraId="39D66D34" w14:textId="22503756" w:rsidR="009B66B2" w:rsidRPr="00880D3A" w:rsidRDefault="009B66B2" w:rsidP="006E3AE3">
      <w:pPr>
        <w:pStyle w:val="TF"/>
      </w:pPr>
      <w:bookmarkStart w:id="269" w:name="_Ref110352886"/>
      <w:bookmarkStart w:id="270" w:name="_Ref118377949"/>
      <w:r w:rsidRPr="00277F22">
        <w:t xml:space="preserve">Figure </w:t>
      </w:r>
      <w:r w:rsidRPr="00815EB8">
        <w:fldChar w:fldCharType="begin"/>
      </w:r>
      <w:r w:rsidRPr="00880D3A">
        <w:rPr>
          <w:lang w:val="en-GB"/>
        </w:rPr>
        <w:instrText xml:space="preserve"> SEQ Figure \* ARABIC </w:instrText>
      </w:r>
      <w:r w:rsidRPr="00815EB8">
        <w:fldChar w:fldCharType="separate"/>
      </w:r>
      <w:r w:rsidR="00E92E78">
        <w:rPr>
          <w:noProof/>
          <w:lang w:val="en-GB"/>
        </w:rPr>
        <w:t>17</w:t>
      </w:r>
      <w:r w:rsidRPr="00815EB8">
        <w:fldChar w:fldCharType="end"/>
      </w:r>
      <w:bookmarkEnd w:id="269"/>
      <w:bookmarkEnd w:id="270"/>
      <w:r w:rsidRPr="00277F22">
        <w:t xml:space="preserve">: </w:t>
      </w:r>
      <w:r w:rsidR="00C3477D">
        <w:t>Representative</w:t>
      </w:r>
      <w:r w:rsidR="00B74205">
        <w:t xml:space="preserve"> </w:t>
      </w:r>
      <w:r w:rsidR="009C22F6">
        <w:t xml:space="preserve">WA and MR </w:t>
      </w:r>
      <w:r w:rsidR="00B74205">
        <w:t xml:space="preserve">commercial </w:t>
      </w:r>
      <w:r w:rsidR="00C3477D">
        <w:t>sectorized</w:t>
      </w:r>
      <w:r w:rsidR="00B74205">
        <w:t xml:space="preserve"> sites showing that the edge-to-edge distance </w:t>
      </w:r>
      <w:r w:rsidR="00B74205" w:rsidRPr="00880D3A">
        <w:rPr>
          <w:i/>
        </w:rPr>
        <w:t>d</w:t>
      </w:r>
      <w:r w:rsidR="00C3477D" w:rsidRPr="00C3477D">
        <w:rPr>
          <w:vertAlign w:val="subscript"/>
        </w:rPr>
        <w:t>H</w:t>
      </w:r>
      <w:r w:rsidR="00B74205" w:rsidRPr="00C3477D">
        <w:rPr>
          <w:vertAlign w:val="subscript"/>
        </w:rPr>
        <w:t xml:space="preserve"> </w:t>
      </w:r>
      <w:r w:rsidR="00B74205">
        <w:t>between antennas in different sectors can be quite small</w:t>
      </w:r>
      <w:r w:rsidRPr="00277F22">
        <w:t>.</w:t>
      </w:r>
    </w:p>
    <w:p w14:paraId="0E78ADBA" w14:textId="4F95B264" w:rsidR="009B66B2" w:rsidRPr="00332511" w:rsidRDefault="009B66B2">
      <w:pPr>
        <w:pStyle w:val="BodyText"/>
        <w:rPr>
          <w:rFonts w:cs="Söhne"/>
        </w:rPr>
      </w:pPr>
      <w:bookmarkStart w:id="271" w:name="_Hlk118377414"/>
      <w:r w:rsidRPr="00332511">
        <w:rPr>
          <w:rFonts w:cs="Söhne"/>
        </w:rPr>
        <w:t xml:space="preserve">We evaluate the inter-sector </w:t>
      </w:r>
      <w:r w:rsidR="00BF09AA" w:rsidRPr="00332511">
        <w:rPr>
          <w:rFonts w:cs="Söhne"/>
        </w:rPr>
        <w:t>interference</w:t>
      </w:r>
      <w:r w:rsidRPr="00CB022E">
        <w:rPr>
          <w:rFonts w:cs="Söhne"/>
        </w:rPr>
        <w:t xml:space="preserve"> </w:t>
      </w:r>
      <w:r w:rsidR="001236C7" w:rsidRPr="00CB022E">
        <w:rPr>
          <w:rFonts w:cs="Söhne"/>
        </w:rPr>
        <w:t xml:space="preserve">via detailed electromagnetic (EM) simulations with </w:t>
      </w:r>
      <w:r w:rsidR="009C22F6" w:rsidRPr="00CB022E">
        <w:rPr>
          <w:rFonts w:cs="Söhne"/>
        </w:rPr>
        <w:t>a simplified</w:t>
      </w:r>
      <w:r w:rsidR="001236C7" w:rsidRPr="00CB022E">
        <w:rPr>
          <w:rFonts w:cs="Söhne"/>
        </w:rPr>
        <w:t xml:space="preserve"> </w:t>
      </w:r>
      <w:r w:rsidR="00FD26E4" w:rsidRPr="00CB022E">
        <w:rPr>
          <w:rFonts w:cs="Söhne"/>
        </w:rPr>
        <w:t xml:space="preserve">3-sector site </w:t>
      </w:r>
      <w:r w:rsidR="00B74205" w:rsidRPr="00CB022E">
        <w:rPr>
          <w:rFonts w:cs="Söhne"/>
        </w:rPr>
        <w:t xml:space="preserve">setup shown in </w:t>
      </w:r>
      <w:r w:rsidR="00B74205" w:rsidRPr="00332511">
        <w:rPr>
          <w:rFonts w:cs="Söhne"/>
        </w:rPr>
        <w:fldChar w:fldCharType="begin"/>
      </w:r>
      <w:r w:rsidR="00B74205" w:rsidRPr="00CB022E">
        <w:rPr>
          <w:rFonts w:cs="Söhne"/>
        </w:rPr>
        <w:instrText xml:space="preserve"> REF _Ref118300715 \h </w:instrText>
      </w:r>
      <w:r w:rsidR="00880D3A">
        <w:rPr>
          <w:rFonts w:cs="Söhne"/>
        </w:rPr>
        <w:instrText xml:space="preserve"> \* MERGEFORMAT</w:instrText>
      </w:r>
      <w:r w:rsidR="00880D3A" w:rsidRPr="00880D3A">
        <w:rPr>
          <w:rFonts w:cs="Söhne"/>
        </w:rPr>
        <w:instrText xml:space="preserve"> </w:instrText>
      </w:r>
      <w:r w:rsidR="00B74205" w:rsidRPr="00332511">
        <w:rPr>
          <w:rFonts w:cs="Söhne"/>
        </w:rPr>
      </w:r>
      <w:r w:rsidR="00B74205" w:rsidRPr="00332511">
        <w:rPr>
          <w:rFonts w:cs="Söhne"/>
        </w:rPr>
        <w:fldChar w:fldCharType="separate"/>
      </w:r>
      <w:r w:rsidR="00E92E78" w:rsidRPr="00CB022E">
        <w:rPr>
          <w:rFonts w:cs="Söhne"/>
        </w:rPr>
        <w:t xml:space="preserve">Figure </w:t>
      </w:r>
      <w:r w:rsidR="00E92E78">
        <w:rPr>
          <w:rFonts w:cs="Söhne"/>
        </w:rPr>
        <w:t>18</w:t>
      </w:r>
      <w:r w:rsidR="00B74205" w:rsidRPr="00332511">
        <w:rPr>
          <w:rFonts w:cs="Söhne"/>
        </w:rPr>
        <w:fldChar w:fldCharType="end"/>
      </w:r>
      <w:r w:rsidR="00B74205" w:rsidRPr="00332511">
        <w:rPr>
          <w:rFonts w:cs="Söhne"/>
        </w:rPr>
        <w:t>.</w:t>
      </w:r>
    </w:p>
    <w:p w14:paraId="6DF2BE8E" w14:textId="4B145AEE" w:rsidR="00B74205" w:rsidRPr="00332511" w:rsidRDefault="00B34AB3" w:rsidP="00CB022E">
      <w:pPr>
        <w:pStyle w:val="BodyText"/>
        <w:jc w:val="center"/>
        <w:rPr>
          <w:rFonts w:cs="Söhne"/>
        </w:rPr>
      </w:pPr>
      <w:r w:rsidRPr="00332511">
        <w:rPr>
          <w:rFonts w:cs="Söhne"/>
        </w:rPr>
        <w:drawing>
          <wp:inline distT="0" distB="0" distL="0" distR="0" wp14:anchorId="4822B978" wp14:editId="0856B2C2">
            <wp:extent cx="1840302" cy="1668320"/>
            <wp:effectExtent l="0" t="0" r="762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3678" t="20396" r="22975"/>
                    <a:stretch/>
                  </pic:blipFill>
                  <pic:spPr bwMode="auto">
                    <a:xfrm>
                      <a:off x="0" y="0"/>
                      <a:ext cx="1844374" cy="1672011"/>
                    </a:xfrm>
                    <a:prstGeom prst="rect">
                      <a:avLst/>
                    </a:prstGeom>
                    <a:noFill/>
                    <a:ln>
                      <a:noFill/>
                    </a:ln>
                    <a:extLst>
                      <a:ext uri="{53640926-AAD7-44D8-BBD7-CCE9431645EC}">
                        <a14:shadowObscured xmlns:a14="http://schemas.microsoft.com/office/drawing/2010/main"/>
                      </a:ext>
                    </a:extLst>
                  </pic:spPr>
                </pic:pic>
              </a:graphicData>
            </a:graphic>
          </wp:inline>
        </w:drawing>
      </w:r>
    </w:p>
    <w:p w14:paraId="3457D2E9" w14:textId="4059295A" w:rsidR="00B74205" w:rsidRPr="00CB022E" w:rsidRDefault="00B74205" w:rsidP="005772B6">
      <w:pPr>
        <w:pStyle w:val="BodyText"/>
        <w:numPr>
          <w:ilvl w:val="0"/>
          <w:numId w:val="33"/>
        </w:numPr>
        <w:jc w:val="center"/>
        <w:rPr>
          <w:rFonts w:cs="Söhne"/>
        </w:rPr>
      </w:pPr>
      <w:r w:rsidRPr="00332511">
        <w:rPr>
          <w:rFonts w:cs="Söhne"/>
        </w:rPr>
        <w:lastRenderedPageBreak/>
        <w:t>Top view of site</w:t>
      </w:r>
    </w:p>
    <w:p w14:paraId="519D94F7" w14:textId="656B5651" w:rsidR="004F2318" w:rsidRPr="00332511" w:rsidRDefault="00875D7D" w:rsidP="00CB022E">
      <w:pPr>
        <w:pStyle w:val="BodyText"/>
        <w:jc w:val="center"/>
        <w:rPr>
          <w:rFonts w:cs="Söhne"/>
        </w:rPr>
      </w:pPr>
      <w:r w:rsidRPr="00332511">
        <w:rPr>
          <w:rFonts w:cs="Söhne"/>
        </w:rPr>
        <w:drawing>
          <wp:inline distT="0" distB="0" distL="0" distR="0" wp14:anchorId="39E02F70" wp14:editId="4F8B8DB9">
            <wp:extent cx="2560320"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4514" r="17295"/>
                    <a:stretch/>
                  </pic:blipFill>
                  <pic:spPr bwMode="auto">
                    <a:xfrm>
                      <a:off x="0" y="0"/>
                      <a:ext cx="2560320"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332511">
        <w:rPr>
          <w:rFonts w:cs="Söhne"/>
        </w:rPr>
        <w:drawing>
          <wp:inline distT="0" distB="0" distL="0" distR="0" wp14:anchorId="14D1AEB8" wp14:editId="7F432FBE">
            <wp:extent cx="2761488" cy="22860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4717" r="10396"/>
                    <a:stretch/>
                  </pic:blipFill>
                  <pic:spPr bwMode="auto">
                    <a:xfrm>
                      <a:off x="0" y="0"/>
                      <a:ext cx="2761488"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5A46BBB4" w14:textId="3802E500" w:rsidR="00B74205" w:rsidRPr="00CB022E" w:rsidRDefault="00B74205" w:rsidP="005772B6">
      <w:pPr>
        <w:pStyle w:val="BodyText"/>
        <w:numPr>
          <w:ilvl w:val="0"/>
          <w:numId w:val="33"/>
        </w:numPr>
        <w:jc w:val="center"/>
        <w:rPr>
          <w:rFonts w:cs="Söhne"/>
        </w:rPr>
      </w:pPr>
      <w:r w:rsidRPr="00332511">
        <w:rPr>
          <w:rFonts w:cs="Söhne"/>
        </w:rPr>
        <w:t>Side view of site</w:t>
      </w:r>
      <w:r w:rsidR="00875D7D" w:rsidRPr="00CB022E">
        <w:rPr>
          <w:rFonts w:cs="Söhne"/>
        </w:rPr>
        <w:tab/>
      </w:r>
      <w:r w:rsidR="00875D7D" w:rsidRPr="00CB022E">
        <w:rPr>
          <w:rFonts w:cs="Söhne"/>
        </w:rPr>
        <w:tab/>
      </w:r>
      <w:r w:rsidR="00875D7D" w:rsidRPr="00CB022E">
        <w:rPr>
          <w:rFonts w:cs="Söhne"/>
        </w:rPr>
        <w:tab/>
      </w:r>
      <w:r w:rsidR="00875D7D" w:rsidRPr="00CB022E">
        <w:rPr>
          <w:rFonts w:cs="Söhne"/>
        </w:rPr>
        <w:tab/>
        <w:t>(c) Side view of site (actually simulated)</w:t>
      </w:r>
    </w:p>
    <w:p w14:paraId="262143BA" w14:textId="49681B2A" w:rsidR="00FD26E4" w:rsidRPr="00CB022E" w:rsidRDefault="00B74205" w:rsidP="009C22F6">
      <w:pPr>
        <w:pStyle w:val="Caption"/>
        <w:jc w:val="center"/>
        <w:rPr>
          <w:rFonts w:cs="Söhne"/>
        </w:rPr>
      </w:pPr>
      <w:bookmarkStart w:id="272" w:name="_Ref118300715"/>
      <w:r w:rsidRPr="00CB022E">
        <w:rPr>
          <w:rFonts w:cs="Söhne"/>
        </w:rPr>
        <w:t xml:space="preserve">Figure </w:t>
      </w:r>
      <w:r w:rsidRPr="00332511">
        <w:rPr>
          <w:rFonts w:cs="Söhne"/>
        </w:rPr>
        <w:fldChar w:fldCharType="begin"/>
      </w:r>
      <w:r w:rsidRPr="00CB022E">
        <w:rPr>
          <w:rFonts w:cs="Söhne"/>
        </w:rPr>
        <w:instrText xml:space="preserve"> SEQ Figure \* ARABIC </w:instrText>
      </w:r>
      <w:r w:rsidRPr="00332511">
        <w:rPr>
          <w:rFonts w:cs="Söhne"/>
        </w:rPr>
        <w:fldChar w:fldCharType="separate"/>
      </w:r>
      <w:r w:rsidR="00E92E78">
        <w:rPr>
          <w:rFonts w:cs="Söhne"/>
          <w:noProof/>
        </w:rPr>
        <w:t>18</w:t>
      </w:r>
      <w:r w:rsidRPr="00332511">
        <w:rPr>
          <w:rFonts w:cs="Söhne"/>
        </w:rPr>
        <w:fldChar w:fldCharType="end"/>
      </w:r>
      <w:bookmarkEnd w:id="272"/>
      <w:r w:rsidRPr="00332511">
        <w:rPr>
          <w:rFonts w:cs="Söhne"/>
        </w:rPr>
        <w:t xml:space="preserve">: </w:t>
      </w:r>
      <w:r w:rsidR="009C22F6" w:rsidRPr="00332511">
        <w:rPr>
          <w:rFonts w:cs="Söhne"/>
        </w:rPr>
        <w:t xml:space="preserve">Simplified </w:t>
      </w:r>
      <w:r w:rsidRPr="00CB022E">
        <w:rPr>
          <w:rFonts w:cs="Söhne"/>
        </w:rPr>
        <w:t xml:space="preserve">3-sector site setup used in EM simulations of inter-sector </w:t>
      </w:r>
      <w:r w:rsidR="00BF09AA" w:rsidRPr="00CB022E">
        <w:rPr>
          <w:rFonts w:cs="Söhne"/>
        </w:rPr>
        <w:t>interference</w:t>
      </w:r>
      <w:r w:rsidR="00505657" w:rsidRPr="00CB022E">
        <w:rPr>
          <w:rFonts w:cs="Söhne"/>
        </w:rPr>
        <w:t xml:space="preserve">. Note that to save simulation time, only half of the </w:t>
      </w:r>
      <w:r w:rsidR="0046142A" w:rsidRPr="00CB022E">
        <w:rPr>
          <w:rFonts w:cs="Söhne"/>
        </w:rPr>
        <w:t xml:space="preserve">SBFD </w:t>
      </w:r>
      <w:r w:rsidR="00505657" w:rsidRPr="00CB022E">
        <w:rPr>
          <w:rFonts w:cs="Söhne"/>
        </w:rPr>
        <w:t>array</w:t>
      </w:r>
      <w:r w:rsidR="0046142A" w:rsidRPr="00CB022E">
        <w:rPr>
          <w:rFonts w:cs="Söhne"/>
        </w:rPr>
        <w:t xml:space="preserve"> (Tx panel or Rx panel)</w:t>
      </w:r>
      <w:r w:rsidR="00505657" w:rsidRPr="00CB022E">
        <w:rPr>
          <w:rFonts w:cs="Söhne"/>
        </w:rPr>
        <w:t xml:space="preserve"> is </w:t>
      </w:r>
      <w:r w:rsidR="0046142A" w:rsidRPr="00CB022E">
        <w:rPr>
          <w:rFonts w:cs="Söhne"/>
        </w:rPr>
        <w:t>explicitly modeled</w:t>
      </w:r>
      <w:r w:rsidR="00505657" w:rsidRPr="00CB022E">
        <w:rPr>
          <w:rFonts w:cs="Söhne"/>
        </w:rPr>
        <w:t xml:space="preserve"> in each sector</w:t>
      </w:r>
      <w:r w:rsidR="00B34AB3" w:rsidRPr="00CB022E">
        <w:rPr>
          <w:rFonts w:cs="Söhne"/>
        </w:rPr>
        <w:t xml:space="preserve">. This results in an </w:t>
      </w:r>
      <w:r w:rsidR="00B34AB3" w:rsidRPr="00CB022E">
        <w:rPr>
          <w:rFonts w:cs="Söhne"/>
          <w:u w:val="single"/>
        </w:rPr>
        <w:t>underestimate</w:t>
      </w:r>
      <w:r w:rsidR="00B34AB3" w:rsidRPr="00CB022E">
        <w:rPr>
          <w:rFonts w:cs="Söhne"/>
        </w:rPr>
        <w:t xml:space="preserve"> of the inter-sector interference since </w:t>
      </w:r>
      <w:r w:rsidR="008B111C" w:rsidRPr="00CB022E">
        <w:rPr>
          <w:rFonts w:cs="Söhne"/>
        </w:rPr>
        <w:t>in reality,</w:t>
      </w:r>
      <w:r w:rsidR="00B34AB3" w:rsidRPr="00CB022E">
        <w:rPr>
          <w:rFonts w:cs="Söhne"/>
        </w:rPr>
        <w:t xml:space="preserve"> the </w:t>
      </w:r>
      <w:r w:rsidR="00FD26E4" w:rsidRPr="00CB022E">
        <w:rPr>
          <w:rFonts w:cs="Söhne"/>
        </w:rPr>
        <w:t xml:space="preserve">received </w:t>
      </w:r>
      <w:r w:rsidR="0099306B" w:rsidRPr="00CB022E">
        <w:rPr>
          <w:rFonts w:cs="Söhne"/>
        </w:rPr>
        <w:t>interferen</w:t>
      </w:r>
      <w:r w:rsidR="004F2318" w:rsidRPr="00CB022E">
        <w:rPr>
          <w:rFonts w:cs="Söhne"/>
        </w:rPr>
        <w:t>c</w:t>
      </w:r>
      <w:r w:rsidR="0099306B" w:rsidRPr="00CB022E">
        <w:rPr>
          <w:rFonts w:cs="Söhne"/>
        </w:rPr>
        <w:t xml:space="preserve">e </w:t>
      </w:r>
      <w:r w:rsidR="00FD26E4" w:rsidRPr="00CB022E">
        <w:rPr>
          <w:rFonts w:cs="Söhne"/>
        </w:rPr>
        <w:t xml:space="preserve">power </w:t>
      </w:r>
      <w:r w:rsidR="008B111C" w:rsidRPr="00CB022E">
        <w:rPr>
          <w:rFonts w:cs="Söhne"/>
        </w:rPr>
        <w:t>observed</w:t>
      </w:r>
      <w:r w:rsidR="00FD26E4" w:rsidRPr="00CB022E">
        <w:rPr>
          <w:rFonts w:cs="Söhne"/>
        </w:rPr>
        <w:t xml:space="preserve"> at Sector 3 is due </w:t>
      </w:r>
      <w:r w:rsidR="008B111C" w:rsidRPr="00CB022E">
        <w:rPr>
          <w:rFonts w:cs="Söhne"/>
        </w:rPr>
        <w:t xml:space="preserve">not only </w:t>
      </w:r>
      <w:r w:rsidR="00FD26E4" w:rsidRPr="00CB022E">
        <w:rPr>
          <w:rFonts w:cs="Söhne"/>
        </w:rPr>
        <w:t xml:space="preserve">to </w:t>
      </w:r>
      <w:r w:rsidR="008B111C" w:rsidRPr="00CB022E">
        <w:rPr>
          <w:rFonts w:cs="Söhne"/>
        </w:rPr>
        <w:t>the Tx panel in</w:t>
      </w:r>
      <w:r w:rsidR="00FD26E4" w:rsidRPr="00CB022E">
        <w:rPr>
          <w:rFonts w:cs="Söhne"/>
        </w:rPr>
        <w:t xml:space="preserve"> Sector 1</w:t>
      </w:r>
      <w:r w:rsidR="008B111C" w:rsidRPr="00CB022E">
        <w:rPr>
          <w:rFonts w:cs="Söhne"/>
        </w:rPr>
        <w:t>, but also due to the Tx panel in</w:t>
      </w:r>
      <w:r w:rsidR="00FD26E4" w:rsidRPr="00CB022E">
        <w:rPr>
          <w:rFonts w:cs="Söhne"/>
        </w:rPr>
        <w:t xml:space="preserve"> Sector 2</w:t>
      </w:r>
      <w:r w:rsidR="008B111C" w:rsidRPr="00CB022E">
        <w:rPr>
          <w:rFonts w:cs="Söhne"/>
        </w:rPr>
        <w:t xml:space="preserve"> (not </w:t>
      </w:r>
      <w:r w:rsidR="00CC315F" w:rsidRPr="00CB022E">
        <w:rPr>
          <w:rFonts w:cs="Söhne"/>
        </w:rPr>
        <w:t xml:space="preserve">explicitly </w:t>
      </w:r>
      <w:r w:rsidR="008B111C" w:rsidRPr="00CB022E">
        <w:rPr>
          <w:rFonts w:cs="Söhne"/>
        </w:rPr>
        <w:t>modeled)</w:t>
      </w:r>
      <w:r w:rsidR="00FD26E4" w:rsidRPr="00CB022E">
        <w:rPr>
          <w:rFonts w:cs="Söhne"/>
        </w:rPr>
        <w:t>.</w:t>
      </w:r>
      <w:r w:rsidR="00B34AB3" w:rsidRPr="00CB022E">
        <w:rPr>
          <w:rFonts w:cs="Söhne"/>
        </w:rPr>
        <w:t xml:space="preserve"> </w:t>
      </w:r>
      <w:r w:rsidR="00BF09AA" w:rsidRPr="00CB022E">
        <w:rPr>
          <w:rFonts w:cs="Söhne"/>
        </w:rPr>
        <w:t>To compensate, we adjust the interference level upwards by 3 dB.</w:t>
      </w:r>
      <w:bookmarkEnd w:id="271"/>
    </w:p>
    <w:p w14:paraId="6C29E004" w14:textId="77777777" w:rsidR="009C22F6" w:rsidRPr="00CB022E" w:rsidRDefault="009C22F6">
      <w:pPr>
        <w:pStyle w:val="BodyText"/>
        <w:rPr>
          <w:rFonts w:cs="Söhne"/>
        </w:rPr>
      </w:pPr>
    </w:p>
    <w:p w14:paraId="788C4606" w14:textId="09EA7872" w:rsidR="00B74205" w:rsidRPr="00CB022E" w:rsidRDefault="00505657">
      <w:pPr>
        <w:pStyle w:val="BodyText"/>
        <w:rPr>
          <w:rFonts w:cs="Söhne"/>
        </w:rPr>
      </w:pPr>
      <w:r w:rsidRPr="00CB022E">
        <w:rPr>
          <w:rFonts w:cs="Söhne"/>
        </w:rPr>
        <w:t xml:space="preserve">The </w:t>
      </w:r>
      <w:r w:rsidR="009C22F6" w:rsidRPr="00CB022E">
        <w:rPr>
          <w:rFonts w:cs="Söhne"/>
        </w:rPr>
        <w:t xml:space="preserve">simplified </w:t>
      </w:r>
      <w:r w:rsidRPr="00CB022E">
        <w:rPr>
          <w:rFonts w:cs="Söhne"/>
        </w:rPr>
        <w:t>setup has the following characteristics</w:t>
      </w:r>
    </w:p>
    <w:p w14:paraId="0BF465E0" w14:textId="426F9514" w:rsidR="00505657" w:rsidRPr="00332511" w:rsidRDefault="00505657" w:rsidP="005772B6">
      <w:pPr>
        <w:pStyle w:val="BodyText"/>
        <w:numPr>
          <w:ilvl w:val="0"/>
          <w:numId w:val="32"/>
        </w:numPr>
        <w:rPr>
          <w:rFonts w:cs="Söhne"/>
        </w:rPr>
      </w:pPr>
      <w:r w:rsidRPr="00CB022E">
        <w:rPr>
          <w:rFonts w:cs="Söhne"/>
        </w:rPr>
        <w:t>Each antenna panel</w:t>
      </w:r>
      <w:r w:rsidR="009C22F6" w:rsidRPr="00CB022E">
        <w:rPr>
          <w:rFonts w:cs="Söhne"/>
        </w:rPr>
        <w:t xml:space="preserve"> (Tx or Rx)</w:t>
      </w:r>
      <w:r w:rsidRPr="00CB022E">
        <w:rPr>
          <w:rFonts w:cs="Söhne"/>
        </w:rPr>
        <w:t xml:space="preserve"> contains an array of </w:t>
      </w:r>
      <w:r w:rsidR="001236C7" w:rsidRPr="00CB022E">
        <w:rPr>
          <w:rFonts w:cs="Söhne"/>
        </w:rPr>
        <w:t>8 x 8 array of cross-</w:t>
      </w:r>
      <w:r w:rsidRPr="00CB022E">
        <w:rPr>
          <w:rFonts w:cs="Söhne"/>
        </w:rPr>
        <w:t>polarized</w:t>
      </w:r>
      <w:r w:rsidR="001236C7" w:rsidRPr="00CB022E">
        <w:rPr>
          <w:rFonts w:cs="Söhne"/>
        </w:rPr>
        <w:t xml:space="preserve"> antenna elements </w:t>
      </w:r>
      <w:r>
        <w:rPr>
          <w:rFonts w:ascii="Yu Gothic Light" w:eastAsia="Yu Gothic Light" w:hAnsi="Yu Gothic Light" w:cs="Yu Gothic Light"/>
        </w:rPr>
        <w:sym w:font="Wingdings" w:char="F0E8"/>
      </w:r>
      <w:r w:rsidRPr="00332511">
        <w:rPr>
          <w:rFonts w:cs="Söhne"/>
        </w:rPr>
        <w:t xml:space="preserve"> 128 elements in total</w:t>
      </w:r>
    </w:p>
    <w:p w14:paraId="23BEA3E3" w14:textId="2BDA83A7" w:rsidR="00B34AB3" w:rsidRPr="00CB022E" w:rsidRDefault="00505657" w:rsidP="005772B6">
      <w:pPr>
        <w:pStyle w:val="BodyText"/>
        <w:numPr>
          <w:ilvl w:val="1"/>
          <w:numId w:val="32"/>
        </w:numPr>
        <w:rPr>
          <w:rFonts w:cs="Söhne"/>
        </w:rPr>
      </w:pPr>
      <w:r w:rsidRPr="00CB022E">
        <w:rPr>
          <w:rFonts w:cs="Söhne"/>
        </w:rPr>
        <w:t xml:space="preserve">To save simulation time, only </w:t>
      </w:r>
      <w:r w:rsidR="009C22F6" w:rsidRPr="00CB022E">
        <w:rPr>
          <w:rFonts w:cs="Söhne"/>
        </w:rPr>
        <w:t>one panel (Tx or Rx)</w:t>
      </w:r>
      <w:r w:rsidRPr="00CB022E">
        <w:rPr>
          <w:rFonts w:cs="Söhne"/>
        </w:rPr>
        <w:t xml:space="preserve"> of the SBFD </w:t>
      </w:r>
      <w:r w:rsidR="009C22F6" w:rsidRPr="00CB022E">
        <w:rPr>
          <w:rFonts w:cs="Söhne"/>
        </w:rPr>
        <w:t xml:space="preserve">antenna </w:t>
      </w:r>
      <w:r w:rsidRPr="00CB022E">
        <w:rPr>
          <w:rFonts w:cs="Söhne"/>
        </w:rPr>
        <w:t>array is modeled in each sector</w:t>
      </w:r>
      <w:r w:rsidR="00FD26E4" w:rsidRPr="00CB022E">
        <w:rPr>
          <w:rFonts w:cs="Söhne"/>
        </w:rPr>
        <w:t>:</w:t>
      </w:r>
    </w:p>
    <w:p w14:paraId="5229536F" w14:textId="77777777" w:rsidR="00B34AB3" w:rsidRPr="00CB022E" w:rsidRDefault="00505657" w:rsidP="005772B6">
      <w:pPr>
        <w:pStyle w:val="BodyText"/>
        <w:numPr>
          <w:ilvl w:val="2"/>
          <w:numId w:val="32"/>
        </w:numPr>
        <w:rPr>
          <w:rFonts w:cs="Söhne"/>
        </w:rPr>
      </w:pPr>
      <w:r w:rsidRPr="00CB022E">
        <w:rPr>
          <w:rFonts w:cs="Söhne"/>
        </w:rPr>
        <w:t>Tx panel in Sector 1</w:t>
      </w:r>
    </w:p>
    <w:p w14:paraId="461CC850" w14:textId="3B9EB242" w:rsidR="00505657" w:rsidRPr="00CB022E" w:rsidRDefault="00505657" w:rsidP="005772B6">
      <w:pPr>
        <w:pStyle w:val="BodyText"/>
        <w:numPr>
          <w:ilvl w:val="2"/>
          <w:numId w:val="32"/>
        </w:numPr>
        <w:rPr>
          <w:rFonts w:cs="Söhne"/>
        </w:rPr>
      </w:pPr>
      <w:r w:rsidRPr="00CB022E">
        <w:rPr>
          <w:rFonts w:cs="Söhne"/>
        </w:rPr>
        <w:t>Rx panels in Sectors 2 and 3</w:t>
      </w:r>
    </w:p>
    <w:p w14:paraId="113A5824" w14:textId="149787A9" w:rsidR="009C22F6" w:rsidRPr="00332511" w:rsidRDefault="009C22F6" w:rsidP="005772B6">
      <w:pPr>
        <w:pStyle w:val="BodyText"/>
        <w:numPr>
          <w:ilvl w:val="2"/>
          <w:numId w:val="32"/>
        </w:numPr>
        <w:rPr>
          <w:rFonts w:cs="Söhne"/>
        </w:rPr>
      </w:pPr>
      <w:r w:rsidRPr="00CB022E">
        <w:rPr>
          <w:rFonts w:cs="Söhne"/>
        </w:rPr>
        <w:t xml:space="preserve">The locations of the non-modeled panels are indicated as dashed lines in </w:t>
      </w:r>
      <w:r w:rsidRPr="00332511">
        <w:rPr>
          <w:rFonts w:cs="Söhne"/>
        </w:rPr>
        <w:fldChar w:fldCharType="begin"/>
      </w:r>
      <w:r w:rsidRPr="00CB022E">
        <w:rPr>
          <w:rFonts w:cs="Söhne"/>
        </w:rPr>
        <w:instrText xml:space="preserve"> REF _Ref118300715 \h </w:instrText>
      </w:r>
      <w:r w:rsidR="00880D3A">
        <w:rPr>
          <w:rFonts w:cs="Söhne"/>
        </w:rPr>
        <w:instrText xml:space="preserve"> \* MERGEFORMAT</w:instrText>
      </w:r>
      <w:r w:rsidR="00880D3A" w:rsidRPr="00880D3A">
        <w:rPr>
          <w:rFonts w:cs="Söhne"/>
        </w:rPr>
        <w:instrText xml:space="preserve"> </w:instrText>
      </w:r>
      <w:r w:rsidRPr="00332511">
        <w:rPr>
          <w:rFonts w:cs="Söhne"/>
        </w:rPr>
      </w:r>
      <w:r w:rsidRPr="00332511">
        <w:rPr>
          <w:rFonts w:cs="Söhne"/>
        </w:rPr>
        <w:fldChar w:fldCharType="separate"/>
      </w:r>
      <w:r w:rsidR="00E92E78" w:rsidRPr="00CB022E">
        <w:rPr>
          <w:rFonts w:cs="Söhne"/>
        </w:rPr>
        <w:t xml:space="preserve">Figure </w:t>
      </w:r>
      <w:r w:rsidR="00E92E78">
        <w:rPr>
          <w:rFonts w:cs="Söhne"/>
        </w:rPr>
        <w:t>18</w:t>
      </w:r>
      <w:r w:rsidRPr="00332511">
        <w:rPr>
          <w:rFonts w:cs="Söhne"/>
        </w:rPr>
        <w:fldChar w:fldCharType="end"/>
      </w:r>
    </w:p>
    <w:p w14:paraId="72F10653" w14:textId="63BAA14F" w:rsidR="00BF09AA" w:rsidRPr="00CB022E" w:rsidRDefault="00BF09AA" w:rsidP="005772B6">
      <w:pPr>
        <w:pStyle w:val="BodyText"/>
        <w:numPr>
          <w:ilvl w:val="1"/>
          <w:numId w:val="32"/>
        </w:numPr>
        <w:rPr>
          <w:rFonts w:cs="Söhne"/>
        </w:rPr>
      </w:pPr>
      <w:r w:rsidRPr="00332511">
        <w:rPr>
          <w:rFonts w:cs="Söhne"/>
        </w:rPr>
        <w:t>Inter-sector interference is measured at the Rx p</w:t>
      </w:r>
      <w:r w:rsidRPr="00CB022E">
        <w:rPr>
          <w:rFonts w:cs="Söhne"/>
        </w:rPr>
        <w:t>anel in Sector 3 due to transmissions from the Tx panel in Sector 1. The received power is summed over all antenna elements in the Rx panel</w:t>
      </w:r>
      <w:r w:rsidR="000D75EB" w:rsidRPr="00CB022E">
        <w:rPr>
          <w:rFonts w:cs="Söhne"/>
        </w:rPr>
        <w:t>.</w:t>
      </w:r>
    </w:p>
    <w:p w14:paraId="6C695BD1" w14:textId="439424D3" w:rsidR="008B111C" w:rsidRPr="00CB022E" w:rsidRDefault="00BF09AA" w:rsidP="005772B6">
      <w:pPr>
        <w:pStyle w:val="BodyText"/>
        <w:numPr>
          <w:ilvl w:val="2"/>
          <w:numId w:val="32"/>
        </w:numPr>
        <w:rPr>
          <w:rFonts w:cs="Söhne"/>
        </w:rPr>
      </w:pPr>
      <w:r w:rsidRPr="00CB022E">
        <w:rPr>
          <w:rFonts w:cs="Söhne"/>
        </w:rPr>
        <w:t xml:space="preserve">This results in an </w:t>
      </w:r>
      <w:r w:rsidRPr="00CB022E">
        <w:rPr>
          <w:rFonts w:cs="Söhne"/>
          <w:u w:val="single"/>
        </w:rPr>
        <w:t>underestimate</w:t>
      </w:r>
      <w:r w:rsidRPr="00CB022E">
        <w:rPr>
          <w:rFonts w:cs="Söhne"/>
        </w:rPr>
        <w:t xml:space="preserve"> of the inter-sector interference since </w:t>
      </w:r>
      <w:r w:rsidR="0093179D" w:rsidRPr="00CB022E">
        <w:rPr>
          <w:rFonts w:cs="Söhne"/>
        </w:rPr>
        <w:t>in reality</w:t>
      </w:r>
      <w:r w:rsidR="008B111C" w:rsidRPr="00CB022E">
        <w:rPr>
          <w:rFonts w:cs="Söhne"/>
        </w:rPr>
        <w:t xml:space="preserve"> the received interference power observed at Sector 3 is due not only to the Tx panel in Sector 1, but also due to the Tx panel in Sector 2 (not </w:t>
      </w:r>
      <w:r w:rsidR="00CC315F" w:rsidRPr="00CB022E">
        <w:rPr>
          <w:rFonts w:cs="Söhne"/>
        </w:rPr>
        <w:t xml:space="preserve">explicitly </w:t>
      </w:r>
      <w:r w:rsidR="008B111C" w:rsidRPr="00CB022E">
        <w:rPr>
          <w:rFonts w:cs="Söhne"/>
        </w:rPr>
        <w:t>modeled).</w:t>
      </w:r>
    </w:p>
    <w:p w14:paraId="6F22609C" w14:textId="65813081" w:rsidR="0093179D" w:rsidRPr="00CB022E" w:rsidRDefault="0093179D" w:rsidP="005772B6">
      <w:pPr>
        <w:pStyle w:val="BodyText"/>
        <w:numPr>
          <w:ilvl w:val="2"/>
          <w:numId w:val="32"/>
        </w:numPr>
        <w:rPr>
          <w:rFonts w:cs="Söhne"/>
        </w:rPr>
      </w:pPr>
      <w:r w:rsidRPr="00CB022E">
        <w:rPr>
          <w:rFonts w:cs="Söhne"/>
        </w:rPr>
        <w:t xml:space="preserve">To compensate, we adjust the </w:t>
      </w:r>
      <w:r w:rsidR="008B111C" w:rsidRPr="00CB022E">
        <w:rPr>
          <w:rFonts w:cs="Söhne"/>
        </w:rPr>
        <w:t xml:space="preserve">received </w:t>
      </w:r>
      <w:r w:rsidRPr="00CB022E">
        <w:rPr>
          <w:rFonts w:cs="Söhne"/>
        </w:rPr>
        <w:t>interference power upwards by 3 dB</w:t>
      </w:r>
    </w:p>
    <w:p w14:paraId="1EA7B92D" w14:textId="386206AB" w:rsidR="00505657" w:rsidRPr="00CB022E" w:rsidRDefault="00505657" w:rsidP="005772B6">
      <w:pPr>
        <w:pStyle w:val="BodyText"/>
        <w:numPr>
          <w:ilvl w:val="0"/>
          <w:numId w:val="32"/>
        </w:numPr>
        <w:rPr>
          <w:rFonts w:cs="Söhne"/>
        </w:rPr>
      </w:pPr>
      <w:r w:rsidRPr="00CB022E">
        <w:rPr>
          <w:rFonts w:cs="Söhne"/>
        </w:rPr>
        <w:t xml:space="preserve">Edge-to-edge </w:t>
      </w:r>
      <w:r w:rsidR="00FD26E4" w:rsidRPr="00CB022E">
        <w:rPr>
          <w:rFonts w:cs="Söhne"/>
        </w:rPr>
        <w:t xml:space="preserve">horizontal </w:t>
      </w:r>
      <w:r w:rsidRPr="00CB022E">
        <w:rPr>
          <w:rFonts w:cs="Söhne"/>
        </w:rPr>
        <w:t>distance</w:t>
      </w:r>
      <w:r w:rsidR="00FD26E4" w:rsidRPr="00CB022E">
        <w:rPr>
          <w:rFonts w:cs="Söhne"/>
        </w:rPr>
        <w:t xml:space="preserve"> </w:t>
      </w:r>
      <w:r w:rsidRPr="00CB022E">
        <w:rPr>
          <w:rFonts w:cs="Söhne"/>
        </w:rPr>
        <w:t xml:space="preserve">between sectors is </w:t>
      </w:r>
      <w:r w:rsidR="00FD26E4" w:rsidRPr="00CB022E">
        <w:rPr>
          <w:rFonts w:cs="Söhne"/>
          <w:i/>
        </w:rPr>
        <w:t>d</w:t>
      </w:r>
      <w:r w:rsidR="00FD26E4" w:rsidRPr="00CB022E">
        <w:rPr>
          <w:rFonts w:cs="Söhne"/>
          <w:vertAlign w:val="subscript"/>
        </w:rPr>
        <w:t>H</w:t>
      </w:r>
      <w:r w:rsidR="00FD26E4" w:rsidRPr="00CB022E">
        <w:rPr>
          <w:rFonts w:cs="Söhne"/>
        </w:rPr>
        <w:t xml:space="preserve"> = </w:t>
      </w:r>
      <w:r w:rsidR="003B3C11" w:rsidRPr="00CB022E">
        <w:rPr>
          <w:rFonts w:cs="Söhne"/>
        </w:rPr>
        <w:t>40</w:t>
      </w:r>
      <w:r w:rsidRPr="00CB022E">
        <w:rPr>
          <w:rFonts w:cs="Söhne"/>
        </w:rPr>
        <w:t xml:space="preserve"> </w:t>
      </w:r>
      <w:r w:rsidR="003B3C11" w:rsidRPr="00CB022E">
        <w:rPr>
          <w:rFonts w:cs="Söhne"/>
        </w:rPr>
        <w:t>c</w:t>
      </w:r>
      <w:r w:rsidRPr="00CB022E">
        <w:rPr>
          <w:rFonts w:cs="Söhne"/>
        </w:rPr>
        <w:t>m (4 wavelengths at 3 GHz)</w:t>
      </w:r>
    </w:p>
    <w:p w14:paraId="2FFC44C1" w14:textId="431D4F82" w:rsidR="00505657" w:rsidRPr="00CB022E" w:rsidRDefault="00505657" w:rsidP="005772B6">
      <w:pPr>
        <w:pStyle w:val="BodyText"/>
        <w:numPr>
          <w:ilvl w:val="0"/>
          <w:numId w:val="32"/>
        </w:numPr>
        <w:rPr>
          <w:rFonts w:cs="Söhne"/>
        </w:rPr>
      </w:pPr>
      <w:r w:rsidRPr="00CB022E">
        <w:rPr>
          <w:rFonts w:cs="Söhne"/>
        </w:rPr>
        <w:t xml:space="preserve">Edge-to-edge </w:t>
      </w:r>
      <w:r w:rsidR="00FD26E4" w:rsidRPr="00CB022E">
        <w:rPr>
          <w:rFonts w:cs="Söhne"/>
        </w:rPr>
        <w:t>vertical</w:t>
      </w:r>
      <w:r w:rsidRPr="00CB022E">
        <w:rPr>
          <w:rFonts w:cs="Söhne"/>
        </w:rPr>
        <w:t xml:space="preserve"> </w:t>
      </w:r>
      <w:r w:rsidR="00FD26E4" w:rsidRPr="00CB022E">
        <w:rPr>
          <w:rFonts w:cs="Söhne"/>
        </w:rPr>
        <w:t xml:space="preserve">separation of Tx and Rx panels is </w:t>
      </w:r>
      <w:r w:rsidR="00FD26E4" w:rsidRPr="00CB022E">
        <w:rPr>
          <w:rFonts w:cs="Söhne"/>
          <w:i/>
        </w:rPr>
        <w:t>d</w:t>
      </w:r>
      <w:r w:rsidR="00FD26E4" w:rsidRPr="00CB022E">
        <w:rPr>
          <w:rFonts w:cs="Söhne"/>
          <w:vertAlign w:val="subscript"/>
        </w:rPr>
        <w:t>V</w:t>
      </w:r>
      <w:r w:rsidR="00FD26E4" w:rsidRPr="00CB022E">
        <w:rPr>
          <w:rFonts w:cs="Söhne"/>
        </w:rPr>
        <w:t xml:space="preserve"> = </w:t>
      </w:r>
      <w:r w:rsidR="00D85DD1" w:rsidRPr="00CB022E">
        <w:rPr>
          <w:rFonts w:cs="Söhne"/>
        </w:rPr>
        <w:t>3</w:t>
      </w:r>
      <w:r w:rsidRPr="00CB022E">
        <w:rPr>
          <w:rFonts w:cs="Söhne"/>
        </w:rPr>
        <w:t xml:space="preserve">0 </w:t>
      </w:r>
      <w:r w:rsidR="003B3C11" w:rsidRPr="00CB022E">
        <w:rPr>
          <w:rFonts w:cs="Söhne"/>
        </w:rPr>
        <w:t>c</w:t>
      </w:r>
      <w:r w:rsidRPr="00CB022E">
        <w:rPr>
          <w:rFonts w:cs="Söhne"/>
        </w:rPr>
        <w:t>m (</w:t>
      </w:r>
      <w:r w:rsidR="00D85DD1" w:rsidRPr="00CB022E">
        <w:rPr>
          <w:rFonts w:cs="Söhne"/>
        </w:rPr>
        <w:t>3</w:t>
      </w:r>
      <w:r w:rsidRPr="00CB022E">
        <w:rPr>
          <w:rFonts w:cs="Söhne"/>
        </w:rPr>
        <w:t xml:space="preserve"> wavelengths at 3 GHz)</w:t>
      </w:r>
    </w:p>
    <w:p w14:paraId="3AB96927" w14:textId="20DC689F" w:rsidR="00617A51" w:rsidRPr="00332511" w:rsidRDefault="00617A51" w:rsidP="005772B6">
      <w:pPr>
        <w:pStyle w:val="BodyText"/>
        <w:numPr>
          <w:ilvl w:val="0"/>
          <w:numId w:val="32"/>
        </w:numPr>
        <w:rPr>
          <w:rFonts w:cs="Söhne"/>
        </w:rPr>
      </w:pPr>
      <w:r w:rsidRPr="00CB022E">
        <w:rPr>
          <w:rFonts w:cs="Söhne"/>
        </w:rPr>
        <w:t xml:space="preserve">Vertical antenna element </w:t>
      </w:r>
      <w:r w:rsidR="009B66B2" w:rsidRPr="00CB022E">
        <w:rPr>
          <w:rFonts w:cs="Söhne"/>
        </w:rPr>
        <w:t xml:space="preserve">spacing </w:t>
      </w:r>
      <w:r w:rsidRPr="00CB022E">
        <w:rPr>
          <w:rFonts w:cs="Söhne"/>
        </w:rPr>
        <w:t>= 0.7</w:t>
      </w:r>
      <m:oMath>
        <m:r>
          <w:rPr>
            <w:rFonts w:ascii="MS Mincho" w:hAnsi="MS Mincho" w:cs="Malgun Gothic"/>
            <w:lang w:val="pt-BR"/>
          </w:rPr>
          <m:t>λ</m:t>
        </m:r>
      </m:oMath>
    </w:p>
    <w:p w14:paraId="7DBA3D75" w14:textId="0A24B972" w:rsidR="00617A51" w:rsidRPr="00332511" w:rsidRDefault="00617A51" w:rsidP="005772B6">
      <w:pPr>
        <w:pStyle w:val="BodyText"/>
        <w:numPr>
          <w:ilvl w:val="0"/>
          <w:numId w:val="32"/>
        </w:numPr>
        <w:rPr>
          <w:rFonts w:cs="Söhne"/>
        </w:rPr>
      </w:pPr>
      <w:r w:rsidRPr="00332511">
        <w:rPr>
          <w:rFonts w:cs="Söhne"/>
        </w:rPr>
        <w:t xml:space="preserve">Horizontal antenna element spacing = </w:t>
      </w:r>
      <w:r w:rsidRPr="00CB022E">
        <w:rPr>
          <w:rFonts w:cs="Söhne"/>
        </w:rPr>
        <w:t>0.5</w:t>
      </w:r>
      <m:oMath>
        <m:r>
          <w:rPr>
            <w:rFonts w:ascii="MS Mincho" w:hAnsi="MS Mincho" w:cs="Malgun Gothic"/>
            <w:lang w:val="pt-BR"/>
          </w:rPr>
          <m:t>λ</m:t>
        </m:r>
      </m:oMath>
    </w:p>
    <w:p w14:paraId="54CE629E" w14:textId="59C32C6A" w:rsidR="00617A51" w:rsidRPr="00CB022E" w:rsidRDefault="0046142A" w:rsidP="005772B6">
      <w:pPr>
        <w:pStyle w:val="BodyText"/>
        <w:numPr>
          <w:ilvl w:val="0"/>
          <w:numId w:val="32"/>
        </w:numPr>
        <w:rPr>
          <w:rFonts w:cs="Söhne"/>
        </w:rPr>
      </w:pPr>
      <w:r w:rsidRPr="00332511">
        <w:rPr>
          <w:rFonts w:cs="Söhne"/>
        </w:rPr>
        <w:t>Currently, s</w:t>
      </w:r>
      <w:r w:rsidR="00617A51" w:rsidRPr="00CB022E">
        <w:rPr>
          <w:rFonts w:cs="Söhne"/>
        </w:rPr>
        <w:t>ub-arrays are not modeled</w:t>
      </w:r>
    </w:p>
    <w:p w14:paraId="56C33A3B" w14:textId="68801325" w:rsidR="0046142A" w:rsidRPr="00CB022E" w:rsidRDefault="0046142A" w:rsidP="005772B6">
      <w:pPr>
        <w:pStyle w:val="BodyText"/>
        <w:numPr>
          <w:ilvl w:val="1"/>
          <w:numId w:val="32"/>
        </w:numPr>
        <w:rPr>
          <w:rFonts w:cs="Söhne"/>
        </w:rPr>
      </w:pPr>
      <w:r w:rsidRPr="00CB022E">
        <w:rPr>
          <w:rFonts w:cs="Söhne"/>
        </w:rPr>
        <w:t xml:space="preserve">This is done to simplify the simulations; however, in reality sub-arrays are the norm in AAS products. </w:t>
      </w:r>
    </w:p>
    <w:p w14:paraId="025CFBC6" w14:textId="5D76D884" w:rsidR="00617A51" w:rsidRPr="00CB022E" w:rsidRDefault="00617A51" w:rsidP="005772B6">
      <w:pPr>
        <w:pStyle w:val="BodyText"/>
        <w:numPr>
          <w:ilvl w:val="0"/>
          <w:numId w:val="32"/>
        </w:numPr>
        <w:rPr>
          <w:rFonts w:cs="Söhne"/>
        </w:rPr>
      </w:pPr>
      <w:r w:rsidRPr="00CB022E">
        <w:rPr>
          <w:rFonts w:cs="Söhne"/>
        </w:rPr>
        <w:t>Center frequency = 3 GHz</w:t>
      </w:r>
    </w:p>
    <w:p w14:paraId="76464864" w14:textId="4CBBA4C0" w:rsidR="00664573" w:rsidRPr="00CB022E" w:rsidRDefault="009B66B2">
      <w:pPr>
        <w:pStyle w:val="BodyText"/>
        <w:rPr>
          <w:rFonts w:cs="Söhne"/>
        </w:rPr>
      </w:pPr>
      <w:r w:rsidRPr="00CB022E">
        <w:rPr>
          <w:rFonts w:cs="Söhne"/>
        </w:rPr>
        <w:lastRenderedPageBreak/>
        <w:t>Back-lobes as well as side/grating lobes from the beam-forming array</w:t>
      </w:r>
      <w:r w:rsidR="007640EA" w:rsidRPr="00CB022E">
        <w:rPr>
          <w:rFonts w:cs="Söhne"/>
        </w:rPr>
        <w:t xml:space="preserve"> in one sector creates </w:t>
      </w:r>
      <w:r w:rsidRPr="00CB022E">
        <w:rPr>
          <w:rFonts w:cs="Söhne"/>
        </w:rPr>
        <w:t xml:space="preserve">interference </w:t>
      </w:r>
      <w:r w:rsidR="007640EA" w:rsidRPr="00CB022E">
        <w:rPr>
          <w:rFonts w:cs="Söhne"/>
        </w:rPr>
        <w:t xml:space="preserve">to other sectors </w:t>
      </w:r>
      <w:r w:rsidRPr="00CB022E">
        <w:rPr>
          <w:rFonts w:cs="Söhne"/>
        </w:rPr>
        <w:t xml:space="preserve">within </w:t>
      </w:r>
      <w:r w:rsidR="007640EA" w:rsidRPr="00CB022E">
        <w:rPr>
          <w:rFonts w:cs="Söhne"/>
        </w:rPr>
        <w:t>the</w:t>
      </w:r>
      <w:r w:rsidRPr="00CB022E">
        <w:rPr>
          <w:rFonts w:cs="Söhne"/>
        </w:rPr>
        <w:t xml:space="preserve"> site</w:t>
      </w:r>
      <w:r w:rsidR="00D034D3" w:rsidRPr="00CB022E">
        <w:rPr>
          <w:rFonts w:cs="Söhne"/>
        </w:rPr>
        <w:t xml:space="preserve">. </w:t>
      </w:r>
      <w:r w:rsidR="007640EA" w:rsidRPr="00CB022E">
        <w:rPr>
          <w:rFonts w:cs="Söhne"/>
        </w:rPr>
        <w:t xml:space="preserve">We find that the interference level depends on the azimuth and elevation beam steering directions. </w:t>
      </w:r>
      <w:r w:rsidR="00664573" w:rsidRPr="00332511">
        <w:rPr>
          <w:rFonts w:cs="Söhne"/>
        </w:rPr>
        <w:fldChar w:fldCharType="begin"/>
      </w:r>
      <w:r w:rsidR="00664573" w:rsidRPr="00CB022E">
        <w:rPr>
          <w:rFonts w:cs="Söhne"/>
        </w:rPr>
        <w:instrText xml:space="preserve"> REF _Ref118305286 \h </w:instrText>
      </w:r>
      <w:r w:rsidR="00880D3A">
        <w:rPr>
          <w:rFonts w:cs="Söhne"/>
        </w:rPr>
        <w:instrText xml:space="preserve"> \* MERGEFORMAT</w:instrText>
      </w:r>
      <w:r w:rsidR="00880D3A" w:rsidRPr="00880D3A">
        <w:rPr>
          <w:rFonts w:cs="Söhne"/>
        </w:rPr>
        <w:instrText xml:space="preserve"> </w:instrText>
      </w:r>
      <w:r w:rsidR="00664573" w:rsidRPr="00332511">
        <w:rPr>
          <w:rFonts w:cs="Söhne"/>
        </w:rPr>
      </w:r>
      <w:r w:rsidR="00664573" w:rsidRPr="00332511">
        <w:rPr>
          <w:rFonts w:cs="Söhne"/>
        </w:rPr>
        <w:fldChar w:fldCharType="separate"/>
      </w:r>
      <w:r w:rsidR="00E92E78" w:rsidRPr="00332511">
        <w:rPr>
          <w:rFonts w:cs="Söhne"/>
        </w:rPr>
        <w:t>F</w:t>
      </w:r>
      <w:r w:rsidR="00E92E78" w:rsidRPr="00CB022E">
        <w:rPr>
          <w:rFonts w:cs="Söhne"/>
        </w:rPr>
        <w:t xml:space="preserve">igure </w:t>
      </w:r>
      <w:r w:rsidR="00E92E78">
        <w:rPr>
          <w:rFonts w:cs="Söhne"/>
        </w:rPr>
        <w:t>19</w:t>
      </w:r>
      <w:r w:rsidR="00664573" w:rsidRPr="00332511">
        <w:rPr>
          <w:rFonts w:cs="Söhne"/>
        </w:rPr>
        <w:fldChar w:fldCharType="end"/>
      </w:r>
      <w:r w:rsidR="00664573" w:rsidRPr="00332511">
        <w:rPr>
          <w:rFonts w:cs="Söhne"/>
        </w:rPr>
        <w:t xml:space="preserve"> illustrates how the backlobes from one sector interact with the other co-site sect</w:t>
      </w:r>
      <w:r w:rsidR="00664573" w:rsidRPr="00CB022E">
        <w:rPr>
          <w:rFonts w:cs="Söhne"/>
        </w:rPr>
        <w:t xml:space="preserve">ors for the example of a beam steered at </w:t>
      </w:r>
      <w:r w:rsidR="00664573" w:rsidRPr="00CB022E">
        <w:rPr>
          <w:rFonts w:eastAsiaTheme="minorEastAsia" w:cs="Söhne"/>
        </w:rPr>
        <w:t>30º in azimuth.</w:t>
      </w:r>
    </w:p>
    <w:p w14:paraId="6662AED0" w14:textId="77777777" w:rsidR="007640EA" w:rsidRPr="00CB022E" w:rsidRDefault="007640EA">
      <w:pPr>
        <w:pStyle w:val="BodyText"/>
        <w:rPr>
          <w:rFonts w:cs="Söhne"/>
        </w:rPr>
      </w:pPr>
    </w:p>
    <w:p w14:paraId="118C23DE" w14:textId="2EF24F10" w:rsidR="00664573" w:rsidRPr="00332511" w:rsidRDefault="00664573" w:rsidP="009B4600">
      <w:pPr>
        <w:pStyle w:val="BodyText"/>
        <w:jc w:val="center"/>
        <w:rPr>
          <w:rFonts w:cs="Söhne"/>
          <w:szCs w:val="20"/>
        </w:rPr>
      </w:pPr>
      <w:r w:rsidRPr="00332511">
        <w:rPr>
          <w:rFonts w:cs="Söhne"/>
        </w:rPr>
        <w:drawing>
          <wp:inline distT="0" distB="0" distL="0" distR="0" wp14:anchorId="20CFF07B" wp14:editId="6F2F6977">
            <wp:extent cx="3200400" cy="244144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10782"/>
                    <a:stretch/>
                  </pic:blipFill>
                  <pic:spPr bwMode="auto">
                    <a:xfrm>
                      <a:off x="0" y="0"/>
                      <a:ext cx="3200400" cy="2441448"/>
                    </a:xfrm>
                    <a:prstGeom prst="rect">
                      <a:avLst/>
                    </a:prstGeom>
                    <a:noFill/>
                    <a:ln>
                      <a:noFill/>
                    </a:ln>
                    <a:extLst>
                      <a:ext uri="{53640926-AAD7-44D8-BBD7-CCE9431645EC}">
                        <a14:shadowObscured xmlns:a14="http://schemas.microsoft.com/office/drawing/2010/main"/>
                      </a:ext>
                    </a:extLst>
                  </pic:spPr>
                </pic:pic>
              </a:graphicData>
            </a:graphic>
          </wp:inline>
        </w:drawing>
      </w:r>
    </w:p>
    <w:p w14:paraId="19AFF970" w14:textId="766BD6AF" w:rsidR="00664573" w:rsidRPr="00332511" w:rsidRDefault="00664573" w:rsidP="00664573">
      <w:pPr>
        <w:pStyle w:val="Caption"/>
        <w:jc w:val="center"/>
        <w:rPr>
          <w:rFonts w:cs="Söhne"/>
        </w:rPr>
      </w:pPr>
      <w:bookmarkStart w:id="273" w:name="_Ref118305286"/>
      <w:r w:rsidRPr="00332511">
        <w:rPr>
          <w:rFonts w:cs="Söhne"/>
        </w:rPr>
        <w:t>F</w:t>
      </w:r>
      <w:r w:rsidRPr="00CB022E">
        <w:rPr>
          <w:rFonts w:cs="Söhne"/>
        </w:rPr>
        <w:t xml:space="preserve">igure </w:t>
      </w:r>
      <w:r w:rsidRPr="00332511">
        <w:rPr>
          <w:rFonts w:cs="Söhne"/>
        </w:rPr>
        <w:fldChar w:fldCharType="begin"/>
      </w:r>
      <w:r w:rsidRPr="00CB022E">
        <w:rPr>
          <w:rFonts w:cs="Söhne"/>
        </w:rPr>
        <w:instrText xml:space="preserve"> SEQ Figure \* ARABIC </w:instrText>
      </w:r>
      <w:r w:rsidRPr="00332511">
        <w:rPr>
          <w:rFonts w:cs="Söhne"/>
        </w:rPr>
        <w:fldChar w:fldCharType="separate"/>
      </w:r>
      <w:r w:rsidR="00E92E78">
        <w:rPr>
          <w:rFonts w:cs="Söhne"/>
          <w:noProof/>
        </w:rPr>
        <w:t>19</w:t>
      </w:r>
      <w:r w:rsidRPr="00332511">
        <w:rPr>
          <w:rFonts w:cs="Söhne"/>
        </w:rPr>
        <w:fldChar w:fldCharType="end"/>
      </w:r>
      <w:bookmarkEnd w:id="273"/>
      <w:r w:rsidRPr="00332511">
        <w:rPr>
          <w:rFonts w:cs="Söhne"/>
        </w:rPr>
        <w:t>: Illustration of inter-sector interference from EM simulations</w:t>
      </w:r>
    </w:p>
    <w:p w14:paraId="689FC53D" w14:textId="262EB12C" w:rsidR="009B66B2" w:rsidRPr="00CB022E" w:rsidRDefault="00664573">
      <w:pPr>
        <w:pStyle w:val="BodyText"/>
        <w:rPr>
          <w:rFonts w:cs="Söhne"/>
        </w:rPr>
      </w:pPr>
      <w:r w:rsidRPr="00CB022E">
        <w:rPr>
          <w:rFonts w:cs="Söhne"/>
        </w:rPr>
        <w:t xml:space="preserve">To evaluate how coupling depends on </w:t>
      </w:r>
      <w:r w:rsidR="007640EA" w:rsidRPr="00CB022E">
        <w:rPr>
          <w:rFonts w:cs="Söhne"/>
        </w:rPr>
        <w:t xml:space="preserve">azimuth and elevation </w:t>
      </w:r>
      <w:r w:rsidRPr="00CB022E">
        <w:rPr>
          <w:rFonts w:cs="Söhne"/>
        </w:rPr>
        <w:t xml:space="preserve">beam steering direction, </w:t>
      </w:r>
      <w:r w:rsidR="007640EA" w:rsidRPr="00CB022E">
        <w:rPr>
          <w:rFonts w:cs="Söhne"/>
        </w:rPr>
        <w:t>we evaluate the following combinations:</w:t>
      </w:r>
    </w:p>
    <w:p w14:paraId="0C04201D" w14:textId="56BA60A7" w:rsidR="00FD26E4" w:rsidRPr="00CB022E" w:rsidRDefault="009B66B2" w:rsidP="005772B6">
      <w:pPr>
        <w:pStyle w:val="BodyText"/>
        <w:numPr>
          <w:ilvl w:val="0"/>
          <w:numId w:val="18"/>
        </w:numPr>
        <w:rPr>
          <w:rFonts w:cs="Söhne"/>
          <w:szCs w:val="20"/>
        </w:rPr>
      </w:pPr>
      <w:r w:rsidRPr="00CB022E">
        <w:rPr>
          <w:rFonts w:cs="Söhne"/>
          <w:szCs w:val="20"/>
        </w:rPr>
        <w:t xml:space="preserve">Fix the </w:t>
      </w:r>
      <w:r w:rsidR="00617A51" w:rsidRPr="00CB022E">
        <w:rPr>
          <w:rFonts w:cs="Söhne"/>
        </w:rPr>
        <w:t>elevation</w:t>
      </w:r>
      <w:r w:rsidRPr="00CB022E">
        <w:rPr>
          <w:rFonts w:cs="Söhne"/>
          <w:szCs w:val="20"/>
        </w:rPr>
        <w:t xml:space="preserve"> beam direction at boresight (i.e.,</w:t>
      </w:r>
      <m:oMath>
        <m:r>
          <w:rPr>
            <w:rFonts w:ascii="MS Mincho" w:hAnsi="MS Mincho" w:cs="Malgun Gothic"/>
          </w:rPr>
          <m:t>θ=0°</m:t>
        </m:r>
      </m:oMath>
      <w:r w:rsidRPr="00332511">
        <w:rPr>
          <w:rFonts w:cs="Söhne"/>
        </w:rPr>
        <w:t xml:space="preserve">) and vary the </w:t>
      </w:r>
      <w:r w:rsidR="00617A51" w:rsidRPr="00CB022E">
        <w:rPr>
          <w:rFonts w:cs="Söhne"/>
          <w:szCs w:val="20"/>
        </w:rPr>
        <w:t>azimuth</w:t>
      </w:r>
      <w:r w:rsidRPr="00CB022E">
        <w:rPr>
          <w:rFonts w:cs="Söhne"/>
        </w:rPr>
        <w:t xml:space="preserve"> beam direction angles </w:t>
      </w:r>
      <m:oMath>
        <m:r>
          <w:rPr>
            <w:rFonts w:ascii="MS Mincho" w:hAnsi="MS Mincho" w:cs="Malgun Gothic"/>
            <w:szCs w:val="20"/>
          </w:rPr>
          <m:t>ϕ</m:t>
        </m:r>
      </m:oMath>
      <w:r w:rsidR="00FD26E4" w:rsidRPr="00332511">
        <w:rPr>
          <w:rFonts w:cs="Söhne"/>
          <w:szCs w:val="20"/>
        </w:rPr>
        <w:t xml:space="preserve"> </w:t>
      </w:r>
      <w:r w:rsidR="00617A51" w:rsidRPr="00332511">
        <w:rPr>
          <w:rFonts w:cs="Söhne"/>
          <w:szCs w:val="20"/>
        </w:rPr>
        <w:t>as</w:t>
      </w:r>
      <w:r w:rsidR="00FD26E4" w:rsidRPr="00CB022E">
        <w:rPr>
          <w:rFonts w:cs="Söhne"/>
          <w:szCs w:val="20"/>
        </w:rPr>
        <w:t xml:space="preserve"> </w:t>
      </w:r>
      <w:r w:rsidRPr="00CB022E">
        <w:rPr>
          <w:rFonts w:cs="Söhne"/>
        </w:rPr>
        <w:t>0º, 30º and 60º.</w:t>
      </w:r>
    </w:p>
    <w:p w14:paraId="545E9777" w14:textId="6EE8861E" w:rsidR="009B66B2" w:rsidRPr="00CB022E" w:rsidRDefault="009B66B2" w:rsidP="005772B6">
      <w:pPr>
        <w:pStyle w:val="BodyText"/>
        <w:numPr>
          <w:ilvl w:val="0"/>
          <w:numId w:val="18"/>
        </w:numPr>
        <w:rPr>
          <w:rFonts w:cs="Söhne"/>
          <w:szCs w:val="20"/>
        </w:rPr>
      </w:pPr>
      <w:r w:rsidRPr="00CB022E">
        <w:rPr>
          <w:rFonts w:cs="Söhne"/>
          <w:szCs w:val="20"/>
        </w:rPr>
        <w:t xml:space="preserve">Fix the </w:t>
      </w:r>
      <w:r w:rsidR="00617A51" w:rsidRPr="00CB022E">
        <w:rPr>
          <w:rFonts w:cs="Söhne"/>
          <w:szCs w:val="20"/>
        </w:rPr>
        <w:t>azimuth</w:t>
      </w:r>
      <w:r w:rsidRPr="00CB022E">
        <w:rPr>
          <w:rFonts w:cs="Söhne"/>
          <w:szCs w:val="20"/>
        </w:rPr>
        <w:t xml:space="preserve"> beam direction at boresight (i.e., </w:t>
      </w:r>
      <m:oMath>
        <m:r>
          <w:rPr>
            <w:rFonts w:ascii="MS Mincho" w:hAnsi="MS Mincho" w:cs="Malgun Gothic"/>
          </w:rPr>
          <m:t>ϕ=0°</m:t>
        </m:r>
      </m:oMath>
      <w:r w:rsidRPr="00332511">
        <w:rPr>
          <w:rFonts w:cs="Söhne"/>
        </w:rPr>
        <w:t xml:space="preserve">) and vary the </w:t>
      </w:r>
      <w:r w:rsidR="00617A51" w:rsidRPr="00CB022E">
        <w:rPr>
          <w:rFonts w:cs="Söhne"/>
        </w:rPr>
        <w:t>elevation</w:t>
      </w:r>
      <w:r w:rsidRPr="00CB022E">
        <w:rPr>
          <w:rFonts w:cs="Söhne"/>
        </w:rPr>
        <w:t xml:space="preserve"> beam direction angles </w:t>
      </w:r>
      <m:oMath>
        <m:r>
          <w:rPr>
            <w:rFonts w:ascii="MS Mincho" w:hAnsi="MS Mincho" w:cs="Malgun Gothic"/>
          </w:rPr>
          <m:t>θ</m:t>
        </m:r>
      </m:oMath>
      <w:r w:rsidRPr="00332511">
        <w:rPr>
          <w:rFonts w:cs="Söhne"/>
        </w:rPr>
        <w:t xml:space="preserve"> </w:t>
      </w:r>
      <w:r w:rsidR="00617A51" w:rsidRPr="00332511">
        <w:rPr>
          <w:rFonts w:cs="Söhne"/>
        </w:rPr>
        <w:t>as</w:t>
      </w:r>
      <w:r w:rsidRPr="00CB022E">
        <w:rPr>
          <w:rFonts w:cs="Söhne"/>
        </w:rPr>
        <w:t xml:space="preserve"> 0º, -</w:t>
      </w:r>
      <w:r w:rsidR="00FD26E4" w:rsidRPr="00CB022E">
        <w:rPr>
          <w:rFonts w:cs="Söhne"/>
        </w:rPr>
        <w:t>15</w:t>
      </w:r>
      <w:r w:rsidRPr="00CB022E">
        <w:rPr>
          <w:rFonts w:cs="Söhne"/>
        </w:rPr>
        <w:t>º and -</w:t>
      </w:r>
      <w:r w:rsidR="00FD26E4" w:rsidRPr="00CB022E">
        <w:rPr>
          <w:rFonts w:cs="Söhne"/>
        </w:rPr>
        <w:t>30</w:t>
      </w:r>
      <w:r w:rsidRPr="00CB022E">
        <w:rPr>
          <w:rFonts w:cs="Söhne"/>
        </w:rPr>
        <w:t>º.</w:t>
      </w:r>
    </w:p>
    <w:p w14:paraId="68977650" w14:textId="6C3B5A31" w:rsidR="003408D4" w:rsidRPr="00CB022E" w:rsidRDefault="007640EA" w:rsidP="005772B6">
      <w:pPr>
        <w:pStyle w:val="BodyText"/>
        <w:numPr>
          <w:ilvl w:val="0"/>
          <w:numId w:val="18"/>
        </w:numPr>
        <w:rPr>
          <w:rFonts w:cs="Söhne"/>
        </w:rPr>
      </w:pPr>
      <w:r w:rsidRPr="00CB022E">
        <w:rPr>
          <w:rFonts w:cs="Söhne"/>
        </w:rPr>
        <w:t>I</w:t>
      </w:r>
      <w:r w:rsidR="003408D4" w:rsidRPr="00CB022E">
        <w:rPr>
          <w:rFonts w:cs="Söhne"/>
        </w:rPr>
        <w:t xml:space="preserve">n order to reduce the simulation time, </w:t>
      </w:r>
      <w:r w:rsidRPr="00CB022E">
        <w:rPr>
          <w:rFonts w:cs="Söhne"/>
        </w:rPr>
        <w:t xml:space="preserve">we did exhaustively evaluate all </w:t>
      </w:r>
      <w:r w:rsidR="003408D4" w:rsidRPr="00CB022E">
        <w:rPr>
          <w:rFonts w:cs="Söhne"/>
        </w:rPr>
        <w:t xml:space="preserve">combinations of azimuth and elevation </w:t>
      </w:r>
      <w:r w:rsidRPr="00CB022E">
        <w:rPr>
          <w:rFonts w:cs="Söhne"/>
        </w:rPr>
        <w:t xml:space="preserve">beam directions. What is missing is combinations </w:t>
      </w:r>
      <w:r w:rsidR="003408D4" w:rsidRPr="00CB022E">
        <w:rPr>
          <w:rFonts w:cs="Söhne"/>
        </w:rPr>
        <w:t xml:space="preserve">with non-zero (non-boresight) </w:t>
      </w:r>
      <w:r w:rsidRPr="00CB022E">
        <w:rPr>
          <w:rFonts w:cs="Söhne"/>
        </w:rPr>
        <w:t>directions for both azimuth and elevation</w:t>
      </w:r>
      <w:r w:rsidR="003408D4" w:rsidRPr="00CB022E">
        <w:rPr>
          <w:rFonts w:cs="Söhne"/>
        </w:rPr>
        <w:t>, e.g., (</w:t>
      </w:r>
      <m:oMath>
        <m:r>
          <w:rPr>
            <w:rFonts w:ascii="MS Mincho" w:hAnsi="MS Mincho" w:cs="Malgun Gothic"/>
          </w:rPr>
          <m:t>ϕ,</m:t>
        </m:r>
        <m:r>
          <w:rPr>
            <w:rFonts w:eastAsiaTheme="minorEastAsia" w:cs="Batang"/>
          </w:rPr>
          <m:t>θ</m:t>
        </m:r>
      </m:oMath>
      <w:r w:rsidR="003408D4" w:rsidRPr="00332511">
        <w:rPr>
          <w:rFonts w:cs="Söhne"/>
        </w:rPr>
        <w:t>) = (</w:t>
      </w:r>
      <w:r w:rsidR="003408D4" w:rsidRPr="00332511">
        <w:rPr>
          <w:rFonts w:eastAsiaTheme="minorEastAsia" w:cs="Söhne"/>
        </w:rPr>
        <w:t>30º</w:t>
      </w:r>
      <w:r w:rsidR="003408D4" w:rsidRPr="00CB022E">
        <w:rPr>
          <w:rFonts w:cs="Söhne"/>
        </w:rPr>
        <w:t>,</w:t>
      </w:r>
      <w:r w:rsidR="003408D4" w:rsidRPr="00CB022E">
        <w:rPr>
          <w:rFonts w:eastAsiaTheme="minorEastAsia" w:cs="Söhne"/>
        </w:rPr>
        <w:t xml:space="preserve"> -15º</w:t>
      </w:r>
      <w:r w:rsidR="003408D4" w:rsidRPr="00CB022E">
        <w:rPr>
          <w:rFonts w:cs="Söhne"/>
        </w:rPr>
        <w:t>).</w:t>
      </w:r>
    </w:p>
    <w:p w14:paraId="41BA9185" w14:textId="12884952" w:rsidR="009B66B2" w:rsidRPr="00CB022E" w:rsidRDefault="009B66B2">
      <w:pPr>
        <w:pStyle w:val="BodyText"/>
        <w:rPr>
          <w:rFonts w:cs="Söhne"/>
        </w:rPr>
      </w:pPr>
      <w:r w:rsidRPr="00332511">
        <w:rPr>
          <w:rFonts w:cs="Söhne"/>
        </w:rPr>
        <w:fldChar w:fldCharType="begin"/>
      </w:r>
      <w:r w:rsidRPr="00CB022E">
        <w:rPr>
          <w:rFonts w:cs="Söhne"/>
        </w:rPr>
        <w:instrText xml:space="preserve"> REF _Ref115421438 \h </w:instrText>
      </w:r>
      <w:r w:rsidR="00214CD6"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20</w:t>
      </w:r>
      <w:r w:rsidRPr="00332511">
        <w:rPr>
          <w:rFonts w:cs="Söhne"/>
        </w:rPr>
        <w:fldChar w:fldCharType="end"/>
      </w:r>
      <w:r w:rsidRPr="00332511">
        <w:rPr>
          <w:rFonts w:cs="Söhne"/>
        </w:rPr>
        <w:t xml:space="preserve">, </w:t>
      </w:r>
      <w:r w:rsidR="006A0CE5" w:rsidRPr="00332511">
        <w:rPr>
          <w:rFonts w:cs="Söhne"/>
        </w:rPr>
        <w:t xml:space="preserve">shows the </w:t>
      </w:r>
      <w:r w:rsidRPr="00CB022E">
        <w:rPr>
          <w:rFonts w:cs="Söhne"/>
        </w:rPr>
        <w:t xml:space="preserve">inter-sector </w:t>
      </w:r>
      <w:r w:rsidR="00015353" w:rsidRPr="00CB022E">
        <w:rPr>
          <w:rFonts w:cs="Söhne"/>
        </w:rPr>
        <w:t xml:space="preserve">isolation </w:t>
      </w:r>
      <w:r w:rsidR="0082272B" w:rsidRPr="00CB022E">
        <w:rPr>
          <w:rFonts w:cs="Söhne"/>
        </w:rPr>
        <w:t>based on the site setup described above</w:t>
      </w:r>
      <w:r w:rsidR="003408D4" w:rsidRPr="00CB022E">
        <w:rPr>
          <w:rFonts w:cs="Söhne"/>
        </w:rPr>
        <w:t>.</w:t>
      </w:r>
      <w:r w:rsidR="007640EA" w:rsidRPr="00CB022E">
        <w:rPr>
          <w:rFonts w:cs="Söhne"/>
        </w:rPr>
        <w:t xml:space="preserve"> </w:t>
      </w:r>
    </w:p>
    <w:p w14:paraId="6CC7D256" w14:textId="5B955B9A" w:rsidR="00BE5C0C" w:rsidRPr="00332511" w:rsidRDefault="00BE5C0C" w:rsidP="00BE5C0C">
      <w:pPr>
        <w:jc w:val="center"/>
        <w:rPr>
          <w:rFonts w:cs="Söhne"/>
        </w:rPr>
      </w:pPr>
      <w:r w:rsidRPr="00332511">
        <w:rPr>
          <w:rFonts w:cs="Söhne"/>
        </w:rPr>
        <w:drawing>
          <wp:inline distT="0" distB="0" distL="0" distR="0" wp14:anchorId="3015732D" wp14:editId="61EA0DE0">
            <wp:extent cx="5943600" cy="2322576"/>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2322576"/>
                    </a:xfrm>
                    <a:prstGeom prst="rect">
                      <a:avLst/>
                    </a:prstGeom>
                    <a:noFill/>
                  </pic:spPr>
                </pic:pic>
              </a:graphicData>
            </a:graphic>
          </wp:inline>
        </w:drawing>
      </w:r>
    </w:p>
    <w:p w14:paraId="5A0F1E65" w14:textId="3C3AE366" w:rsidR="009B66B2" w:rsidRPr="00332511" w:rsidRDefault="009B66B2" w:rsidP="009B66B2">
      <w:pPr>
        <w:jc w:val="center"/>
        <w:rPr>
          <w:rFonts w:cs="Söhne"/>
        </w:rPr>
      </w:pPr>
      <w:r w:rsidRPr="00332511">
        <w:rPr>
          <w:rFonts w:cs="Söhne"/>
        </w:rPr>
        <w:t xml:space="preserve">(a) </w:t>
      </w:r>
      <w:r w:rsidR="00617A51" w:rsidRPr="00CB022E">
        <w:rPr>
          <w:rFonts w:cs="Söhne"/>
        </w:rPr>
        <w:t xml:space="preserve">Azimuth beam steering </w:t>
      </w:r>
      <m:oMath>
        <m:r>
          <w:rPr>
            <w:rFonts w:ascii="MS Mincho" w:hAnsi="MS Mincho" w:cs="Malgun Gothic"/>
          </w:rPr>
          <m:t>ϕ</m:t>
        </m:r>
      </m:oMath>
      <w:r w:rsidR="003408D4" w:rsidRPr="00332511">
        <w:rPr>
          <w:rFonts w:cs="Söhne"/>
        </w:rPr>
        <w:t xml:space="preserve"> for fixed </w:t>
      </w:r>
      <m:oMath>
        <m:r>
          <w:rPr>
            <w:rFonts w:eastAsiaTheme="minorEastAsia" w:cs="Batang"/>
          </w:rPr>
          <m:t>θ</m:t>
        </m:r>
        <m:r>
          <w:rPr>
            <w:rFonts w:ascii="MS Mincho" w:hAnsi="MS Mincho" w:cs="Malgun Gothic"/>
          </w:rPr>
          <m:t>=0°</m:t>
        </m:r>
      </m:oMath>
      <w:r w:rsidRPr="00332511">
        <w:rPr>
          <w:rFonts w:cs="Söhne"/>
        </w:rPr>
        <w:tab/>
      </w:r>
      <w:r w:rsidRPr="00332511">
        <w:rPr>
          <w:rFonts w:cs="Söhne"/>
        </w:rPr>
        <w:tab/>
        <w:t xml:space="preserve">(b) </w:t>
      </w:r>
      <w:r w:rsidR="003408D4" w:rsidRPr="00332511">
        <w:rPr>
          <w:rFonts w:cs="Söhne"/>
        </w:rPr>
        <w:t xml:space="preserve">Elevation beam steering </w:t>
      </w:r>
      <m:oMath>
        <m:r>
          <w:rPr>
            <w:rFonts w:eastAsiaTheme="minorEastAsia" w:cs="Batang"/>
          </w:rPr>
          <m:t>θ</m:t>
        </m:r>
      </m:oMath>
      <w:r w:rsidR="003408D4" w:rsidRPr="00332511">
        <w:rPr>
          <w:rFonts w:cs="Söhne"/>
        </w:rPr>
        <w:t xml:space="preserve"> for fixed </w:t>
      </w:r>
      <m:oMath>
        <m:r>
          <w:rPr>
            <w:rFonts w:ascii="MS Mincho" w:hAnsi="MS Mincho" w:cs="Malgun Gothic"/>
          </w:rPr>
          <m:t>ϕ=0°</m:t>
        </m:r>
      </m:oMath>
    </w:p>
    <w:p w14:paraId="110DE070" w14:textId="30B305CA" w:rsidR="009B66B2" w:rsidRPr="00472BEB" w:rsidRDefault="009B66B2" w:rsidP="006E3AE3">
      <w:pPr>
        <w:pStyle w:val="TF"/>
      </w:pPr>
      <w:bookmarkStart w:id="274" w:name="_Ref115421438"/>
      <w:r w:rsidRPr="00F64EBB">
        <w:lastRenderedPageBreak/>
        <w:t xml:space="preserve">Figure </w:t>
      </w:r>
      <w:r w:rsidR="00492421">
        <w:fldChar w:fldCharType="begin"/>
      </w:r>
      <w:r w:rsidR="00492421">
        <w:instrText xml:space="preserve"> SEQ Figure \* ARABIC </w:instrText>
      </w:r>
      <w:r w:rsidR="00492421">
        <w:fldChar w:fldCharType="separate"/>
      </w:r>
      <w:r w:rsidR="00E92E78">
        <w:rPr>
          <w:noProof/>
        </w:rPr>
        <w:t>20</w:t>
      </w:r>
      <w:r w:rsidR="00492421">
        <w:rPr>
          <w:noProof/>
        </w:rPr>
        <w:fldChar w:fldCharType="end"/>
      </w:r>
      <w:bookmarkEnd w:id="274"/>
      <w:r w:rsidRPr="00F64EBB">
        <w:t xml:space="preserve">: Inter-sector </w:t>
      </w:r>
      <w:r w:rsidR="00015353">
        <w:t>Tx-</w:t>
      </w:r>
      <w:r w:rsidR="00360996">
        <w:t>panel-to-</w:t>
      </w:r>
      <w:r w:rsidR="00015353">
        <w:t>Rx-</w:t>
      </w:r>
      <w:r w:rsidR="00360996">
        <w:t xml:space="preserve">panel </w:t>
      </w:r>
      <w:r w:rsidR="00015353">
        <w:t>coupling magnitude</w:t>
      </w:r>
      <w:r w:rsidR="00015353" w:rsidRPr="00F64EBB">
        <w:t xml:space="preserve"> </w:t>
      </w:r>
      <w:r w:rsidR="007C239B">
        <w:t>accounting for interference from 2 sectors</w:t>
      </w:r>
      <w:r w:rsidR="007C239B" w:rsidRPr="00F64EBB">
        <w:t xml:space="preserve"> </w:t>
      </w:r>
      <w:r w:rsidR="0082272B" w:rsidRPr="00F64EBB">
        <w:t>for different beam steering angles</w:t>
      </w:r>
      <w:r w:rsidR="002A0A06" w:rsidRPr="00F64EBB">
        <w:t xml:space="preserve"> in </w:t>
      </w:r>
      <w:r w:rsidR="0082272B" w:rsidRPr="00F64EBB">
        <w:t>azimuth and elevation.</w:t>
      </w:r>
      <w:r w:rsidR="00360996">
        <w:t xml:space="preserve"> Panel-to-Rx port </w:t>
      </w:r>
      <w:r w:rsidR="00015353">
        <w:t>coupling magnitude</w:t>
      </w:r>
      <w:r w:rsidR="00360996">
        <w:t xml:space="preserve"> is 10*log10(P) dB lower where </w:t>
      </w:r>
      <w:r w:rsidR="007C239B">
        <w:t xml:space="preserve">P </w:t>
      </w:r>
      <w:r w:rsidR="00360996">
        <w:t>is the number of Rx ports.</w:t>
      </w:r>
    </w:p>
    <w:p w14:paraId="4FEC11EA" w14:textId="53290FBD" w:rsidR="00360996" w:rsidRPr="00CB022E" w:rsidRDefault="006A0CE5">
      <w:pPr>
        <w:pStyle w:val="BodyText"/>
        <w:rPr>
          <w:rFonts w:cs="Söhne"/>
        </w:rPr>
      </w:pPr>
      <w:r w:rsidRPr="00332511">
        <w:rPr>
          <w:rFonts w:cs="Söhne"/>
        </w:rPr>
        <w:t xml:space="preserve">One can see a large variation in </w:t>
      </w:r>
      <w:r w:rsidR="00015353" w:rsidRPr="00CB022E">
        <w:rPr>
          <w:rFonts w:cs="Söhne"/>
        </w:rPr>
        <w:t xml:space="preserve">coupling magnitude </w:t>
      </w:r>
      <w:r w:rsidRPr="00CB022E">
        <w:rPr>
          <w:rFonts w:cs="Söhne"/>
        </w:rPr>
        <w:t>(-7</w:t>
      </w:r>
      <w:r w:rsidR="00D85DD1" w:rsidRPr="00CB022E">
        <w:rPr>
          <w:rFonts w:cs="Söhne"/>
        </w:rPr>
        <w:t>5</w:t>
      </w:r>
      <w:r w:rsidRPr="00CB022E">
        <w:rPr>
          <w:rFonts w:cs="Söhne"/>
        </w:rPr>
        <w:t xml:space="preserve"> to -55 dB) depending on the azimuth and </w:t>
      </w:r>
      <w:r w:rsidR="00366C3F" w:rsidRPr="00CB022E">
        <w:rPr>
          <w:rFonts w:cs="Söhne"/>
        </w:rPr>
        <w:t>elevation</w:t>
      </w:r>
      <w:r w:rsidRPr="00CB022E">
        <w:rPr>
          <w:rFonts w:cs="Söhne"/>
        </w:rPr>
        <w:t xml:space="preserve"> beam steering angles</w:t>
      </w:r>
      <w:r w:rsidR="00D85DD1" w:rsidRPr="00CB022E">
        <w:rPr>
          <w:rFonts w:cs="Söhne"/>
        </w:rPr>
        <w:t xml:space="preserve"> as well as well as variations across the frequency band</w:t>
      </w:r>
      <w:r w:rsidRPr="00CB022E">
        <w:rPr>
          <w:rFonts w:cs="Söhne"/>
        </w:rPr>
        <w:t xml:space="preserve">. </w:t>
      </w:r>
      <w:r w:rsidR="000D75EB" w:rsidRPr="00CB022E">
        <w:rPr>
          <w:rFonts w:cs="Söhne"/>
        </w:rPr>
        <w:t xml:space="preserve">We point out that these values are based on </w:t>
      </w:r>
      <w:r w:rsidR="00344EB3" w:rsidRPr="00CB022E">
        <w:rPr>
          <w:rFonts w:cs="Söhne"/>
        </w:rPr>
        <w:t xml:space="preserve">a summation of received power across </w:t>
      </w:r>
      <w:r w:rsidR="00360996" w:rsidRPr="00CB022E">
        <w:rPr>
          <w:rFonts w:cs="Söhne"/>
        </w:rPr>
        <w:t xml:space="preserve">the </w:t>
      </w:r>
      <w:r w:rsidR="00344EB3" w:rsidRPr="00CB022E">
        <w:rPr>
          <w:rFonts w:cs="Söhne"/>
        </w:rPr>
        <w:t>antenna</w:t>
      </w:r>
      <w:r w:rsidR="00360996" w:rsidRPr="00CB022E">
        <w:rPr>
          <w:rFonts w:cs="Söhne"/>
        </w:rPr>
        <w:t xml:space="preserve"> elements</w:t>
      </w:r>
      <w:r w:rsidR="00344EB3" w:rsidRPr="00CB022E">
        <w:rPr>
          <w:rFonts w:cs="Söhne"/>
        </w:rPr>
        <w:t xml:space="preserve"> of the Rx panel, i.e., panel-to-panel isolation. Typically, however, it is customary to quote the isolation from a panel to Rx port basis, instead. Assuming</w:t>
      </w:r>
      <w:r w:rsidR="00360996" w:rsidRPr="00CB022E">
        <w:rPr>
          <w:rFonts w:cs="Söhne"/>
        </w:rPr>
        <w:t xml:space="preserve"> a port corresponds to a sub-array of 4 co-polarized antenna elements in the vertical dimension, the number of Rx ports is 128 / 2 / 4 = 16. Hence the </w:t>
      </w:r>
      <w:r w:rsidR="00015353" w:rsidRPr="00CB022E">
        <w:rPr>
          <w:rFonts w:cs="Söhne"/>
        </w:rPr>
        <w:t>coupling magnitude</w:t>
      </w:r>
      <w:r w:rsidR="00360996" w:rsidRPr="00CB022E">
        <w:rPr>
          <w:rFonts w:cs="Söhne"/>
        </w:rPr>
        <w:t xml:space="preserve"> should be adjusted downward by 10*log10(16) = 12 dB. This results in a range of panel-to-</w:t>
      </w:r>
      <w:r w:rsidR="00015353" w:rsidRPr="00CB022E">
        <w:rPr>
          <w:rFonts w:cs="Söhne"/>
        </w:rPr>
        <w:t>Rx-</w:t>
      </w:r>
      <w:r w:rsidR="00360996" w:rsidRPr="00CB022E">
        <w:rPr>
          <w:rFonts w:cs="Söhne"/>
        </w:rPr>
        <w:t xml:space="preserve">port </w:t>
      </w:r>
      <w:r w:rsidR="00015353" w:rsidRPr="00CB022E">
        <w:rPr>
          <w:rFonts w:cs="Söhne"/>
        </w:rPr>
        <w:t>coupling magnitude</w:t>
      </w:r>
      <w:r w:rsidR="00360996" w:rsidRPr="00CB022E">
        <w:rPr>
          <w:rFonts w:cs="Söhne"/>
        </w:rPr>
        <w:t xml:space="preserve"> values of -87 to -67 dB</w:t>
      </w:r>
      <w:r w:rsidR="00015353" w:rsidRPr="00CB022E">
        <w:rPr>
          <w:rFonts w:cs="Söhne"/>
        </w:rPr>
        <w:t>.</w:t>
      </w:r>
    </w:p>
    <w:p w14:paraId="6DBA70E8" w14:textId="694D9D66" w:rsidR="000E65FD" w:rsidRPr="00CB022E" w:rsidRDefault="009B66B2">
      <w:pPr>
        <w:pStyle w:val="BodyText"/>
        <w:rPr>
          <w:rFonts w:cs="Söhne"/>
        </w:rPr>
      </w:pPr>
      <w:r w:rsidRPr="00CB022E">
        <w:rPr>
          <w:rFonts w:cs="Söhne"/>
          <w:szCs w:val="20"/>
        </w:rPr>
        <w:t>The results shown</w:t>
      </w:r>
      <w:r w:rsidR="003408D4" w:rsidRPr="00CB022E">
        <w:rPr>
          <w:rFonts w:cs="Söhne"/>
          <w:szCs w:val="20"/>
        </w:rPr>
        <w:t xml:space="preserve"> </w:t>
      </w:r>
      <w:r w:rsidR="006A0CE5" w:rsidRPr="00CB022E">
        <w:rPr>
          <w:rFonts w:cs="Söhne"/>
          <w:szCs w:val="20"/>
        </w:rPr>
        <w:t>here</w:t>
      </w:r>
      <w:r w:rsidRPr="00CB022E">
        <w:rPr>
          <w:rFonts w:cs="Söhne"/>
        </w:rPr>
        <w:t xml:space="preserve"> do not catch the full extent of </w:t>
      </w:r>
      <w:r w:rsidR="00360996" w:rsidRPr="00CB022E">
        <w:rPr>
          <w:rFonts w:cs="Söhne"/>
        </w:rPr>
        <w:t>isolation variation</w:t>
      </w:r>
      <w:r w:rsidRPr="00CB022E">
        <w:rPr>
          <w:rFonts w:cs="Söhne"/>
        </w:rPr>
        <w:t xml:space="preserve">. Specifically, the isolation can </w:t>
      </w:r>
      <w:r w:rsidR="003408D4" w:rsidRPr="00CB022E">
        <w:rPr>
          <w:rFonts w:cs="Söhne"/>
        </w:rPr>
        <w:t>degrade if one considers also combinations of azimuth and elevation beamforming both with non-zero angles, e.g., (</w:t>
      </w:r>
      <m:oMath>
        <m:r>
          <w:rPr>
            <w:rFonts w:ascii="Calibri" w:hAnsi="Calibri" w:cs="Calibri"/>
          </w:rPr>
          <m:t>ϕ,</m:t>
        </m:r>
        <m:r>
          <w:rPr>
            <w:rFonts w:eastAsiaTheme="minorEastAsia" w:cs="Söhne"/>
          </w:rPr>
          <m:t>θ</m:t>
        </m:r>
      </m:oMath>
      <w:r w:rsidR="003408D4" w:rsidRPr="00332511">
        <w:rPr>
          <w:rFonts w:cs="Söhne"/>
        </w:rPr>
        <w:t>) = (</w:t>
      </w:r>
      <w:r w:rsidR="003408D4" w:rsidRPr="00332511">
        <w:rPr>
          <w:rFonts w:eastAsiaTheme="minorEastAsia" w:cs="Söhne"/>
        </w:rPr>
        <w:t>30º</w:t>
      </w:r>
      <w:r w:rsidR="003408D4" w:rsidRPr="00CB022E">
        <w:rPr>
          <w:rFonts w:cs="Söhne"/>
        </w:rPr>
        <w:t>,</w:t>
      </w:r>
      <w:r w:rsidR="003408D4" w:rsidRPr="00CB022E">
        <w:rPr>
          <w:rFonts w:eastAsiaTheme="minorEastAsia" w:cs="Söhne"/>
        </w:rPr>
        <w:t xml:space="preserve"> -15º</w:t>
      </w:r>
      <w:r w:rsidR="003408D4" w:rsidRPr="00CB022E">
        <w:rPr>
          <w:rFonts w:cs="Söhne"/>
        </w:rPr>
        <w:t>).</w:t>
      </w:r>
    </w:p>
    <w:p w14:paraId="7E129550" w14:textId="2BFB961C" w:rsidR="00672FE4" w:rsidRPr="00CB022E" w:rsidRDefault="002A0A06">
      <w:pPr>
        <w:pStyle w:val="BodyText"/>
        <w:rPr>
          <w:rFonts w:cs="Söhne"/>
        </w:rPr>
      </w:pPr>
      <w:r w:rsidRPr="00CB022E">
        <w:rPr>
          <w:rFonts w:cs="Söhne"/>
        </w:rPr>
        <w:t>We point out that other realistic effects that are not modeled here may degrade isolation further</w:t>
      </w:r>
      <w:r w:rsidR="000E65FD" w:rsidRPr="00CB022E">
        <w:rPr>
          <w:rFonts w:cs="Söhne"/>
        </w:rPr>
        <w:t xml:space="preserve">, </w:t>
      </w:r>
      <w:r w:rsidR="00672FE4" w:rsidRPr="00CB022E">
        <w:rPr>
          <w:rFonts w:cs="Söhne"/>
        </w:rPr>
        <w:t>for example:</w:t>
      </w:r>
    </w:p>
    <w:p w14:paraId="7726CC75" w14:textId="7FD0B761" w:rsidR="00672FE4" w:rsidRPr="00CB022E" w:rsidRDefault="002A0A06" w:rsidP="005772B6">
      <w:pPr>
        <w:pStyle w:val="BodyText"/>
        <w:numPr>
          <w:ilvl w:val="0"/>
          <w:numId w:val="36"/>
        </w:numPr>
        <w:rPr>
          <w:rFonts w:cs="Söhne"/>
        </w:rPr>
      </w:pPr>
      <w:r w:rsidRPr="00CB022E">
        <w:rPr>
          <w:rFonts w:cs="Söhne"/>
        </w:rPr>
        <w:t>re-radiation from the electronics on the backside of the antennas</w:t>
      </w:r>
    </w:p>
    <w:p w14:paraId="674F28A7" w14:textId="7B175760" w:rsidR="00672FE4" w:rsidRPr="00CB022E" w:rsidRDefault="00672FE4" w:rsidP="005772B6">
      <w:pPr>
        <w:pStyle w:val="BodyText"/>
        <w:numPr>
          <w:ilvl w:val="0"/>
          <w:numId w:val="36"/>
        </w:numPr>
        <w:rPr>
          <w:rFonts w:cs="Söhne"/>
        </w:rPr>
      </w:pPr>
      <w:r w:rsidRPr="00CB022E">
        <w:rPr>
          <w:rFonts w:cs="Söhne"/>
        </w:rPr>
        <w:t xml:space="preserve">practical site aspects such as equipment and </w:t>
      </w:r>
      <w:r w:rsidR="000E65FD" w:rsidRPr="00CB022E">
        <w:rPr>
          <w:rFonts w:cs="Söhne"/>
        </w:rPr>
        <w:t xml:space="preserve">other </w:t>
      </w:r>
      <w:r w:rsidRPr="00CB022E">
        <w:rPr>
          <w:rFonts w:cs="Söhne"/>
        </w:rPr>
        <w:t>metallic objects in between sectors that can act as PIM sources</w:t>
      </w:r>
    </w:p>
    <w:p w14:paraId="2879DCEB" w14:textId="06A81934" w:rsidR="002A0A06" w:rsidRPr="00CB022E" w:rsidRDefault="0046142A" w:rsidP="005772B6">
      <w:pPr>
        <w:pStyle w:val="BodyText"/>
        <w:numPr>
          <w:ilvl w:val="0"/>
          <w:numId w:val="36"/>
        </w:numPr>
        <w:rPr>
          <w:rFonts w:cs="Söhne"/>
        </w:rPr>
      </w:pPr>
      <w:r w:rsidRPr="00CB022E">
        <w:rPr>
          <w:rFonts w:cs="Söhne"/>
        </w:rPr>
        <w:t xml:space="preserve">presence of </w:t>
      </w:r>
      <w:r w:rsidR="002A0A06" w:rsidRPr="00CB022E">
        <w:rPr>
          <w:rFonts w:cs="Söhne"/>
        </w:rPr>
        <w:t>sub-arrays</w:t>
      </w:r>
      <w:r w:rsidRPr="00CB022E">
        <w:rPr>
          <w:rFonts w:cs="Söhne"/>
        </w:rPr>
        <w:t xml:space="preserve"> (the norm in AAS products), </w:t>
      </w:r>
      <w:r w:rsidR="00672FE4" w:rsidRPr="00CB022E">
        <w:rPr>
          <w:rFonts w:cs="Söhne"/>
        </w:rPr>
        <w:t xml:space="preserve">that </w:t>
      </w:r>
      <w:r w:rsidRPr="00CB022E">
        <w:rPr>
          <w:rFonts w:cs="Söhne"/>
        </w:rPr>
        <w:t>result in higher side lobes and grating lobes, thus reducing achievable isolation</w:t>
      </w:r>
      <w:r w:rsidR="002A0A06" w:rsidRPr="00CB022E">
        <w:rPr>
          <w:rFonts w:cs="Söhne"/>
        </w:rPr>
        <w:t>.</w:t>
      </w:r>
    </w:p>
    <w:p w14:paraId="0CC4DF24" w14:textId="710BCC2F" w:rsidR="00672FE4" w:rsidRPr="00CB022E" w:rsidRDefault="000E65FD" w:rsidP="005772B6">
      <w:pPr>
        <w:pStyle w:val="BodyText"/>
        <w:numPr>
          <w:ilvl w:val="0"/>
          <w:numId w:val="36"/>
        </w:numPr>
        <w:rPr>
          <w:rFonts w:cs="Söhne"/>
        </w:rPr>
      </w:pPr>
      <w:r w:rsidRPr="00CB022E">
        <w:rPr>
          <w:rFonts w:cs="Söhne"/>
        </w:rPr>
        <w:t xml:space="preserve">presence of </w:t>
      </w:r>
      <w:r w:rsidR="00672FE4" w:rsidRPr="00CB022E">
        <w:rPr>
          <w:rFonts w:cs="Söhne"/>
        </w:rPr>
        <w:t>radomes</w:t>
      </w:r>
    </w:p>
    <w:p w14:paraId="79DB9CF4" w14:textId="77E8D493" w:rsidR="00672FE4" w:rsidRPr="00CB022E" w:rsidRDefault="000E65FD">
      <w:pPr>
        <w:pStyle w:val="BodyText"/>
        <w:rPr>
          <w:rFonts w:cs="Söhne"/>
        </w:rPr>
      </w:pPr>
      <w:r w:rsidRPr="00CB022E">
        <w:rPr>
          <w:rFonts w:cs="Söhne"/>
        </w:rPr>
        <w:t>The above effects are not necessarily solved simply by moving antennas further apart.</w:t>
      </w:r>
    </w:p>
    <w:p w14:paraId="1204E0ED" w14:textId="592B4D20" w:rsidR="007F448B" w:rsidRPr="001158AC" w:rsidRDefault="009B66B2" w:rsidP="00A97788">
      <w:pPr>
        <w:pStyle w:val="Proposal"/>
      </w:pPr>
      <w:bookmarkStart w:id="275" w:name="_Toc111041810"/>
      <w:bookmarkStart w:id="276" w:name="_Toc111143022"/>
      <w:bookmarkStart w:id="277" w:name="_Toc111143054"/>
      <w:bookmarkStart w:id="278" w:name="_Toc111143086"/>
      <w:bookmarkStart w:id="279" w:name="_Toc111143181"/>
      <w:bookmarkStart w:id="280" w:name="_Toc111145936"/>
      <w:bookmarkStart w:id="281" w:name="_Toc111194304"/>
      <w:bookmarkStart w:id="282" w:name="_Toc111229197"/>
      <w:bookmarkStart w:id="283" w:name="_Toc111235467"/>
      <w:bookmarkStart w:id="284" w:name="_Toc111244860"/>
      <w:bookmarkStart w:id="285" w:name="_Toc111245625"/>
      <w:bookmarkStart w:id="286" w:name="_Toc111213708"/>
      <w:bookmarkStart w:id="287" w:name="_Toc111213742"/>
      <w:bookmarkStart w:id="288" w:name="_Toc111213776"/>
      <w:bookmarkStart w:id="289" w:name="_Toc115258475"/>
      <w:bookmarkStart w:id="290" w:name="_Toc115420058"/>
      <w:bookmarkStart w:id="291" w:name="_Toc115421590"/>
      <w:bookmarkStart w:id="292" w:name="_Toc115426239"/>
      <w:bookmarkStart w:id="293" w:name="_Toc115426429"/>
      <w:bookmarkStart w:id="294" w:name="_Toc115432690"/>
      <w:bookmarkStart w:id="295" w:name="_Toc115432755"/>
      <w:bookmarkStart w:id="296" w:name="_Toc115434259"/>
      <w:bookmarkStart w:id="297" w:name="_Toc115457219"/>
      <w:bookmarkStart w:id="298" w:name="_Toc115457297"/>
      <w:bookmarkStart w:id="299" w:name="_Toc115476228"/>
      <w:bookmarkStart w:id="300" w:name="_Toc115476492"/>
      <w:bookmarkStart w:id="301" w:name="_Toc115476873"/>
      <w:bookmarkStart w:id="302" w:name="_Toc115476970"/>
      <w:bookmarkStart w:id="303" w:name="_Toc127537980"/>
      <w:bookmarkStart w:id="304" w:name="_Toc127573066"/>
      <w:r w:rsidRPr="001158AC">
        <w:t xml:space="preserve">For both system level and link level assessment of SBFD, proper modelling of advanced antennas as well as modelling of beamforming impact on the inter-sector TX to RX isolation </w:t>
      </w:r>
      <w:r w:rsidR="007F448B">
        <w:t>need</w:t>
      </w:r>
      <w:r w:rsidR="000E65FD">
        <w:t>s</w:t>
      </w:r>
      <w:r w:rsidRPr="001158AC">
        <w:t xml:space="preserve"> be considered.</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r w:rsidR="00366C3F">
        <w:t xml:space="preserve"> </w:t>
      </w:r>
      <w:r w:rsidR="00426A09">
        <w:t>For the</w:t>
      </w:r>
      <w:r w:rsidR="00672FE4">
        <w:t xml:space="preserve"> simple</w:t>
      </w:r>
      <w:r w:rsidR="00426A09">
        <w:t xml:space="preserve"> </w:t>
      </w:r>
      <w:r w:rsidR="009C22F6">
        <w:t xml:space="preserve">exemplary </w:t>
      </w:r>
      <w:r w:rsidR="00426A09">
        <w:t xml:space="preserve">site setup we have </w:t>
      </w:r>
      <w:r w:rsidR="00672FE4">
        <w:t xml:space="preserve">simulated </w:t>
      </w:r>
      <w:r w:rsidR="00426A09">
        <w:t>f</w:t>
      </w:r>
      <w:r w:rsidR="00366C3F">
        <w:t xml:space="preserve">or FR1, we see </w:t>
      </w:r>
      <w:r w:rsidR="00360996">
        <w:t xml:space="preserve">Tx-panel-to-Rx-port </w:t>
      </w:r>
      <w:r w:rsidR="00366C3F">
        <w:t xml:space="preserve">isolation values in the range </w:t>
      </w:r>
      <w:r w:rsidR="00426A09">
        <w:t xml:space="preserve">of </w:t>
      </w:r>
      <w:r w:rsidR="00015353">
        <w:t>67 to 87</w:t>
      </w:r>
      <w:r w:rsidR="00426A09">
        <w:t xml:space="preserve"> dB depending on </w:t>
      </w:r>
      <w:r w:rsidR="00D85DD1">
        <w:t xml:space="preserve">the </w:t>
      </w:r>
      <w:r w:rsidR="00426A09">
        <w:t>azimuth and elevation beam steering directions</w:t>
      </w:r>
      <w:r w:rsidR="00D85DD1">
        <w:t xml:space="preserve"> and the frequency within the band</w:t>
      </w:r>
      <w:r w:rsidR="00426A09">
        <w:t>.</w:t>
      </w:r>
      <w:r w:rsidR="00672FE4">
        <w:t xml:space="preserve"> These values would most likely degrade if other realistic effects </w:t>
      </w:r>
      <w:r w:rsidR="000E65FD">
        <w:t>are</w:t>
      </w:r>
      <w:r w:rsidR="00672FE4">
        <w:t xml:space="preserve"> included, e.g., electronics on the backside of the antenna, </w:t>
      </w:r>
      <w:r w:rsidR="000E65FD">
        <w:t xml:space="preserve">equipment and other </w:t>
      </w:r>
      <w:r w:rsidR="00672FE4">
        <w:t xml:space="preserve">metallic objects between sectors in a practical site, the presence of sub-arrays, and </w:t>
      </w:r>
      <w:r w:rsidR="000E65FD">
        <w:t xml:space="preserve">the presence of </w:t>
      </w:r>
      <w:r w:rsidR="00672FE4">
        <w:t>radomes.</w:t>
      </w:r>
      <w:bookmarkEnd w:id="303"/>
      <w:bookmarkEnd w:id="304"/>
    </w:p>
    <w:p w14:paraId="1065508A" w14:textId="410048F4" w:rsidR="00BC2365" w:rsidRDefault="00BC2365" w:rsidP="00472BEB">
      <w:pPr>
        <w:pStyle w:val="Heading3"/>
      </w:pPr>
      <w:bookmarkStart w:id="305" w:name="_Toc127537887"/>
      <w:bookmarkStart w:id="306" w:name="_Toc127572987"/>
      <w:r>
        <w:t>2.2.4</w:t>
      </w:r>
      <w:r>
        <w:tab/>
        <w:t xml:space="preserve">FR2 </w:t>
      </w:r>
      <w:r w:rsidR="003102B6">
        <w:t xml:space="preserve">Interference </w:t>
      </w:r>
      <w:r w:rsidR="00E34ABA">
        <w:t>leakage between sectors</w:t>
      </w:r>
      <w:bookmarkEnd w:id="305"/>
      <w:bookmarkEnd w:id="306"/>
    </w:p>
    <w:p w14:paraId="42E3C8C4" w14:textId="76BD65C5" w:rsidR="00EF64EC" w:rsidRPr="00332511" w:rsidRDefault="00F72D0A">
      <w:pPr>
        <w:pStyle w:val="BodyText"/>
        <w:rPr>
          <w:rFonts w:cs="Söhne"/>
        </w:rPr>
      </w:pPr>
      <w:r w:rsidRPr="00CB022E">
        <w:rPr>
          <w:rFonts w:cs="Söhne"/>
          <w:szCs w:val="20"/>
        </w:rPr>
        <w:t>Sectorized</w:t>
      </w:r>
      <w:r w:rsidR="00EF64EC" w:rsidRPr="00CB022E">
        <w:rPr>
          <w:rFonts w:cs="Söhne"/>
          <w:szCs w:val="20"/>
        </w:rPr>
        <w:t xml:space="preserve"> site deployments are typically used to provide full coverage in the horizontal plane</w:t>
      </w:r>
      <w:r w:rsidR="00F03251" w:rsidRPr="00CB022E">
        <w:rPr>
          <w:rFonts w:cs="Söhne"/>
          <w:szCs w:val="20"/>
        </w:rPr>
        <w:t xml:space="preserve"> also for FR2</w:t>
      </w:r>
      <w:r w:rsidR="00EF64EC" w:rsidRPr="00CB022E">
        <w:rPr>
          <w:rFonts w:cs="Söhne"/>
          <w:szCs w:val="20"/>
        </w:rPr>
        <w:t xml:space="preserve">. </w:t>
      </w:r>
      <w:r w:rsidR="00EF64EC" w:rsidRPr="00CB022E">
        <w:rPr>
          <w:rFonts w:cs="Söhne"/>
        </w:rPr>
        <w:t>We evaluate the inter-sector interference via detailed electromagnetic (EM) simulations with a simplified 3-sector site setup shown in</w:t>
      </w:r>
      <w:r w:rsidR="0053082D" w:rsidRPr="00CB022E">
        <w:rPr>
          <w:rFonts w:cs="Söhne"/>
        </w:rPr>
        <w:t xml:space="preserve"> </w:t>
      </w:r>
      <w:r w:rsidR="0053082D" w:rsidRPr="00332511">
        <w:rPr>
          <w:rFonts w:cs="Söhne"/>
        </w:rPr>
        <w:fldChar w:fldCharType="begin"/>
      </w:r>
      <w:r w:rsidR="0053082D" w:rsidRPr="00CB022E">
        <w:rPr>
          <w:rFonts w:cs="Söhne"/>
        </w:rPr>
        <w:instrText xml:space="preserve"> REF _Ref126244767 \h </w:instrText>
      </w:r>
      <w:r w:rsidR="00880D3A">
        <w:rPr>
          <w:rFonts w:cs="Söhne"/>
        </w:rPr>
        <w:instrText xml:space="preserve"> \* MERGEFORMAT</w:instrText>
      </w:r>
      <w:r w:rsidR="00880D3A" w:rsidRPr="00880D3A">
        <w:rPr>
          <w:rFonts w:cs="Söhne"/>
        </w:rPr>
        <w:instrText xml:space="preserve"> </w:instrText>
      </w:r>
      <w:r w:rsidR="0053082D" w:rsidRPr="00332511">
        <w:rPr>
          <w:rFonts w:cs="Söhne"/>
        </w:rPr>
      </w:r>
      <w:r w:rsidR="0053082D" w:rsidRPr="00332511">
        <w:rPr>
          <w:rFonts w:cs="Söhne"/>
        </w:rPr>
        <w:fldChar w:fldCharType="separate"/>
      </w:r>
      <w:r w:rsidR="00E92E78" w:rsidRPr="00332511">
        <w:rPr>
          <w:rFonts w:cs="Söhne"/>
        </w:rPr>
        <w:t xml:space="preserve">Figure </w:t>
      </w:r>
      <w:r w:rsidR="00E92E78">
        <w:rPr>
          <w:rFonts w:cs="Söhne"/>
        </w:rPr>
        <w:t>21</w:t>
      </w:r>
      <w:r w:rsidR="0053082D" w:rsidRPr="00332511">
        <w:rPr>
          <w:rFonts w:cs="Söhne"/>
        </w:rPr>
        <w:fldChar w:fldCharType="end"/>
      </w:r>
      <w:r w:rsidR="00EF64EC" w:rsidRPr="00332511">
        <w:rPr>
          <w:rFonts w:cs="Söhne"/>
        </w:rPr>
        <w:t>.</w:t>
      </w:r>
    </w:p>
    <w:p w14:paraId="77D4B26F" w14:textId="4F43459B" w:rsidR="00EF64EC" w:rsidRPr="00332511" w:rsidRDefault="00B465F5" w:rsidP="00CB022E">
      <w:pPr>
        <w:pStyle w:val="BodyText"/>
        <w:jc w:val="center"/>
        <w:rPr>
          <w:rFonts w:cs="Söhne"/>
        </w:rPr>
      </w:pPr>
      <w:bookmarkStart w:id="307" w:name="_Hlk127215190"/>
      <w:r w:rsidRPr="00332511">
        <w:rPr>
          <w:rFonts w:cs="Söhne"/>
        </w:rPr>
        <w:drawing>
          <wp:inline distT="0" distB="0" distL="0" distR="0" wp14:anchorId="3CF34615" wp14:editId="3E8A43D5">
            <wp:extent cx="3306470" cy="238114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36698" cy="2402914"/>
                    </a:xfrm>
                    <a:prstGeom prst="rect">
                      <a:avLst/>
                    </a:prstGeom>
                    <a:noFill/>
                  </pic:spPr>
                </pic:pic>
              </a:graphicData>
            </a:graphic>
          </wp:inline>
        </w:drawing>
      </w:r>
    </w:p>
    <w:p w14:paraId="43864961" w14:textId="620ED462" w:rsidR="00EF64EC" w:rsidRPr="00CB022E" w:rsidRDefault="000B2350" w:rsidP="00EF64EC">
      <w:pPr>
        <w:pStyle w:val="Caption"/>
        <w:jc w:val="center"/>
        <w:rPr>
          <w:rFonts w:cs="Söhne"/>
        </w:rPr>
      </w:pPr>
      <w:bookmarkStart w:id="308" w:name="_Ref115430024"/>
      <w:bookmarkStart w:id="309" w:name="_Ref126244767"/>
      <w:r w:rsidRPr="00332511">
        <w:rPr>
          <w:rFonts w:cs="Söhne"/>
        </w:rPr>
        <w:lastRenderedPageBreak/>
        <w:t xml:space="preserve">Figure </w:t>
      </w:r>
      <w:r w:rsidR="00924405" w:rsidRPr="00332511">
        <w:rPr>
          <w:rFonts w:cs="Söhne"/>
        </w:rPr>
        <w:fldChar w:fldCharType="begin"/>
      </w:r>
      <w:r w:rsidR="00924405" w:rsidRPr="00CB022E">
        <w:rPr>
          <w:rFonts w:cs="Söhne"/>
        </w:rPr>
        <w:instrText xml:space="preserve"> SEQ Figure \* ARABIC </w:instrText>
      </w:r>
      <w:r w:rsidR="00924405" w:rsidRPr="00332511">
        <w:rPr>
          <w:rFonts w:cs="Söhne"/>
        </w:rPr>
        <w:fldChar w:fldCharType="separate"/>
      </w:r>
      <w:r w:rsidR="00E92E78">
        <w:rPr>
          <w:rFonts w:cs="Söhne"/>
          <w:noProof/>
        </w:rPr>
        <w:t>21</w:t>
      </w:r>
      <w:r w:rsidR="00924405" w:rsidRPr="00332511">
        <w:rPr>
          <w:rFonts w:cs="Söhne"/>
        </w:rPr>
        <w:fldChar w:fldCharType="end"/>
      </w:r>
      <w:bookmarkEnd w:id="308"/>
      <w:bookmarkEnd w:id="309"/>
      <w:r w:rsidR="00EF64EC" w:rsidRPr="00332511">
        <w:rPr>
          <w:rFonts w:cs="Söhne"/>
        </w:rPr>
        <w:t>: Simplified 3-sector site setup used in EM simulations of inter-sector interference. Note that to save simulation time, only half of the SBFD array (Tx panel or Rx panel) is explicitly mode</w:t>
      </w:r>
      <w:r w:rsidR="00EF64EC" w:rsidRPr="00CB022E">
        <w:rPr>
          <w:rFonts w:cs="Söhne"/>
        </w:rPr>
        <w:t xml:space="preserve">led in each sector. This results in an </w:t>
      </w:r>
      <w:r w:rsidR="00EF64EC" w:rsidRPr="00CB022E">
        <w:rPr>
          <w:rFonts w:cs="Söhne"/>
          <w:u w:val="single"/>
        </w:rPr>
        <w:t>underestimate</w:t>
      </w:r>
      <w:r w:rsidR="00EF64EC" w:rsidRPr="00CB022E">
        <w:rPr>
          <w:rFonts w:cs="Söhne"/>
        </w:rPr>
        <w:t xml:space="preserve"> of the inter-sector interference since in reality, the received interference power observed at Sector 3 is due not only to the Tx panel in Sector 1, but also due to the Tx panel in Sector 2 (not explicitly modeled). To compensate, we adjust the interference level upwards by 3 dB.</w:t>
      </w:r>
    </w:p>
    <w:bookmarkEnd w:id="307"/>
    <w:p w14:paraId="11B9F14C" w14:textId="77777777" w:rsidR="00EF64EC" w:rsidRPr="00CB022E" w:rsidRDefault="00EF64EC">
      <w:pPr>
        <w:pStyle w:val="BodyText"/>
        <w:rPr>
          <w:rFonts w:cs="Söhne"/>
        </w:rPr>
      </w:pPr>
    </w:p>
    <w:p w14:paraId="256AA908" w14:textId="77777777" w:rsidR="00EF64EC" w:rsidRPr="00CB022E" w:rsidRDefault="00EF64EC">
      <w:pPr>
        <w:pStyle w:val="BodyText"/>
        <w:rPr>
          <w:rFonts w:cs="Söhne"/>
        </w:rPr>
      </w:pPr>
      <w:r w:rsidRPr="00CB022E">
        <w:rPr>
          <w:rFonts w:cs="Söhne"/>
        </w:rPr>
        <w:t>The simplified setup has the following characteristics</w:t>
      </w:r>
    </w:p>
    <w:p w14:paraId="07E36922" w14:textId="77777777" w:rsidR="00EF64EC" w:rsidRPr="00332511" w:rsidRDefault="00EF64EC" w:rsidP="005772B6">
      <w:pPr>
        <w:pStyle w:val="BodyText"/>
        <w:numPr>
          <w:ilvl w:val="0"/>
          <w:numId w:val="32"/>
        </w:numPr>
        <w:rPr>
          <w:rFonts w:cs="Söhne"/>
        </w:rPr>
      </w:pPr>
      <w:r w:rsidRPr="00CB022E">
        <w:rPr>
          <w:rFonts w:cs="Söhne"/>
        </w:rPr>
        <w:t xml:space="preserve">Each antenna panel (Tx or Rx) contains an array of 8 x 8 array of cross-polarized antenna elements </w:t>
      </w:r>
      <w:r>
        <w:rPr>
          <w:rFonts w:ascii="Yu Gothic Light" w:eastAsia="Yu Gothic Light" w:hAnsi="Yu Gothic Light" w:cs="Yu Gothic Light"/>
        </w:rPr>
        <w:sym w:font="Wingdings" w:char="F0E8"/>
      </w:r>
      <w:r w:rsidRPr="00332511">
        <w:rPr>
          <w:rFonts w:cs="Söhne"/>
        </w:rPr>
        <w:t xml:space="preserve"> 128 elements in total</w:t>
      </w:r>
    </w:p>
    <w:p w14:paraId="3A44ECEF" w14:textId="77777777" w:rsidR="00EF64EC" w:rsidRPr="00CB022E" w:rsidRDefault="00EF64EC" w:rsidP="005772B6">
      <w:pPr>
        <w:pStyle w:val="BodyText"/>
        <w:numPr>
          <w:ilvl w:val="1"/>
          <w:numId w:val="32"/>
        </w:numPr>
        <w:rPr>
          <w:rFonts w:cs="Söhne"/>
        </w:rPr>
      </w:pPr>
      <w:r w:rsidRPr="00CB022E">
        <w:rPr>
          <w:rFonts w:cs="Söhne"/>
        </w:rPr>
        <w:t>To save simulation time, only one panel (Tx or Rx) of the SBFD antenna array is modeled in each sector:</w:t>
      </w:r>
    </w:p>
    <w:p w14:paraId="01424D6B" w14:textId="77777777" w:rsidR="00EF64EC" w:rsidRPr="00CB022E" w:rsidRDefault="00EF64EC" w:rsidP="005772B6">
      <w:pPr>
        <w:pStyle w:val="BodyText"/>
        <w:numPr>
          <w:ilvl w:val="2"/>
          <w:numId w:val="32"/>
        </w:numPr>
        <w:rPr>
          <w:rFonts w:cs="Söhne"/>
        </w:rPr>
      </w:pPr>
      <w:r w:rsidRPr="00CB022E">
        <w:rPr>
          <w:rFonts w:cs="Söhne"/>
        </w:rPr>
        <w:t>Tx panel in Sector 1</w:t>
      </w:r>
    </w:p>
    <w:p w14:paraId="67A0A503" w14:textId="77777777" w:rsidR="00EF64EC" w:rsidRPr="00CB022E" w:rsidRDefault="00EF64EC" w:rsidP="005772B6">
      <w:pPr>
        <w:pStyle w:val="BodyText"/>
        <w:numPr>
          <w:ilvl w:val="2"/>
          <w:numId w:val="32"/>
        </w:numPr>
        <w:rPr>
          <w:rFonts w:cs="Söhne"/>
        </w:rPr>
      </w:pPr>
      <w:r w:rsidRPr="00CB022E">
        <w:rPr>
          <w:rFonts w:cs="Söhne"/>
        </w:rPr>
        <w:t>Rx panels in Sectors 2 and 3</w:t>
      </w:r>
    </w:p>
    <w:p w14:paraId="7B56840D" w14:textId="77777777" w:rsidR="00EF64EC" w:rsidRPr="00CB022E" w:rsidRDefault="00EF64EC" w:rsidP="005772B6">
      <w:pPr>
        <w:pStyle w:val="BodyText"/>
        <w:numPr>
          <w:ilvl w:val="1"/>
          <w:numId w:val="32"/>
        </w:numPr>
        <w:rPr>
          <w:rFonts w:cs="Söhne"/>
        </w:rPr>
      </w:pPr>
      <w:r w:rsidRPr="00CB022E">
        <w:rPr>
          <w:rFonts w:cs="Söhne"/>
        </w:rPr>
        <w:t>Inter-sector interference is measured at the Rx panel in Sector 3 due to transmissions from the Tx panel in Sector 1. The received power is summed over all antenna elements in the Rx panel.</w:t>
      </w:r>
    </w:p>
    <w:p w14:paraId="4114CE59" w14:textId="77777777" w:rsidR="00EF64EC" w:rsidRPr="00CB022E" w:rsidRDefault="00EF64EC" w:rsidP="005772B6">
      <w:pPr>
        <w:pStyle w:val="BodyText"/>
        <w:numPr>
          <w:ilvl w:val="2"/>
          <w:numId w:val="32"/>
        </w:numPr>
        <w:rPr>
          <w:rFonts w:cs="Söhne"/>
        </w:rPr>
      </w:pPr>
      <w:r w:rsidRPr="00CB022E">
        <w:rPr>
          <w:rFonts w:cs="Söhne"/>
        </w:rPr>
        <w:t xml:space="preserve">This results in an </w:t>
      </w:r>
      <w:r w:rsidRPr="00CB022E">
        <w:rPr>
          <w:rFonts w:cs="Söhne"/>
          <w:u w:val="single"/>
        </w:rPr>
        <w:t>underestimate</w:t>
      </w:r>
      <w:r w:rsidRPr="00CB022E">
        <w:rPr>
          <w:rFonts w:cs="Söhne"/>
        </w:rPr>
        <w:t xml:space="preserve"> of the inter-sector interference since in reality the received interference power observed at Sector 3 is due not only to the Tx panel in Sector 1, but also due to the Tx panel in Sector 2 (not explicitly modeled).</w:t>
      </w:r>
    </w:p>
    <w:p w14:paraId="563D0E43" w14:textId="77777777" w:rsidR="00EF64EC" w:rsidRPr="00CB022E" w:rsidRDefault="00EF64EC" w:rsidP="005772B6">
      <w:pPr>
        <w:pStyle w:val="BodyText"/>
        <w:numPr>
          <w:ilvl w:val="2"/>
          <w:numId w:val="32"/>
        </w:numPr>
        <w:rPr>
          <w:rFonts w:cs="Söhne"/>
        </w:rPr>
      </w:pPr>
      <w:r w:rsidRPr="00CB022E">
        <w:rPr>
          <w:rFonts w:cs="Söhne"/>
        </w:rPr>
        <w:t>To compensate, we adjust the received interference power upwards by 3 dB</w:t>
      </w:r>
    </w:p>
    <w:p w14:paraId="7F5909AF" w14:textId="43057992" w:rsidR="00EF64EC" w:rsidRPr="00CB022E" w:rsidRDefault="00EF64EC" w:rsidP="005772B6">
      <w:pPr>
        <w:pStyle w:val="BodyText"/>
        <w:numPr>
          <w:ilvl w:val="0"/>
          <w:numId w:val="32"/>
        </w:numPr>
        <w:rPr>
          <w:rFonts w:cs="Söhne"/>
        </w:rPr>
      </w:pPr>
      <w:r w:rsidRPr="00CB022E">
        <w:rPr>
          <w:rFonts w:cs="Söhne"/>
        </w:rPr>
        <w:t xml:space="preserve">Edge-to-edge horizontal distance between sectors is </w:t>
      </w:r>
      <w:r w:rsidRPr="00CB022E">
        <w:rPr>
          <w:rFonts w:cs="Söhne"/>
          <w:i/>
        </w:rPr>
        <w:t>d</w:t>
      </w:r>
      <w:r w:rsidRPr="00CB022E">
        <w:rPr>
          <w:rFonts w:cs="Söhne"/>
          <w:vertAlign w:val="subscript"/>
        </w:rPr>
        <w:t>H</w:t>
      </w:r>
      <w:r w:rsidRPr="00CB022E">
        <w:rPr>
          <w:rFonts w:cs="Söhne"/>
        </w:rPr>
        <w:t xml:space="preserve"> = 40 cm (4</w:t>
      </w:r>
      <w:r w:rsidR="00201938" w:rsidRPr="00CB022E">
        <w:rPr>
          <w:rFonts w:cs="Söhne"/>
        </w:rPr>
        <w:t>0</w:t>
      </w:r>
      <w:r w:rsidRPr="00CB022E">
        <w:rPr>
          <w:rFonts w:cs="Söhne"/>
        </w:rPr>
        <w:t xml:space="preserve"> wavelengths at 3</w:t>
      </w:r>
      <w:r w:rsidR="00201938" w:rsidRPr="00CB022E">
        <w:rPr>
          <w:rFonts w:cs="Söhne"/>
        </w:rPr>
        <w:t>0</w:t>
      </w:r>
      <w:r w:rsidRPr="00CB022E">
        <w:rPr>
          <w:rFonts w:cs="Söhne"/>
        </w:rPr>
        <w:t xml:space="preserve"> GHz)</w:t>
      </w:r>
    </w:p>
    <w:p w14:paraId="15D58D9D" w14:textId="54BF1E97" w:rsidR="00EF64EC" w:rsidRPr="00CB022E" w:rsidRDefault="00EF64EC" w:rsidP="005772B6">
      <w:pPr>
        <w:pStyle w:val="BodyText"/>
        <w:numPr>
          <w:ilvl w:val="0"/>
          <w:numId w:val="32"/>
        </w:numPr>
        <w:rPr>
          <w:rFonts w:cs="Söhne"/>
        </w:rPr>
      </w:pPr>
      <w:r w:rsidRPr="00CB022E">
        <w:rPr>
          <w:rFonts w:cs="Söhne"/>
        </w:rPr>
        <w:t xml:space="preserve">Edge-to-edge vertical separation of Tx and Rx panels is </w:t>
      </w:r>
      <w:r w:rsidRPr="00CB022E">
        <w:rPr>
          <w:rFonts w:cs="Söhne"/>
          <w:i/>
        </w:rPr>
        <w:t>d</w:t>
      </w:r>
      <w:r w:rsidRPr="00CB022E">
        <w:rPr>
          <w:rFonts w:cs="Söhne"/>
          <w:vertAlign w:val="subscript"/>
        </w:rPr>
        <w:t>V</w:t>
      </w:r>
      <w:r w:rsidRPr="00CB022E">
        <w:rPr>
          <w:rFonts w:cs="Söhne"/>
        </w:rPr>
        <w:t xml:space="preserve"> = </w:t>
      </w:r>
      <w:r w:rsidR="00201938" w:rsidRPr="00CB022E">
        <w:rPr>
          <w:rFonts w:cs="Söhne"/>
        </w:rPr>
        <w:t>1</w:t>
      </w:r>
      <w:r w:rsidRPr="00CB022E">
        <w:rPr>
          <w:rFonts w:cs="Söhne"/>
        </w:rPr>
        <w:t>0 cm (</w:t>
      </w:r>
      <w:r w:rsidR="00201938" w:rsidRPr="00CB022E">
        <w:rPr>
          <w:rFonts w:cs="Söhne"/>
        </w:rPr>
        <w:t>10</w:t>
      </w:r>
      <w:r w:rsidRPr="00CB022E">
        <w:rPr>
          <w:rFonts w:cs="Söhne"/>
        </w:rPr>
        <w:t xml:space="preserve"> wavelengths at 3</w:t>
      </w:r>
      <w:r w:rsidR="00201938" w:rsidRPr="00CB022E">
        <w:rPr>
          <w:rFonts w:cs="Söhne"/>
        </w:rPr>
        <w:t>0</w:t>
      </w:r>
      <w:r w:rsidRPr="00CB022E">
        <w:rPr>
          <w:rFonts w:cs="Söhne"/>
        </w:rPr>
        <w:t xml:space="preserve"> GHz)</w:t>
      </w:r>
    </w:p>
    <w:p w14:paraId="3CA6906F" w14:textId="7742C3F2" w:rsidR="00EF64EC" w:rsidRPr="00332511" w:rsidRDefault="00EF64EC" w:rsidP="005772B6">
      <w:pPr>
        <w:pStyle w:val="BodyText"/>
        <w:numPr>
          <w:ilvl w:val="0"/>
          <w:numId w:val="32"/>
        </w:numPr>
        <w:rPr>
          <w:rFonts w:cs="Söhne"/>
        </w:rPr>
      </w:pPr>
      <w:r w:rsidRPr="00CB022E">
        <w:rPr>
          <w:rFonts w:cs="Söhne"/>
        </w:rPr>
        <w:t>Vertical antenna element spacing = 0.</w:t>
      </w:r>
      <w:r w:rsidR="00F232F5" w:rsidRPr="00CB022E">
        <w:rPr>
          <w:rFonts w:cs="Söhne"/>
        </w:rPr>
        <w:t>6</w:t>
      </w:r>
      <m:oMath>
        <m:r>
          <w:rPr>
            <w:rFonts w:ascii="Calibri" w:hAnsi="Calibri" w:cs="Calibri"/>
            <w:lang w:val="pt-BR"/>
          </w:rPr>
          <m:t>λ</m:t>
        </m:r>
      </m:oMath>
    </w:p>
    <w:p w14:paraId="5CFFC857" w14:textId="77777777" w:rsidR="00EF64EC" w:rsidRPr="00332511" w:rsidRDefault="00EF64EC" w:rsidP="005772B6">
      <w:pPr>
        <w:pStyle w:val="BodyText"/>
        <w:numPr>
          <w:ilvl w:val="0"/>
          <w:numId w:val="32"/>
        </w:numPr>
        <w:rPr>
          <w:rFonts w:cs="Söhne"/>
        </w:rPr>
      </w:pPr>
      <w:r w:rsidRPr="00332511">
        <w:rPr>
          <w:rFonts w:cs="Söhne"/>
        </w:rPr>
        <w:t xml:space="preserve">Horizontal antenna element spacing = </w:t>
      </w:r>
      <w:r w:rsidRPr="00CB022E">
        <w:rPr>
          <w:rFonts w:cs="Söhne"/>
        </w:rPr>
        <w:t>0.5</w:t>
      </w:r>
      <m:oMath>
        <m:r>
          <w:rPr>
            <w:rFonts w:ascii="Calibri" w:hAnsi="Calibri" w:cs="Calibri"/>
            <w:lang w:val="pt-BR"/>
          </w:rPr>
          <m:t>λ</m:t>
        </m:r>
      </m:oMath>
    </w:p>
    <w:p w14:paraId="5BB59F86" w14:textId="77777777" w:rsidR="00EF64EC" w:rsidRPr="00CB022E" w:rsidRDefault="00EF64EC" w:rsidP="005772B6">
      <w:pPr>
        <w:pStyle w:val="BodyText"/>
        <w:numPr>
          <w:ilvl w:val="0"/>
          <w:numId w:val="32"/>
        </w:numPr>
        <w:rPr>
          <w:rFonts w:cs="Söhne"/>
        </w:rPr>
      </w:pPr>
      <w:r w:rsidRPr="00332511">
        <w:rPr>
          <w:rFonts w:cs="Söhne"/>
        </w:rPr>
        <w:t>Currently, sub-arrays are not modeled</w:t>
      </w:r>
    </w:p>
    <w:p w14:paraId="61B5C36D" w14:textId="77777777" w:rsidR="00EF64EC" w:rsidRPr="00CB022E" w:rsidRDefault="00EF64EC" w:rsidP="005772B6">
      <w:pPr>
        <w:pStyle w:val="BodyText"/>
        <w:numPr>
          <w:ilvl w:val="1"/>
          <w:numId w:val="32"/>
        </w:numPr>
        <w:rPr>
          <w:rFonts w:cs="Söhne"/>
        </w:rPr>
      </w:pPr>
      <w:r w:rsidRPr="00CB022E">
        <w:rPr>
          <w:rFonts w:cs="Söhne"/>
        </w:rPr>
        <w:t xml:space="preserve">This is done to simplify the simulations; however, in reality sub-arrays are the norm in AAS products. </w:t>
      </w:r>
    </w:p>
    <w:p w14:paraId="15170E15" w14:textId="6DB6CF76" w:rsidR="00EF64EC" w:rsidRPr="00CB022E" w:rsidRDefault="00EF64EC" w:rsidP="005772B6">
      <w:pPr>
        <w:pStyle w:val="BodyText"/>
        <w:numPr>
          <w:ilvl w:val="0"/>
          <w:numId w:val="32"/>
        </w:numPr>
        <w:rPr>
          <w:rFonts w:cs="Söhne"/>
        </w:rPr>
      </w:pPr>
      <w:r w:rsidRPr="00CB022E">
        <w:rPr>
          <w:rFonts w:cs="Söhne"/>
        </w:rPr>
        <w:t>Center frequency = 3</w:t>
      </w:r>
      <w:r w:rsidR="008014B4" w:rsidRPr="00CB022E">
        <w:rPr>
          <w:rFonts w:cs="Söhne"/>
        </w:rPr>
        <w:t>0</w:t>
      </w:r>
      <w:r w:rsidRPr="00CB022E">
        <w:rPr>
          <w:rFonts w:cs="Söhne"/>
        </w:rPr>
        <w:t xml:space="preserve"> GHz</w:t>
      </w:r>
    </w:p>
    <w:p w14:paraId="7545D325" w14:textId="77777777" w:rsidR="00EF64EC" w:rsidRPr="00CB022E" w:rsidRDefault="00EF64EC">
      <w:pPr>
        <w:pStyle w:val="BodyText"/>
        <w:rPr>
          <w:rFonts w:cs="Söhne"/>
        </w:rPr>
      </w:pPr>
      <w:r w:rsidRPr="00CB022E">
        <w:rPr>
          <w:rFonts w:cs="Söhne"/>
        </w:rPr>
        <w:t>To evaluate how coupling depends on azimuth and elevation beam steering direction, we evaluate the following combinations:</w:t>
      </w:r>
    </w:p>
    <w:p w14:paraId="12C238F1" w14:textId="77777777" w:rsidR="00EF64EC" w:rsidRPr="00CB022E" w:rsidRDefault="00EF64EC" w:rsidP="005772B6">
      <w:pPr>
        <w:pStyle w:val="BodyText"/>
        <w:numPr>
          <w:ilvl w:val="0"/>
          <w:numId w:val="18"/>
        </w:numPr>
        <w:rPr>
          <w:rFonts w:cs="Söhne"/>
          <w:szCs w:val="20"/>
        </w:rPr>
      </w:pPr>
      <w:r w:rsidRPr="00CB022E">
        <w:rPr>
          <w:rFonts w:cs="Söhne"/>
          <w:szCs w:val="20"/>
        </w:rPr>
        <w:t xml:space="preserve">Fix the </w:t>
      </w:r>
      <w:r w:rsidRPr="00CB022E">
        <w:rPr>
          <w:rFonts w:cs="Söhne"/>
        </w:rPr>
        <w:t>elevation</w:t>
      </w:r>
      <w:r w:rsidRPr="00CB022E">
        <w:rPr>
          <w:rFonts w:cs="Söhne"/>
          <w:szCs w:val="20"/>
        </w:rPr>
        <w:t xml:space="preserve"> beam direction at boresight (i.e.,</w:t>
      </w:r>
      <m:oMath>
        <m:r>
          <w:rPr>
            <w:rFonts w:ascii="Calibri" w:hAnsi="Calibri" w:cs="Calibri"/>
          </w:rPr>
          <m:t>θ=0°</m:t>
        </m:r>
      </m:oMath>
      <w:r w:rsidRPr="00CB022E">
        <w:rPr>
          <w:rFonts w:cs="Söhne"/>
        </w:rPr>
        <w:t xml:space="preserve">) and vary the </w:t>
      </w:r>
      <w:r w:rsidRPr="00CB022E">
        <w:rPr>
          <w:rFonts w:cs="Söhne"/>
          <w:szCs w:val="20"/>
        </w:rPr>
        <w:t>azimuth</w:t>
      </w:r>
      <w:r w:rsidRPr="00CB022E">
        <w:rPr>
          <w:rFonts w:cs="Söhne"/>
        </w:rPr>
        <w:t xml:space="preserve"> beam direction angles </w:t>
      </w:r>
      <m:oMath>
        <m:r>
          <w:rPr>
            <w:rFonts w:ascii="Calibri" w:hAnsi="Calibri" w:cs="Calibri"/>
            <w:szCs w:val="20"/>
          </w:rPr>
          <m:t>ϕ</m:t>
        </m:r>
      </m:oMath>
      <w:r w:rsidRPr="00332511">
        <w:rPr>
          <w:rFonts w:cs="Söhne"/>
          <w:szCs w:val="20"/>
        </w:rPr>
        <w:t xml:space="preserve"> as</w:t>
      </w:r>
      <w:r w:rsidRPr="00CB022E">
        <w:rPr>
          <w:rFonts w:cs="Söhne"/>
          <w:szCs w:val="20"/>
        </w:rPr>
        <w:t xml:space="preserve"> </w:t>
      </w:r>
      <w:r w:rsidRPr="00CB022E">
        <w:rPr>
          <w:rFonts w:cs="Söhne"/>
        </w:rPr>
        <w:t>0º, 30º and 60º.</w:t>
      </w:r>
    </w:p>
    <w:p w14:paraId="400F2AD3" w14:textId="2B850A5D" w:rsidR="00EF64EC" w:rsidRPr="00CB022E" w:rsidRDefault="00EF64EC" w:rsidP="005772B6">
      <w:pPr>
        <w:pStyle w:val="BodyText"/>
        <w:numPr>
          <w:ilvl w:val="0"/>
          <w:numId w:val="18"/>
        </w:numPr>
        <w:rPr>
          <w:rFonts w:cs="Söhne"/>
          <w:szCs w:val="20"/>
        </w:rPr>
      </w:pPr>
      <w:r w:rsidRPr="00CB022E">
        <w:rPr>
          <w:rFonts w:cs="Söhne"/>
          <w:szCs w:val="20"/>
        </w:rPr>
        <w:t xml:space="preserve">Fix the azimuth beam direction at boresight (i.e., </w:t>
      </w:r>
      <m:oMath>
        <m:r>
          <w:rPr>
            <w:rFonts w:ascii="Calibri" w:hAnsi="Calibri" w:cs="Calibri"/>
          </w:rPr>
          <m:t>ϕ=0°</m:t>
        </m:r>
      </m:oMath>
      <w:r w:rsidRPr="00332511">
        <w:rPr>
          <w:rFonts w:cs="Söhne"/>
        </w:rPr>
        <w:t xml:space="preserve">) and vary the </w:t>
      </w:r>
      <w:r w:rsidRPr="00CB022E">
        <w:rPr>
          <w:rFonts w:cs="Söhne"/>
        </w:rPr>
        <w:t xml:space="preserve">elevation beam direction angles </w:t>
      </w:r>
      <m:oMath>
        <m:r>
          <w:rPr>
            <w:rFonts w:ascii="Calibri" w:hAnsi="Calibri" w:cs="Calibri"/>
          </w:rPr>
          <m:t>θ</m:t>
        </m:r>
      </m:oMath>
      <w:r w:rsidRPr="00332511">
        <w:rPr>
          <w:rFonts w:cs="Söhne"/>
        </w:rPr>
        <w:t xml:space="preserve"> as</w:t>
      </w:r>
      <w:r w:rsidRPr="00CB022E">
        <w:rPr>
          <w:rFonts w:cs="Söhne"/>
        </w:rPr>
        <w:t xml:space="preserve"> 0º, -15º and -30º</w:t>
      </w:r>
      <w:r w:rsidR="00D94A48" w:rsidRPr="00CB022E">
        <w:rPr>
          <w:rFonts w:cs="Söhne"/>
        </w:rPr>
        <w:t xml:space="preserve"> (downtilt)</w:t>
      </w:r>
    </w:p>
    <w:p w14:paraId="68D8DBBE" w14:textId="0E4036D2" w:rsidR="00EF64EC" w:rsidRPr="00CB022E" w:rsidRDefault="00F53272">
      <w:pPr>
        <w:pStyle w:val="BodyText"/>
        <w:rPr>
          <w:rFonts w:cs="Söhne"/>
        </w:rPr>
      </w:pPr>
      <w:r w:rsidRPr="00332511">
        <w:rPr>
          <w:rFonts w:cs="Söhne"/>
        </w:rPr>
        <w:fldChar w:fldCharType="begin"/>
      </w:r>
      <w:r w:rsidRPr="00CB022E">
        <w:rPr>
          <w:rFonts w:cs="Söhne"/>
        </w:rPr>
        <w:instrText xml:space="preserve"> REF _Ref126244944 \h </w:instrText>
      </w:r>
      <w:r w:rsidR="00880D3A">
        <w:rPr>
          <w:rFonts w:cs="Söhne"/>
        </w:rPr>
        <w:instrText xml:space="preserve"> \* MERGEFORMAT</w:instrText>
      </w:r>
      <w:r w:rsidR="00880D3A" w:rsidRPr="00880D3A">
        <w:rPr>
          <w:rFonts w:cs="Söhne"/>
        </w:rPr>
        <w:instrText xml:space="preserve"> </w:instrText>
      </w:r>
      <w:r w:rsidRPr="00332511">
        <w:rPr>
          <w:rFonts w:cs="Söhne"/>
        </w:rPr>
      </w:r>
      <w:r w:rsidRPr="00332511">
        <w:rPr>
          <w:rFonts w:cs="Söhne"/>
        </w:rPr>
        <w:fldChar w:fldCharType="separate"/>
      </w:r>
      <w:r w:rsidR="00E92E78" w:rsidRPr="00E92E78">
        <w:rPr>
          <w:rFonts w:cs="Söhne"/>
        </w:rPr>
        <w:t xml:space="preserve">Figure </w:t>
      </w:r>
      <w:r w:rsidR="00E92E78" w:rsidRPr="00E92E78">
        <w:rPr>
          <w:rFonts w:cs="Söhne"/>
        </w:rPr>
        <w:t>22</w:t>
      </w:r>
      <w:r w:rsidRPr="00332511">
        <w:rPr>
          <w:rFonts w:cs="Söhne"/>
        </w:rPr>
        <w:fldChar w:fldCharType="end"/>
      </w:r>
      <w:r w:rsidRPr="00332511">
        <w:rPr>
          <w:rFonts w:cs="Söhne"/>
        </w:rPr>
        <w:t xml:space="preserve"> </w:t>
      </w:r>
      <w:r w:rsidR="00EF64EC" w:rsidRPr="00332511">
        <w:rPr>
          <w:rFonts w:cs="Söhne"/>
        </w:rPr>
        <w:t>shows the inter-sector isola</w:t>
      </w:r>
      <w:r w:rsidR="00EF64EC" w:rsidRPr="00CB022E">
        <w:rPr>
          <w:rFonts w:cs="Söhne"/>
        </w:rPr>
        <w:t xml:space="preserve">tion based on the site setup described above. </w:t>
      </w:r>
    </w:p>
    <w:p w14:paraId="5D90EE37" w14:textId="57F45FFF" w:rsidR="00734160" w:rsidRPr="00332511" w:rsidRDefault="00937525" w:rsidP="00472BEB">
      <w:pPr>
        <w:pStyle w:val="BodyText"/>
        <w:rPr>
          <w:rFonts w:cs="Söhne"/>
        </w:rPr>
      </w:pPr>
      <w:r w:rsidRPr="00CB022E">
        <w:rPr>
          <w:rFonts w:cs="Söhne"/>
        </w:rPr>
        <w:lastRenderedPageBreak/>
        <w:t xml:space="preserve"> </w:t>
      </w:r>
      <w:r w:rsidRPr="00332511">
        <w:rPr>
          <w:rFonts w:cs="Söhne"/>
        </w:rPr>
        <w:drawing>
          <wp:inline distT="0" distB="0" distL="0" distR="0" wp14:anchorId="0223633F" wp14:editId="5513A010">
            <wp:extent cx="5943600" cy="2560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2560320"/>
                    </a:xfrm>
                    <a:prstGeom prst="rect">
                      <a:avLst/>
                    </a:prstGeom>
                    <a:noFill/>
                  </pic:spPr>
                </pic:pic>
              </a:graphicData>
            </a:graphic>
          </wp:inline>
        </w:drawing>
      </w:r>
    </w:p>
    <w:p w14:paraId="3A690F20" w14:textId="308F3ABA" w:rsidR="00937525" w:rsidRPr="00332511" w:rsidRDefault="00937525" w:rsidP="00472BEB">
      <w:pPr>
        <w:tabs>
          <w:tab w:val="left" w:pos="720"/>
          <w:tab w:val="left" w:pos="5490"/>
        </w:tabs>
        <w:rPr>
          <w:rFonts w:cs="Söhne"/>
        </w:rPr>
      </w:pPr>
      <w:r w:rsidRPr="00332511">
        <w:rPr>
          <w:rFonts w:cs="Söhne"/>
        </w:rPr>
        <w:tab/>
      </w:r>
      <w:r w:rsidR="004A228E" w:rsidRPr="00CB022E">
        <w:rPr>
          <w:rFonts w:cs="Söhne"/>
        </w:rPr>
        <w:t xml:space="preserve">(a) Azimuth beam steering </w:t>
      </w:r>
      <m:oMath>
        <m:r>
          <w:rPr>
            <w:rFonts w:ascii="Calibri" w:hAnsi="Calibri" w:cs="Calibri"/>
          </w:rPr>
          <m:t>ϕ</m:t>
        </m:r>
      </m:oMath>
      <w:r w:rsidR="004A228E" w:rsidRPr="00332511">
        <w:rPr>
          <w:rFonts w:cs="Söhne"/>
        </w:rPr>
        <w:t xml:space="preserve"> for fixed </w:t>
      </w:r>
      <m:oMath>
        <m:r>
          <w:rPr>
            <w:rFonts w:eastAsiaTheme="minorEastAsia" w:cs="Söhne"/>
          </w:rPr>
          <m:t>θ</m:t>
        </m:r>
        <m:r>
          <w:rPr>
            <w:rFonts w:ascii="Calibri" w:hAnsi="Calibri" w:cs="Calibri"/>
          </w:rPr>
          <m:t>=0°</m:t>
        </m:r>
      </m:oMath>
      <w:r w:rsidRPr="00332511">
        <w:rPr>
          <w:rFonts w:cs="Söhne"/>
        </w:rPr>
        <w:tab/>
        <w:t xml:space="preserve">(b) </w:t>
      </w:r>
      <w:r w:rsidRPr="00CB022E">
        <w:rPr>
          <w:rFonts w:cs="Söhne"/>
        </w:rPr>
        <w:t xml:space="preserve">Elevation beam steering </w:t>
      </w:r>
      <m:oMath>
        <m:r>
          <w:rPr>
            <w:rFonts w:eastAsiaTheme="minorEastAsia" w:cs="Söhne"/>
          </w:rPr>
          <m:t>θ</m:t>
        </m:r>
      </m:oMath>
      <w:r w:rsidRPr="00332511">
        <w:rPr>
          <w:rFonts w:cs="Söhne"/>
        </w:rPr>
        <w:t xml:space="preserve"> for fixed </w:t>
      </w:r>
      <m:oMath>
        <m:r>
          <w:rPr>
            <w:rFonts w:ascii="Calibri" w:hAnsi="Calibri" w:cs="Calibri"/>
          </w:rPr>
          <m:t>ϕ=0°</m:t>
        </m:r>
      </m:oMath>
    </w:p>
    <w:p w14:paraId="40DE5A3D" w14:textId="25707D50" w:rsidR="00EF64EC" w:rsidRPr="00F64EBB" w:rsidRDefault="00EF64EC" w:rsidP="006E3AE3">
      <w:pPr>
        <w:pStyle w:val="TF"/>
      </w:pPr>
      <w:bookmarkStart w:id="310" w:name="_Ref126244944"/>
      <w:r w:rsidRPr="00F64EBB">
        <w:t xml:space="preserve">Figure </w:t>
      </w:r>
      <w:r>
        <w:fldChar w:fldCharType="begin"/>
      </w:r>
      <w:r>
        <w:instrText xml:space="preserve"> SEQ Figure \* ARABIC </w:instrText>
      </w:r>
      <w:r>
        <w:fldChar w:fldCharType="separate"/>
      </w:r>
      <w:r w:rsidR="00E92E78">
        <w:rPr>
          <w:noProof/>
        </w:rPr>
        <w:t>22</w:t>
      </w:r>
      <w:r>
        <w:rPr>
          <w:noProof/>
        </w:rPr>
        <w:fldChar w:fldCharType="end"/>
      </w:r>
      <w:bookmarkEnd w:id="310"/>
      <w:r w:rsidRPr="00F64EBB">
        <w:t xml:space="preserve">: Inter-sector </w:t>
      </w:r>
      <w:r w:rsidR="00015353">
        <w:t>Tx-panel-to-Rx-panel coupling magnitude</w:t>
      </w:r>
      <w:r w:rsidR="00015353" w:rsidRPr="00F64EBB">
        <w:t xml:space="preserve"> </w:t>
      </w:r>
      <w:r w:rsidR="007C239B">
        <w:t>accounting for interference from 2 sectors</w:t>
      </w:r>
      <w:r w:rsidRPr="00F64EBB">
        <w:t xml:space="preserve"> for different beam steering angles in azimuth and elevation.</w:t>
      </w:r>
      <w:r w:rsidR="00015353">
        <w:t xml:space="preserve"> Panel-to-Rx port coupling magnitude is 10*log10(P) dB lower where P is the number of Rx ports</w:t>
      </w:r>
      <w:r w:rsidRPr="00F64EBB">
        <w:t>.</w:t>
      </w:r>
    </w:p>
    <w:p w14:paraId="6FCFA477" w14:textId="0088E30A" w:rsidR="000102B4" w:rsidRPr="00CB022E" w:rsidRDefault="00EF64EC">
      <w:pPr>
        <w:pStyle w:val="BodyText"/>
        <w:rPr>
          <w:rFonts w:cs="Söhne"/>
        </w:rPr>
      </w:pPr>
      <w:r w:rsidRPr="00332511">
        <w:rPr>
          <w:rFonts w:cs="Söhne"/>
        </w:rPr>
        <w:t xml:space="preserve">One can see a large variation in </w:t>
      </w:r>
      <w:r w:rsidR="00015353" w:rsidRPr="00332511">
        <w:rPr>
          <w:rFonts w:cs="Söhne"/>
        </w:rPr>
        <w:t>coupling magnitu</w:t>
      </w:r>
      <w:r w:rsidR="00015353" w:rsidRPr="00CB022E">
        <w:rPr>
          <w:rFonts w:cs="Söhne"/>
        </w:rPr>
        <w:t>de</w:t>
      </w:r>
      <w:r w:rsidRPr="00CB022E">
        <w:rPr>
          <w:rFonts w:cs="Söhne"/>
        </w:rPr>
        <w:t xml:space="preserve"> (-</w:t>
      </w:r>
      <w:r w:rsidR="000102B4" w:rsidRPr="00CB022E">
        <w:rPr>
          <w:rFonts w:cs="Söhne"/>
        </w:rPr>
        <w:t>80</w:t>
      </w:r>
      <w:r w:rsidRPr="00CB022E">
        <w:rPr>
          <w:rFonts w:cs="Söhne"/>
        </w:rPr>
        <w:t xml:space="preserve"> to -</w:t>
      </w:r>
      <w:r w:rsidR="000102B4" w:rsidRPr="00CB022E">
        <w:rPr>
          <w:rFonts w:cs="Söhne"/>
        </w:rPr>
        <w:t>57</w:t>
      </w:r>
      <w:r w:rsidRPr="00CB022E">
        <w:rPr>
          <w:rFonts w:cs="Söhne"/>
        </w:rPr>
        <w:t xml:space="preserve"> dB) depending on the azimuth and elevation beam steering angles as well as well as variations across the frequency band. </w:t>
      </w:r>
      <w:r w:rsidRPr="00CB022E">
        <w:rPr>
          <w:rFonts w:cs="Söhne"/>
          <w:szCs w:val="20"/>
        </w:rPr>
        <w:t>The results shown here</w:t>
      </w:r>
      <w:r w:rsidRPr="00CB022E">
        <w:rPr>
          <w:rFonts w:cs="Söhne"/>
        </w:rPr>
        <w:t xml:space="preserve"> do not catch the full extent of such effects. </w:t>
      </w:r>
      <w:r w:rsidR="000102B4" w:rsidRPr="00CB022E">
        <w:rPr>
          <w:rFonts w:cs="Söhne"/>
        </w:rPr>
        <w:t>As in the previous section for FR1, these values are based on a summation of received power across the antenna elements of the Rx panel, i.e., panel-to-panel isolation. Typically, however, it is customary to quote the isolation from a panel to Rx port basis, instead. Assuming a port corresponds to a sub-array of 2 co-polarized antenna elements in the vertical dimension, the number of Rx ports is 128 / 2 / 2 = 32. Hence the coupling magnitude should be adjusted downward by 10*log10(32) = 15 dB. This results in a range of panel-to-Rx-port coupling magnitude values of -95 to -72 dB.</w:t>
      </w:r>
    </w:p>
    <w:p w14:paraId="2D38BDCA" w14:textId="26486167" w:rsidR="00EF64EC" w:rsidRPr="00CB022E" w:rsidRDefault="000102B4">
      <w:pPr>
        <w:pStyle w:val="BodyText"/>
        <w:rPr>
          <w:rFonts w:cs="Söhne"/>
        </w:rPr>
      </w:pPr>
      <w:r w:rsidRPr="00CB022E">
        <w:rPr>
          <w:rFonts w:cs="Söhne"/>
          <w:szCs w:val="20"/>
        </w:rPr>
        <w:t>The results shown here</w:t>
      </w:r>
      <w:r w:rsidRPr="00CB022E">
        <w:rPr>
          <w:rFonts w:cs="Söhne"/>
        </w:rPr>
        <w:t xml:space="preserve"> do not catch the full extent of isolation variation. </w:t>
      </w:r>
      <w:r w:rsidR="00EF64EC" w:rsidRPr="00CB022E">
        <w:rPr>
          <w:rFonts w:cs="Söhne"/>
        </w:rPr>
        <w:t>Specifically, the isolation can degrade if one considers also combinations of azimuth and elevation beamforming both with non-zero angles, e.g., (</w:t>
      </w:r>
      <m:oMath>
        <m:r>
          <w:rPr>
            <w:rFonts w:ascii="Calibri" w:hAnsi="Calibri" w:cs="Calibri"/>
          </w:rPr>
          <m:t>ϕ,</m:t>
        </m:r>
        <m:r>
          <w:rPr>
            <w:rFonts w:eastAsiaTheme="minorEastAsia" w:cs="Söhne"/>
          </w:rPr>
          <m:t>θ</m:t>
        </m:r>
      </m:oMath>
      <w:r w:rsidR="00EF64EC" w:rsidRPr="00332511">
        <w:rPr>
          <w:rFonts w:cs="Söhne"/>
        </w:rPr>
        <w:t>) = (</w:t>
      </w:r>
      <w:r w:rsidR="00EF64EC" w:rsidRPr="00332511">
        <w:rPr>
          <w:rFonts w:eastAsiaTheme="minorEastAsia" w:cs="Söhne"/>
        </w:rPr>
        <w:t>30º</w:t>
      </w:r>
      <w:r w:rsidR="00EF64EC" w:rsidRPr="00CB022E">
        <w:rPr>
          <w:rFonts w:cs="Söhne"/>
        </w:rPr>
        <w:t>,</w:t>
      </w:r>
      <w:r w:rsidR="00EF64EC" w:rsidRPr="00CB022E">
        <w:rPr>
          <w:rFonts w:eastAsiaTheme="minorEastAsia" w:cs="Söhne"/>
        </w:rPr>
        <w:t xml:space="preserve"> -15º</w:t>
      </w:r>
      <w:r w:rsidR="00EF64EC" w:rsidRPr="00CB022E">
        <w:rPr>
          <w:rFonts w:cs="Söhne"/>
        </w:rPr>
        <w:t>).</w:t>
      </w:r>
    </w:p>
    <w:p w14:paraId="74D5A9DF" w14:textId="77777777" w:rsidR="00EF64EC" w:rsidRPr="00CB022E" w:rsidRDefault="00EF64EC">
      <w:pPr>
        <w:pStyle w:val="BodyText"/>
        <w:rPr>
          <w:rFonts w:cs="Söhne"/>
        </w:rPr>
      </w:pPr>
      <w:r w:rsidRPr="00CB022E">
        <w:rPr>
          <w:rFonts w:cs="Söhne"/>
        </w:rPr>
        <w:t>We point out that other realistic effects that are not modeled here may degrade isolation further, for example:</w:t>
      </w:r>
    </w:p>
    <w:p w14:paraId="43E2D8C2" w14:textId="77777777" w:rsidR="00EF64EC" w:rsidRPr="00CB022E" w:rsidRDefault="00EF64EC" w:rsidP="005772B6">
      <w:pPr>
        <w:pStyle w:val="BodyText"/>
        <w:numPr>
          <w:ilvl w:val="0"/>
          <w:numId w:val="36"/>
        </w:numPr>
        <w:rPr>
          <w:rFonts w:cs="Söhne"/>
        </w:rPr>
      </w:pPr>
      <w:r w:rsidRPr="00CB022E">
        <w:rPr>
          <w:rFonts w:cs="Söhne"/>
        </w:rPr>
        <w:t>re-radiation from the electronics on the backside of the antennas</w:t>
      </w:r>
    </w:p>
    <w:p w14:paraId="70A250FB" w14:textId="77777777" w:rsidR="00EF64EC" w:rsidRPr="00CB022E" w:rsidRDefault="00EF64EC" w:rsidP="005772B6">
      <w:pPr>
        <w:pStyle w:val="BodyText"/>
        <w:numPr>
          <w:ilvl w:val="0"/>
          <w:numId w:val="36"/>
        </w:numPr>
        <w:rPr>
          <w:rFonts w:cs="Söhne"/>
        </w:rPr>
      </w:pPr>
      <w:r w:rsidRPr="00CB022E">
        <w:rPr>
          <w:rFonts w:cs="Söhne"/>
        </w:rPr>
        <w:t>practical site aspects such as equipment and other metallic objects in between sectors that can act as PIM sources</w:t>
      </w:r>
    </w:p>
    <w:p w14:paraId="1E09AA77" w14:textId="77777777" w:rsidR="00EF64EC" w:rsidRPr="00CB022E" w:rsidRDefault="00EF64EC" w:rsidP="005772B6">
      <w:pPr>
        <w:pStyle w:val="BodyText"/>
        <w:numPr>
          <w:ilvl w:val="0"/>
          <w:numId w:val="36"/>
        </w:numPr>
        <w:rPr>
          <w:rFonts w:cs="Söhne"/>
        </w:rPr>
      </w:pPr>
      <w:r w:rsidRPr="00CB022E">
        <w:rPr>
          <w:rFonts w:cs="Söhne"/>
        </w:rPr>
        <w:t>presence of sub-arrays (the norm in AAS products), that result in higher side lobes and grating lobes, thus reducing achievable isolation.</w:t>
      </w:r>
    </w:p>
    <w:p w14:paraId="73DD65AD" w14:textId="77777777" w:rsidR="00EF64EC" w:rsidRPr="00CB022E" w:rsidRDefault="00EF64EC" w:rsidP="005772B6">
      <w:pPr>
        <w:pStyle w:val="BodyText"/>
        <w:numPr>
          <w:ilvl w:val="0"/>
          <w:numId w:val="36"/>
        </w:numPr>
        <w:rPr>
          <w:rFonts w:cs="Söhne"/>
        </w:rPr>
      </w:pPr>
      <w:r w:rsidRPr="00CB022E">
        <w:rPr>
          <w:rFonts w:cs="Söhne"/>
        </w:rPr>
        <w:t>presence of radomes</w:t>
      </w:r>
    </w:p>
    <w:p w14:paraId="0F92A4DF" w14:textId="77777777" w:rsidR="00EF64EC" w:rsidRPr="00CB022E" w:rsidRDefault="00EF64EC">
      <w:pPr>
        <w:pStyle w:val="BodyText"/>
        <w:rPr>
          <w:rFonts w:cs="Söhne"/>
        </w:rPr>
      </w:pPr>
      <w:r w:rsidRPr="00CB022E">
        <w:rPr>
          <w:rFonts w:cs="Söhne"/>
        </w:rPr>
        <w:t>The above effects are not necessarily solved simply by moving antennas further apart.</w:t>
      </w:r>
    </w:p>
    <w:p w14:paraId="07CBBEC8" w14:textId="658F0714" w:rsidR="00EF64EC" w:rsidRPr="001158AC" w:rsidRDefault="00EF64EC" w:rsidP="00A97788">
      <w:pPr>
        <w:pStyle w:val="Proposal"/>
      </w:pPr>
      <w:bookmarkStart w:id="311" w:name="_Toc127537981"/>
      <w:bookmarkStart w:id="312" w:name="_Toc127573067"/>
      <w:r w:rsidRPr="001158AC">
        <w:t xml:space="preserve">For both system level and link level assessment of SBFD, proper modelling of advanced antennas as well as modelling of beamforming impact on the inter-sector TX to RX isolation </w:t>
      </w:r>
      <w:r>
        <w:t>needs</w:t>
      </w:r>
      <w:r w:rsidRPr="001158AC">
        <w:t xml:space="preserve"> be considered.</w:t>
      </w:r>
      <w:r>
        <w:t xml:space="preserve"> For the simple exemplary site setup we have simulated for FR</w:t>
      </w:r>
      <w:r w:rsidR="000A21EE">
        <w:t>2</w:t>
      </w:r>
      <w:r>
        <w:t xml:space="preserve">, we see isolation values in the range of </w:t>
      </w:r>
      <w:r w:rsidR="000102B4">
        <w:t>72</w:t>
      </w:r>
      <w:r>
        <w:t xml:space="preserve"> to </w:t>
      </w:r>
      <w:r w:rsidR="000102B4">
        <w:t>95</w:t>
      </w:r>
      <w:r>
        <w:t xml:space="preserve">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11"/>
      <w:bookmarkEnd w:id="312"/>
    </w:p>
    <w:p w14:paraId="1BCF4D87" w14:textId="2203B1F0" w:rsidR="00E717C0" w:rsidRDefault="00E717C0" w:rsidP="00472BEB">
      <w:pPr>
        <w:pStyle w:val="Heading2"/>
      </w:pPr>
      <w:bookmarkStart w:id="313" w:name="_Toc127537888"/>
      <w:bookmarkStart w:id="314" w:name="_Toc127572988"/>
      <w:r>
        <w:lastRenderedPageBreak/>
        <w:t>2.</w:t>
      </w:r>
      <w:r w:rsidR="00967D76">
        <w:t>3</w:t>
      </w:r>
      <w:r>
        <w:tab/>
        <w:t>Transmit Beam Nulling</w:t>
      </w:r>
      <w:bookmarkEnd w:id="313"/>
      <w:bookmarkEnd w:id="314"/>
    </w:p>
    <w:p w14:paraId="7ADDE7F7" w14:textId="77777777" w:rsidR="00E717C0" w:rsidRPr="00332511" w:rsidRDefault="00E717C0" w:rsidP="00E717C0">
      <w:pPr>
        <w:pStyle w:val="Doc-text2"/>
        <w:ind w:left="0" w:firstLine="0"/>
        <w:rPr>
          <w:rFonts w:cs="Söhne"/>
          <w:lang w:val="en-US"/>
        </w:rPr>
      </w:pPr>
      <w:r w:rsidRPr="00332511">
        <w:rPr>
          <w:rFonts w:cs="Söhne"/>
          <w:lang w:val="en-US"/>
        </w:rPr>
        <w:t>Beam nulling refer</w:t>
      </w:r>
      <w:r w:rsidRPr="00CB022E">
        <w:rPr>
          <w:rFonts w:cs="Söhne"/>
          <w:lang w:val="en-US"/>
        </w:rPr>
        <w:t>s to the TX antenna using degrees of freedom to steer a null, and hence reduce power towards the receiver. Placing nulls in this way will reduce the number of degrees of freedom available for DL performance and hence can reduce DL SNR or reduce MIMO performance. The degree of beam nulling gain will depend on the sacrifice of DL performance</w:t>
      </w:r>
      <w:r w:rsidRPr="00332511">
        <w:rPr>
          <w:rFonts w:cs="Söhne"/>
          <w:lang w:val="en-US"/>
        </w:rPr>
        <w:t>.</w:t>
      </w:r>
    </w:p>
    <w:p w14:paraId="2E18EA37" w14:textId="77777777" w:rsidR="00E717C0" w:rsidRPr="00CB022E" w:rsidRDefault="00E717C0" w:rsidP="00E717C0">
      <w:pPr>
        <w:pStyle w:val="Doc-text2"/>
        <w:ind w:left="0" w:firstLine="0"/>
        <w:rPr>
          <w:rFonts w:cs="Söhne"/>
          <w:lang w:val="en-US"/>
        </w:rPr>
      </w:pPr>
    </w:p>
    <w:p w14:paraId="0CDE00A6" w14:textId="77777777" w:rsidR="00E717C0" w:rsidRPr="00CB022E" w:rsidRDefault="00E717C0" w:rsidP="00E717C0">
      <w:pPr>
        <w:pStyle w:val="Doc-text2"/>
        <w:ind w:left="0" w:firstLine="0"/>
        <w:rPr>
          <w:rFonts w:cs="Söhne"/>
          <w:lang w:val="en-US"/>
        </w:rPr>
      </w:pPr>
      <w:r w:rsidRPr="00CB022E">
        <w:rPr>
          <w:rFonts w:cs="Söhne"/>
          <w:lang w:val="en-US"/>
        </w:rPr>
        <w:t>For RX IM interference to the UL sub-band, it is not fully clear that the interference signal will have the same phase characteristics as the wanted signal and hence that the beam nulling will also act on the interference. However, here we assume that the beam nulling efficiency for the TX signal IM interference into the UL sub-band is the same as for the TX signal itself.</w:t>
      </w:r>
    </w:p>
    <w:p w14:paraId="3BCB8A6A" w14:textId="77777777" w:rsidR="00E717C0" w:rsidRPr="00CB022E" w:rsidRDefault="00E717C0" w:rsidP="00E717C0">
      <w:pPr>
        <w:pStyle w:val="Doc-text2"/>
        <w:ind w:left="0" w:firstLine="0"/>
        <w:rPr>
          <w:rFonts w:cs="Söhne"/>
          <w:lang w:val="en-US"/>
        </w:rPr>
      </w:pPr>
    </w:p>
    <w:p w14:paraId="0A89E17F" w14:textId="77777777" w:rsidR="00E717C0" w:rsidRPr="00CB022E" w:rsidRDefault="00E717C0" w:rsidP="00E717C0">
      <w:pPr>
        <w:pStyle w:val="Doc-text2"/>
        <w:ind w:left="0" w:firstLine="0"/>
        <w:rPr>
          <w:rFonts w:cs="Söhne"/>
          <w:lang w:val="en-US"/>
        </w:rPr>
      </w:pPr>
      <w:r w:rsidRPr="00CB022E">
        <w:rPr>
          <w:rFonts w:cs="Söhne"/>
          <w:lang w:val="en-US"/>
        </w:rPr>
        <w:t xml:space="preserve">Our antenna isolation evaluation in Section 2.2 has shown that </w:t>
      </w:r>
    </w:p>
    <w:p w14:paraId="669C8892" w14:textId="77777777" w:rsidR="00E717C0" w:rsidRPr="00CB022E" w:rsidRDefault="00E717C0" w:rsidP="005772B6">
      <w:pPr>
        <w:pStyle w:val="Doc-text2"/>
        <w:numPr>
          <w:ilvl w:val="0"/>
          <w:numId w:val="37"/>
        </w:numPr>
        <w:rPr>
          <w:rFonts w:cs="Söhne"/>
          <w:lang w:val="en-US"/>
        </w:rPr>
      </w:pPr>
      <w:r w:rsidRPr="00CB022E">
        <w:rPr>
          <w:rFonts w:cs="Söhne"/>
          <w:lang w:val="en-US"/>
        </w:rPr>
        <w:t>The self-interference isolation levels between the TX and RX arrays are dependent on TX beam steering direction. In particular, we have identified that vertically tilted TX DL beams can reduce the self-interference isolation by 10 dB.</w:t>
      </w:r>
    </w:p>
    <w:p w14:paraId="1E30352A" w14:textId="77777777" w:rsidR="00E717C0" w:rsidRPr="00CB022E" w:rsidRDefault="00E717C0" w:rsidP="005772B6">
      <w:pPr>
        <w:pStyle w:val="Doc-text2"/>
        <w:numPr>
          <w:ilvl w:val="0"/>
          <w:numId w:val="37"/>
        </w:numPr>
        <w:rPr>
          <w:rFonts w:cs="Söhne"/>
          <w:lang w:val="en-US"/>
        </w:rPr>
      </w:pPr>
      <w:r w:rsidRPr="00CB022E">
        <w:rPr>
          <w:rFonts w:cs="Söhne"/>
          <w:lang w:val="en-US"/>
        </w:rPr>
        <w:t xml:space="preserve">For each TX DL beam steering direction, different RX subarrays may experience different self-interference isolation at different frequencies. It is desirable to ensure the worst self-interference isolation levels of any RX subarrays are no worse than a prescribed upper bound such that the hardware can be dimensioned correctly. </w:t>
      </w:r>
    </w:p>
    <w:p w14:paraId="3A7443DB" w14:textId="77777777" w:rsidR="00E717C0" w:rsidRPr="00CB022E" w:rsidRDefault="00E717C0" w:rsidP="00E717C0">
      <w:pPr>
        <w:pStyle w:val="Doc-text2"/>
        <w:ind w:left="0" w:firstLine="0"/>
        <w:rPr>
          <w:rFonts w:cs="Söhne"/>
          <w:lang w:val="en-US"/>
        </w:rPr>
      </w:pPr>
    </w:p>
    <w:p w14:paraId="195BF9DC" w14:textId="77777777" w:rsidR="00E717C0" w:rsidRPr="00CB022E" w:rsidRDefault="00E717C0" w:rsidP="00E717C0">
      <w:pPr>
        <w:pStyle w:val="Doc-text2"/>
        <w:ind w:left="0" w:firstLine="0"/>
        <w:rPr>
          <w:rFonts w:cs="Söhne"/>
          <w:lang w:val="en-US"/>
        </w:rPr>
      </w:pPr>
      <w:r w:rsidRPr="00CB022E">
        <w:rPr>
          <w:rFonts w:cs="Söhne"/>
          <w:lang w:val="en-US"/>
        </w:rPr>
        <w:t>In the following, we present preliminary TX beam nulling evaluation results for a 2x4 antenna array shown below.</w:t>
      </w:r>
    </w:p>
    <w:p w14:paraId="788D2377" w14:textId="77777777" w:rsidR="00E717C0" w:rsidRPr="00332511" w:rsidRDefault="00E717C0" w:rsidP="00E717C0">
      <w:pPr>
        <w:pStyle w:val="Doc-text2"/>
        <w:ind w:left="0" w:firstLine="0"/>
        <w:jc w:val="center"/>
        <w:rPr>
          <w:rFonts w:cs="Söhne"/>
          <w:lang w:val="en-US"/>
        </w:rPr>
      </w:pPr>
      <w:r w:rsidRPr="00332511">
        <w:rPr>
          <w:rFonts w:cs="Söhne"/>
          <w:lang w:val="en-US"/>
        </w:rPr>
        <w:drawing>
          <wp:inline distT="0" distB="0" distL="0" distR="0" wp14:anchorId="2846B65E" wp14:editId="3BCF08D1">
            <wp:extent cx="4627245" cy="171894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7245" cy="1718945"/>
                    </a:xfrm>
                    <a:prstGeom prst="rect">
                      <a:avLst/>
                    </a:prstGeom>
                    <a:noFill/>
                  </pic:spPr>
                </pic:pic>
              </a:graphicData>
            </a:graphic>
          </wp:inline>
        </w:drawing>
      </w:r>
    </w:p>
    <w:p w14:paraId="5996956C" w14:textId="77777777" w:rsidR="00E717C0" w:rsidRPr="00332511" w:rsidRDefault="00E717C0" w:rsidP="00E717C0">
      <w:pPr>
        <w:pStyle w:val="Doc-text2"/>
        <w:ind w:left="0" w:firstLine="0"/>
        <w:rPr>
          <w:rFonts w:cs="Söhne"/>
          <w:lang w:val="en-US"/>
        </w:rPr>
      </w:pPr>
    </w:p>
    <w:p w14:paraId="00EF408E" w14:textId="50FAB7B6" w:rsidR="00E717C0" w:rsidRPr="00CB022E" w:rsidRDefault="00E717C0" w:rsidP="00E717C0">
      <w:pPr>
        <w:pStyle w:val="Doc-text2"/>
        <w:ind w:left="0" w:firstLine="0"/>
        <w:rPr>
          <w:rFonts w:cs="Söhne"/>
          <w:lang w:val="en-US"/>
        </w:rPr>
      </w:pPr>
      <w:r w:rsidRPr="00CB022E">
        <w:rPr>
          <w:rFonts w:cs="Söhne"/>
          <w:lang w:val="en-US"/>
        </w:rPr>
        <w:t xml:space="preserve">In </w:t>
      </w:r>
      <w:r w:rsidRPr="00332511">
        <w:rPr>
          <w:rFonts w:cs="Söhne"/>
          <w:lang w:val="en-US"/>
        </w:rPr>
        <w:fldChar w:fldCharType="begin"/>
      </w:r>
      <w:r w:rsidRPr="00CB022E">
        <w:rPr>
          <w:rFonts w:cs="Söhne" w:hint="eastAsia"/>
          <w:lang w:val="en-US"/>
        </w:rPr>
        <w:instrText xml:space="preserve"> REF _Ref126248712 \h </w:instrText>
      </w:r>
      <w:r w:rsidR="00880D3A">
        <w:rPr>
          <w:rFonts w:cs="Söhne"/>
          <w:lang w:val="en-US"/>
        </w:rPr>
        <w:instrText xml:space="preserve"> \* MERGEFORMAT</w:instrText>
      </w:r>
      <w:r w:rsidR="00880D3A" w:rsidRPr="00880D3A">
        <w:rPr>
          <w:rFonts w:cs="Söhne"/>
          <w:lang w:val="en-US"/>
        </w:rPr>
        <w:instrText xml:space="preserve"> </w:instrText>
      </w:r>
      <w:r w:rsidRPr="00332511">
        <w:rPr>
          <w:rFonts w:cs="Söhne"/>
          <w:lang w:val="en-US"/>
        </w:rPr>
      </w:r>
      <w:r w:rsidRPr="00332511">
        <w:rPr>
          <w:rFonts w:cs="Söhne"/>
          <w:lang w:val="en-US"/>
        </w:rPr>
        <w:fldChar w:fldCharType="separate"/>
      </w:r>
      <w:r w:rsidR="00E92E78" w:rsidRPr="00332511">
        <w:rPr>
          <w:rFonts w:cs="Söhne"/>
        </w:rPr>
        <w:t xml:space="preserve">Figure </w:t>
      </w:r>
      <w:r w:rsidR="00E92E78">
        <w:rPr>
          <w:rFonts w:cs="Söhne"/>
        </w:rPr>
        <w:t>23</w:t>
      </w:r>
      <w:r w:rsidRPr="00332511">
        <w:rPr>
          <w:rFonts w:cs="Söhne"/>
          <w:lang w:val="en-US"/>
        </w:rPr>
        <w:fldChar w:fldCharType="end"/>
      </w:r>
      <w:r w:rsidRPr="00332511">
        <w:rPr>
          <w:rFonts w:cs="Söhne"/>
          <w:lang w:val="en-US"/>
        </w:rPr>
        <w:t>, we provide a TX beam nul</w:t>
      </w:r>
      <w:r w:rsidRPr="00CB022E">
        <w:rPr>
          <w:rFonts w:cs="Söhne"/>
          <w:lang w:val="en-US"/>
        </w:rPr>
        <w:t>ling evaluation to ensure the worst self-interference isolation for any RX subarray is no worse than a target isolation. In this diagram the desired DL beam is steered to boresight.</w:t>
      </w:r>
    </w:p>
    <w:p w14:paraId="758C45C6" w14:textId="77777777" w:rsidR="00E717C0" w:rsidRPr="00CB022E" w:rsidRDefault="00E717C0" w:rsidP="005772B6">
      <w:pPr>
        <w:pStyle w:val="Doc-text2"/>
        <w:numPr>
          <w:ilvl w:val="0"/>
          <w:numId w:val="38"/>
        </w:numPr>
        <w:rPr>
          <w:rFonts w:cs="Söhne"/>
          <w:lang w:val="en-US"/>
        </w:rPr>
      </w:pPr>
      <w:r w:rsidRPr="00CB022E">
        <w:rPr>
          <w:rFonts w:cs="Söhne"/>
          <w:lang w:val="en-US"/>
        </w:rPr>
        <w:t xml:space="preserve">In the upper panel, we show the per RX subarray isolation levels </w:t>
      </w:r>
      <w:r w:rsidRPr="00CB022E">
        <w:rPr>
          <w:rFonts w:cs="Söhne"/>
          <w:i/>
          <w:lang w:val="en-US"/>
        </w:rPr>
        <w:t>without</w:t>
      </w:r>
      <w:r w:rsidRPr="00CB022E">
        <w:rPr>
          <w:rFonts w:cs="Söhne"/>
          <w:lang w:val="en-US"/>
        </w:rPr>
        <w:t xml:space="preserve"> nulling relative to the target in dashed blue lines. The worst isolation across all RX subarrays without nulling is shown by the solid blue curve.</w:t>
      </w:r>
    </w:p>
    <w:p w14:paraId="215DB3FE" w14:textId="77777777" w:rsidR="00E717C0" w:rsidRPr="00CB022E" w:rsidRDefault="00E717C0" w:rsidP="005772B6">
      <w:pPr>
        <w:pStyle w:val="Doc-text2"/>
        <w:numPr>
          <w:ilvl w:val="0"/>
          <w:numId w:val="38"/>
        </w:numPr>
        <w:rPr>
          <w:rFonts w:cs="Söhne"/>
          <w:lang w:val="en-US"/>
        </w:rPr>
      </w:pPr>
      <w:r w:rsidRPr="00CB022E">
        <w:rPr>
          <w:rFonts w:cs="Söhne"/>
          <w:lang w:val="en-US"/>
        </w:rPr>
        <w:t xml:space="preserve">In the upper panel, we show the per RX subarray isolation levels </w:t>
      </w:r>
      <w:r w:rsidRPr="00CB022E">
        <w:rPr>
          <w:rFonts w:cs="Söhne"/>
          <w:i/>
          <w:lang w:val="en-US"/>
        </w:rPr>
        <w:t>with</w:t>
      </w:r>
      <w:r w:rsidRPr="00CB022E">
        <w:rPr>
          <w:rFonts w:cs="Söhne"/>
          <w:lang w:val="en-US"/>
        </w:rPr>
        <w:t xml:space="preserve"> nulling relative to the target in dashed orange lines. The worst isolation across all RX subarrays with nulling is shown by the solid orange curve.</w:t>
      </w:r>
    </w:p>
    <w:p w14:paraId="22CEEE6B" w14:textId="77777777" w:rsidR="00E717C0" w:rsidRPr="00CB022E" w:rsidRDefault="00E717C0" w:rsidP="005772B6">
      <w:pPr>
        <w:pStyle w:val="Doc-text2"/>
        <w:numPr>
          <w:ilvl w:val="0"/>
          <w:numId w:val="38"/>
        </w:numPr>
        <w:rPr>
          <w:rFonts w:cs="Söhne"/>
          <w:lang w:val="en-US"/>
        </w:rPr>
      </w:pPr>
      <w:r w:rsidRPr="00CB022E">
        <w:rPr>
          <w:rFonts w:cs="Söhne"/>
          <w:lang w:val="en-US"/>
        </w:rPr>
        <w:t>In the lower panel, we show the losses to the desired TX DL beam.</w:t>
      </w:r>
    </w:p>
    <w:p w14:paraId="779D3BDC" w14:textId="77777777" w:rsidR="00E717C0" w:rsidRPr="00CB022E" w:rsidRDefault="00E717C0" w:rsidP="00E717C0">
      <w:pPr>
        <w:pStyle w:val="Doc-text2"/>
        <w:ind w:left="0" w:firstLine="0"/>
        <w:rPr>
          <w:rFonts w:cs="Söhne"/>
          <w:lang w:val="en-US"/>
        </w:rPr>
      </w:pPr>
    </w:p>
    <w:p w14:paraId="660E6194" w14:textId="77777777" w:rsidR="00E717C0" w:rsidRPr="00CB022E" w:rsidRDefault="00E717C0" w:rsidP="00E717C0">
      <w:pPr>
        <w:pStyle w:val="Doc-text2"/>
        <w:ind w:left="0" w:firstLine="0"/>
        <w:rPr>
          <w:rFonts w:cs="Söhne"/>
          <w:lang w:val="en-US"/>
        </w:rPr>
      </w:pPr>
      <w:r w:rsidRPr="00CB022E">
        <w:rPr>
          <w:rFonts w:cs="Söhne"/>
          <w:lang w:val="en-US"/>
        </w:rPr>
        <w:t>For this boresight TX DL beam, we observe that</w:t>
      </w:r>
    </w:p>
    <w:p w14:paraId="50C251F1" w14:textId="77777777" w:rsidR="00E717C0" w:rsidRPr="00CB022E" w:rsidRDefault="00E717C0" w:rsidP="005772B6">
      <w:pPr>
        <w:pStyle w:val="Doc-text2"/>
        <w:numPr>
          <w:ilvl w:val="0"/>
          <w:numId w:val="39"/>
        </w:numPr>
        <w:rPr>
          <w:rFonts w:cs="Söhne"/>
          <w:lang w:val="en-US"/>
        </w:rPr>
      </w:pPr>
      <w:r w:rsidRPr="00CB022E">
        <w:rPr>
          <w:rFonts w:cs="Söhne"/>
          <w:lang w:val="en-US"/>
        </w:rPr>
        <w:t>TX beam nulling can reduce the worst-case self-interference isolation across RX subarrays and across frequencies down by 7 dB.</w:t>
      </w:r>
    </w:p>
    <w:p w14:paraId="49CE68F6" w14:textId="77777777" w:rsidR="00E717C0" w:rsidRPr="00CB022E" w:rsidRDefault="00E717C0" w:rsidP="005772B6">
      <w:pPr>
        <w:pStyle w:val="Doc-text2"/>
        <w:numPr>
          <w:ilvl w:val="0"/>
          <w:numId w:val="39"/>
        </w:numPr>
        <w:rPr>
          <w:rFonts w:cs="Söhne"/>
          <w:lang w:val="en-US"/>
        </w:rPr>
      </w:pPr>
      <w:r w:rsidRPr="00CB022E">
        <w:rPr>
          <w:rFonts w:cs="Söhne"/>
          <w:lang w:val="en-US"/>
        </w:rPr>
        <w:t>However, such beam null reduces the desired TX DL beam gains by up to 1.5 dB across a wide range of frequency. The average desired TX DL beam gain loss across all frequencies is 0.9 dB.</w:t>
      </w:r>
    </w:p>
    <w:p w14:paraId="0E9D7A1D" w14:textId="77777777" w:rsidR="00E717C0" w:rsidRPr="00CB022E" w:rsidRDefault="00E717C0" w:rsidP="00E717C0">
      <w:pPr>
        <w:pStyle w:val="Doc-text2"/>
        <w:ind w:left="0" w:firstLine="0"/>
        <w:rPr>
          <w:rFonts w:cs="Söhne"/>
          <w:lang w:val="en-US"/>
        </w:rPr>
      </w:pPr>
    </w:p>
    <w:p w14:paraId="4A626EB8" w14:textId="77777777" w:rsidR="00E717C0" w:rsidRPr="00332511" w:rsidRDefault="00E717C0" w:rsidP="00E717C0">
      <w:pPr>
        <w:pStyle w:val="Doc-text2"/>
        <w:ind w:left="0" w:firstLine="0"/>
        <w:jc w:val="center"/>
        <w:rPr>
          <w:rFonts w:cs="Söhne"/>
          <w:lang w:val="en-US"/>
        </w:rPr>
      </w:pPr>
      <w:r w:rsidRPr="00332511">
        <w:rPr>
          <w:rFonts w:cs="Söhne"/>
          <w:lang w:val="en-US"/>
        </w:rPr>
        <w:lastRenderedPageBreak/>
        <w:drawing>
          <wp:inline distT="0" distB="0" distL="0" distR="0" wp14:anchorId="10921D82" wp14:editId="5082C710">
            <wp:extent cx="4572000" cy="4572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3D3E6DEC" w14:textId="7A7CC60C" w:rsidR="00E717C0" w:rsidRPr="00332511" w:rsidRDefault="00E717C0" w:rsidP="00E717C0">
      <w:pPr>
        <w:pStyle w:val="Caption"/>
        <w:jc w:val="center"/>
        <w:rPr>
          <w:rFonts w:cs="Söhne"/>
        </w:rPr>
      </w:pPr>
      <w:bookmarkStart w:id="315" w:name="_Ref126248712"/>
      <w:r w:rsidRPr="00332511">
        <w:rPr>
          <w:rFonts w:cs="Söhne"/>
        </w:rPr>
        <w:t xml:space="preserve">Figure </w:t>
      </w:r>
      <w:r w:rsidRPr="00332511">
        <w:rPr>
          <w:rFonts w:cs="Söhne"/>
        </w:rPr>
        <w:fldChar w:fldCharType="begin"/>
      </w:r>
      <w:r w:rsidRPr="00CB022E">
        <w:rPr>
          <w:rFonts w:cs="Söhne"/>
        </w:rPr>
        <w:instrText xml:space="preserve"> SEQ Figure \* ARABIC </w:instrText>
      </w:r>
      <w:r w:rsidRPr="00332511">
        <w:rPr>
          <w:rFonts w:cs="Söhne"/>
        </w:rPr>
        <w:fldChar w:fldCharType="separate"/>
      </w:r>
      <w:r w:rsidR="00E92E78">
        <w:rPr>
          <w:rFonts w:cs="Söhne"/>
          <w:noProof/>
        </w:rPr>
        <w:t>23</w:t>
      </w:r>
      <w:r w:rsidRPr="00332511">
        <w:rPr>
          <w:rFonts w:cs="Söhne"/>
        </w:rPr>
        <w:fldChar w:fldCharType="end"/>
      </w:r>
      <w:bookmarkEnd w:id="315"/>
      <w:r w:rsidRPr="00332511">
        <w:rPr>
          <w:rFonts w:cs="Söhne"/>
        </w:rPr>
        <w:t>: Beam nulling performance when the desired TX beam is boresight</w:t>
      </w:r>
    </w:p>
    <w:p w14:paraId="1F0BD1D9" w14:textId="77777777" w:rsidR="00E717C0" w:rsidRPr="00CB022E" w:rsidRDefault="00E717C0" w:rsidP="00E717C0">
      <w:pPr>
        <w:pStyle w:val="Doc-text2"/>
        <w:ind w:left="0" w:firstLine="0"/>
        <w:rPr>
          <w:rFonts w:cs="Söhne"/>
          <w:lang w:val="en-US"/>
        </w:rPr>
      </w:pPr>
    </w:p>
    <w:p w14:paraId="237E46E1" w14:textId="784BEA04" w:rsidR="00E717C0" w:rsidRPr="00CB022E" w:rsidRDefault="00E717C0" w:rsidP="00E717C0">
      <w:pPr>
        <w:pStyle w:val="Doc-text2"/>
        <w:ind w:left="0" w:firstLine="0"/>
        <w:rPr>
          <w:rFonts w:cs="Söhne"/>
          <w:lang w:val="en-US"/>
        </w:rPr>
      </w:pPr>
      <w:r w:rsidRPr="00CB022E">
        <w:rPr>
          <w:rFonts w:cs="Söhne"/>
          <w:lang w:val="en-US"/>
        </w:rPr>
        <w:t xml:space="preserve">In </w:t>
      </w:r>
      <w:r w:rsidRPr="00332511">
        <w:rPr>
          <w:rFonts w:cs="Söhne"/>
          <w:lang w:val="en-US"/>
        </w:rPr>
        <w:fldChar w:fldCharType="begin"/>
      </w:r>
      <w:r w:rsidRPr="00CB022E">
        <w:rPr>
          <w:rFonts w:cs="Söhne"/>
          <w:lang w:val="en-US"/>
        </w:rPr>
        <w:instrText xml:space="preserve"> REF _Ref126248689 \h  \* MERGEFORMAT </w:instrText>
      </w:r>
      <w:r w:rsidRPr="00332511">
        <w:rPr>
          <w:rFonts w:cs="Söhne"/>
          <w:lang w:val="en-US"/>
        </w:rPr>
      </w:r>
      <w:r w:rsidRPr="00332511">
        <w:rPr>
          <w:rFonts w:cs="Söhne"/>
          <w:lang w:val="en-US"/>
        </w:rPr>
        <w:fldChar w:fldCharType="separate"/>
      </w:r>
      <w:r w:rsidR="00E92E78" w:rsidRPr="00332511">
        <w:rPr>
          <w:rFonts w:cs="Söhne"/>
        </w:rPr>
        <w:t xml:space="preserve">Figure </w:t>
      </w:r>
      <w:r w:rsidR="00E92E78">
        <w:rPr>
          <w:rFonts w:cs="Söhne"/>
        </w:rPr>
        <w:t>24</w:t>
      </w:r>
      <w:r w:rsidRPr="00332511">
        <w:rPr>
          <w:rFonts w:cs="Söhne"/>
          <w:lang w:val="en-US"/>
        </w:rPr>
        <w:fldChar w:fldCharType="end"/>
      </w:r>
      <w:r w:rsidRPr="00332511">
        <w:rPr>
          <w:rFonts w:cs="Söhne"/>
          <w:lang w:val="en-US"/>
        </w:rPr>
        <w:t xml:space="preserve">, we provide a similar evaluation as above, except this time the desired DL </w:t>
      </w:r>
      <w:r w:rsidRPr="00CB022E">
        <w:rPr>
          <w:rFonts w:cs="Söhne"/>
          <w:lang w:val="en-US"/>
        </w:rPr>
        <w:t>beam is downtilted by 10 degrees.</w:t>
      </w:r>
    </w:p>
    <w:p w14:paraId="3E71DF6F" w14:textId="77777777" w:rsidR="00E717C0" w:rsidRPr="00CB022E" w:rsidRDefault="00E717C0" w:rsidP="005772B6">
      <w:pPr>
        <w:pStyle w:val="Doc-text2"/>
        <w:numPr>
          <w:ilvl w:val="0"/>
          <w:numId w:val="40"/>
        </w:numPr>
        <w:rPr>
          <w:rFonts w:cs="Söhne"/>
          <w:lang w:val="en-US"/>
        </w:rPr>
      </w:pPr>
      <w:r w:rsidRPr="00CB022E">
        <w:rPr>
          <w:rFonts w:cs="Söhne"/>
          <w:lang w:val="en-US"/>
        </w:rPr>
        <w:t>When TX DL beam is tilted toward the RX array, the worst-case self-interference level is 10 dB higher than when the TX DL beam is not tilted toward the RX array.</w:t>
      </w:r>
    </w:p>
    <w:p w14:paraId="319579EB" w14:textId="1E19D641" w:rsidR="00E717C0" w:rsidRPr="00332511" w:rsidRDefault="00E717C0" w:rsidP="005772B6">
      <w:pPr>
        <w:pStyle w:val="Doc-text2"/>
        <w:numPr>
          <w:ilvl w:val="0"/>
          <w:numId w:val="40"/>
        </w:numPr>
        <w:rPr>
          <w:rFonts w:cs="Söhne"/>
          <w:lang w:val="en-US"/>
        </w:rPr>
      </w:pPr>
      <w:r w:rsidRPr="00CB022E">
        <w:rPr>
          <w:rFonts w:cs="Söhne"/>
          <w:lang w:val="en-US"/>
        </w:rPr>
        <w:t xml:space="preserve">Beam nulling is capable of bringing the heightened self-interference levels down to the same target as set for the boresight beam evaluation shown in </w:t>
      </w:r>
      <w:r w:rsidRPr="00332511">
        <w:rPr>
          <w:rFonts w:cs="Söhne"/>
          <w:lang w:val="en-US"/>
        </w:rPr>
        <w:fldChar w:fldCharType="begin"/>
      </w:r>
      <w:r w:rsidRPr="00CB022E">
        <w:rPr>
          <w:rFonts w:cs="Söhne" w:hint="eastAsia"/>
          <w:lang w:val="en-US"/>
        </w:rPr>
        <w:instrText xml:space="preserve"> REF _Ref126248712 \h </w:instrText>
      </w:r>
      <w:r w:rsidR="00880D3A">
        <w:rPr>
          <w:rFonts w:cs="Söhne"/>
          <w:lang w:val="en-US"/>
        </w:rPr>
        <w:instrText xml:space="preserve"> \* MERGEFORMAT</w:instrText>
      </w:r>
      <w:r w:rsidR="00880D3A" w:rsidRPr="00880D3A">
        <w:rPr>
          <w:rFonts w:cs="Söhne"/>
          <w:lang w:val="en-US"/>
        </w:rPr>
        <w:instrText xml:space="preserve"> </w:instrText>
      </w:r>
      <w:r w:rsidRPr="00332511">
        <w:rPr>
          <w:rFonts w:cs="Söhne"/>
          <w:lang w:val="en-US"/>
        </w:rPr>
      </w:r>
      <w:r w:rsidRPr="00332511">
        <w:rPr>
          <w:rFonts w:cs="Söhne"/>
          <w:lang w:val="en-US"/>
        </w:rPr>
        <w:fldChar w:fldCharType="separate"/>
      </w:r>
      <w:r w:rsidR="00E92E78" w:rsidRPr="00332511">
        <w:rPr>
          <w:rFonts w:cs="Söhne"/>
        </w:rPr>
        <w:t xml:space="preserve">Figure </w:t>
      </w:r>
      <w:r w:rsidR="00E92E78">
        <w:rPr>
          <w:rFonts w:cs="Söhne"/>
        </w:rPr>
        <w:t>23</w:t>
      </w:r>
      <w:r w:rsidRPr="00332511">
        <w:rPr>
          <w:rFonts w:cs="Söhne"/>
          <w:lang w:val="en-US"/>
        </w:rPr>
        <w:fldChar w:fldCharType="end"/>
      </w:r>
      <w:r w:rsidRPr="00332511">
        <w:rPr>
          <w:rFonts w:cs="Söhne"/>
          <w:lang w:val="en-US"/>
        </w:rPr>
        <w:t>.</w:t>
      </w:r>
    </w:p>
    <w:p w14:paraId="4E7308FB" w14:textId="163DDC15" w:rsidR="00E717C0" w:rsidRPr="00CB022E" w:rsidRDefault="00E717C0" w:rsidP="005772B6">
      <w:pPr>
        <w:pStyle w:val="Doc-text2"/>
        <w:numPr>
          <w:ilvl w:val="0"/>
          <w:numId w:val="40"/>
        </w:numPr>
        <w:rPr>
          <w:rFonts w:cs="Söhne"/>
          <w:lang w:val="en-US"/>
        </w:rPr>
      </w:pPr>
      <w:r w:rsidRPr="00CB022E">
        <w:rPr>
          <w:rFonts w:cs="Söhne"/>
          <w:lang w:val="en-US"/>
        </w:rPr>
        <w:t xml:space="preserve">However, the price of this strong beam nulling is rather steep. As shown in the lower panel of </w:t>
      </w:r>
      <w:r w:rsidRPr="00332511">
        <w:rPr>
          <w:rFonts w:cs="Söhne"/>
          <w:lang w:val="en-US"/>
        </w:rPr>
        <w:fldChar w:fldCharType="begin"/>
      </w:r>
      <w:r w:rsidRPr="00CB022E">
        <w:rPr>
          <w:rFonts w:cs="Söhne"/>
          <w:lang w:val="en-US"/>
        </w:rPr>
        <w:instrText xml:space="preserve"> REF _Ref126248689 \h  \* MERGEFORMAT </w:instrText>
      </w:r>
      <w:r w:rsidRPr="00332511">
        <w:rPr>
          <w:rFonts w:cs="Söhne"/>
          <w:lang w:val="en-US"/>
        </w:rPr>
      </w:r>
      <w:r w:rsidRPr="00332511">
        <w:rPr>
          <w:rFonts w:cs="Söhne"/>
          <w:lang w:val="en-US"/>
        </w:rPr>
        <w:fldChar w:fldCharType="separate"/>
      </w:r>
      <w:r w:rsidR="00E92E78" w:rsidRPr="00332511">
        <w:rPr>
          <w:rFonts w:cs="Söhne"/>
        </w:rPr>
        <w:t xml:space="preserve">Figure </w:t>
      </w:r>
      <w:r w:rsidR="00E92E78">
        <w:rPr>
          <w:rFonts w:cs="Söhne"/>
        </w:rPr>
        <w:t>24</w:t>
      </w:r>
      <w:r w:rsidRPr="00332511">
        <w:rPr>
          <w:rFonts w:cs="Söhne"/>
          <w:lang w:val="en-US"/>
        </w:rPr>
        <w:fldChar w:fldCharType="end"/>
      </w:r>
      <w:r w:rsidRPr="00332511">
        <w:rPr>
          <w:rFonts w:cs="Söhne"/>
          <w:lang w:val="en-US"/>
        </w:rPr>
        <w:t>, the desired TX DL beam gains</w:t>
      </w:r>
      <w:r w:rsidRPr="00CB022E">
        <w:rPr>
          <w:rFonts w:cs="Söhne"/>
          <w:lang w:val="en-US"/>
        </w:rPr>
        <w:t xml:space="preserve"> are reduced by up to 5.5 dB. The average desired TX DL beam gain loss across all frequencies is 4.6 dB.</w:t>
      </w:r>
    </w:p>
    <w:p w14:paraId="2E2C7281" w14:textId="77777777" w:rsidR="00E717C0" w:rsidRPr="00CB022E" w:rsidRDefault="00E717C0" w:rsidP="00E717C0">
      <w:pPr>
        <w:pStyle w:val="Doc-text2"/>
        <w:ind w:left="0" w:firstLine="0"/>
        <w:rPr>
          <w:rFonts w:cs="Söhne"/>
          <w:lang w:val="en-US"/>
        </w:rPr>
      </w:pPr>
    </w:p>
    <w:p w14:paraId="7A319939" w14:textId="77777777" w:rsidR="00E717C0" w:rsidRPr="00CB022E" w:rsidRDefault="00E717C0" w:rsidP="00E717C0">
      <w:pPr>
        <w:pStyle w:val="Doc-text2"/>
        <w:ind w:left="0" w:firstLine="0"/>
        <w:rPr>
          <w:rFonts w:cs="Söhne"/>
          <w:lang w:val="en-US"/>
        </w:rPr>
      </w:pPr>
    </w:p>
    <w:p w14:paraId="5BD02228" w14:textId="77777777" w:rsidR="00E717C0" w:rsidRPr="00332511" w:rsidRDefault="00E717C0" w:rsidP="00E717C0">
      <w:pPr>
        <w:pStyle w:val="Doc-text2"/>
        <w:keepNext/>
        <w:ind w:left="0" w:firstLine="0"/>
        <w:jc w:val="center"/>
        <w:rPr>
          <w:rFonts w:cs="Söhne"/>
        </w:rPr>
      </w:pPr>
      <w:r w:rsidRPr="00332511">
        <w:rPr>
          <w:rFonts w:cs="Söhne"/>
          <w:lang w:val="en-US"/>
        </w:rPr>
        <w:lastRenderedPageBreak/>
        <w:drawing>
          <wp:inline distT="0" distB="0" distL="0" distR="0" wp14:anchorId="441B8B8D" wp14:editId="6FC578C9">
            <wp:extent cx="4572000" cy="4572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5ABB3B83" w14:textId="3AAC5FD8" w:rsidR="00E717C0" w:rsidRPr="00CB022E" w:rsidRDefault="00E717C0" w:rsidP="00E717C0">
      <w:pPr>
        <w:pStyle w:val="Caption"/>
        <w:jc w:val="center"/>
        <w:rPr>
          <w:rFonts w:cs="Söhne"/>
        </w:rPr>
      </w:pPr>
      <w:bookmarkStart w:id="316" w:name="_Ref126248689"/>
      <w:r w:rsidRPr="00332511">
        <w:rPr>
          <w:rFonts w:cs="Söhne"/>
        </w:rPr>
        <w:t xml:space="preserve">Figure </w:t>
      </w:r>
      <w:r w:rsidRPr="00332511">
        <w:rPr>
          <w:rFonts w:cs="Söhne"/>
        </w:rPr>
        <w:fldChar w:fldCharType="begin"/>
      </w:r>
      <w:r w:rsidRPr="00CB022E">
        <w:rPr>
          <w:rFonts w:cs="Söhne"/>
        </w:rPr>
        <w:instrText xml:space="preserve"> SEQ Figure \* ARABIC </w:instrText>
      </w:r>
      <w:r w:rsidRPr="00332511">
        <w:rPr>
          <w:rFonts w:cs="Söhne"/>
        </w:rPr>
        <w:fldChar w:fldCharType="separate"/>
      </w:r>
      <w:r w:rsidR="00E92E78">
        <w:rPr>
          <w:rFonts w:cs="Söhne"/>
          <w:noProof/>
        </w:rPr>
        <w:t>24</w:t>
      </w:r>
      <w:r w:rsidRPr="00332511">
        <w:rPr>
          <w:rFonts w:cs="Söhne"/>
        </w:rPr>
        <w:fldChar w:fldCharType="end"/>
      </w:r>
      <w:bookmarkEnd w:id="316"/>
      <w:r w:rsidRPr="00332511">
        <w:rPr>
          <w:rFonts w:cs="Söhne"/>
        </w:rPr>
        <w:t xml:space="preserve">: Beam nulling performance when the desired TX beam </w:t>
      </w:r>
      <w:r w:rsidRPr="00CB022E">
        <w:rPr>
          <w:rFonts w:cs="Söhne"/>
        </w:rPr>
        <w:t>is tilted downward</w:t>
      </w:r>
    </w:p>
    <w:p w14:paraId="5BE6E868" w14:textId="77777777" w:rsidR="00E717C0" w:rsidRPr="00CB022E" w:rsidRDefault="00E717C0" w:rsidP="00E717C0">
      <w:pPr>
        <w:pStyle w:val="Doc-text2"/>
        <w:ind w:left="0" w:firstLine="0"/>
        <w:rPr>
          <w:rFonts w:cs="Söhne"/>
          <w:lang w:val="en-US"/>
        </w:rPr>
      </w:pPr>
      <w:r w:rsidRPr="00CB022E">
        <w:rPr>
          <w:rFonts w:cs="Söhne"/>
          <w:lang w:val="en-US"/>
        </w:rPr>
        <w:t>Since DL resources are reallocated for UL use in an SBFD system, DL capacity and DL coverage (because heightened resource utilization on the remaining DL resources increased intercell interference) are already negatively impacted. Applying beam nulling to address the self-interference issues for the UL subbands introduce further direct degradation to the DL coverage and performance. As shown in the above, applying strong TX beam nulling to counter downtilted beams results in large DL losses to the range of more than 5 dB. This loss is a power loss in downlink, but the overall reduction in DL SNR to a UE may be impacted further due to reduced degrees of freedom to perform SU- and MU-MIMO.</w:t>
      </w:r>
    </w:p>
    <w:p w14:paraId="446EB320" w14:textId="77777777" w:rsidR="00E717C0" w:rsidRPr="00CB022E" w:rsidRDefault="00E717C0" w:rsidP="00E717C0">
      <w:pPr>
        <w:pStyle w:val="Doc-text2"/>
        <w:ind w:left="0" w:firstLine="0"/>
        <w:rPr>
          <w:rFonts w:cs="Söhne"/>
          <w:lang w:val="en-US"/>
        </w:rPr>
      </w:pPr>
    </w:p>
    <w:p w14:paraId="65DAA831" w14:textId="77777777" w:rsidR="00E717C0" w:rsidRPr="009B6E60" w:rsidRDefault="00E717C0" w:rsidP="00A97788">
      <w:pPr>
        <w:pStyle w:val="Observation"/>
      </w:pPr>
      <w:bookmarkStart w:id="317" w:name="_Toc127537947"/>
      <w:bookmarkStart w:id="318" w:name="_Toc127573039"/>
      <w:r w:rsidRPr="009B6E60">
        <w:t xml:space="preserve">The gain from beam nulling increases when the TX beam is steered and the antenna isolation decreases. Thus, beam nulling can to some extent reduce the variation of the overall spatial isolation due to beam steering. It may also reduce the frequency variation. However, </w:t>
      </w:r>
      <w:r>
        <w:t>there is a const in terms of reduced DL beam gain</w:t>
      </w:r>
      <w:r w:rsidRPr="009B6E60">
        <w:t>.</w:t>
      </w:r>
      <w:bookmarkEnd w:id="317"/>
      <w:bookmarkEnd w:id="318"/>
    </w:p>
    <w:p w14:paraId="10734A47" w14:textId="77777777" w:rsidR="00E717C0" w:rsidRPr="009B6E60" w:rsidRDefault="00E717C0" w:rsidP="00A97788">
      <w:pPr>
        <w:pStyle w:val="Observation"/>
      </w:pPr>
      <w:bookmarkStart w:id="319" w:name="_Toc127537948"/>
      <w:bookmarkStart w:id="320" w:name="_Toc127573040"/>
      <w:r w:rsidRPr="009B6E60">
        <w:t>The cost of beam nulling in downlink can be substantial; we have observed up to 5dB DL power loss. There may be further DL losses due to lower degrees of freedom for MIMO operation.</w:t>
      </w:r>
      <w:bookmarkEnd w:id="319"/>
      <w:bookmarkEnd w:id="320"/>
    </w:p>
    <w:p w14:paraId="31F53D8A" w14:textId="64A0425D" w:rsidR="00E717C0" w:rsidRPr="009B6E60" w:rsidRDefault="00E717C0" w:rsidP="00A97788">
      <w:pPr>
        <w:pStyle w:val="Observation"/>
      </w:pPr>
      <w:bookmarkStart w:id="321" w:name="_Toc127537949"/>
      <w:bookmarkStart w:id="322" w:name="_Toc127573041"/>
      <w:r w:rsidRPr="009B6E60">
        <w:t xml:space="preserve">When deciding beam nulling gains, downlink impacts should be </w:t>
      </w:r>
      <w:r w:rsidR="00FE6A86" w:rsidRPr="009B6E60">
        <w:t>considered</w:t>
      </w:r>
      <w:r w:rsidRPr="009B6E60">
        <w:t>.</w:t>
      </w:r>
      <w:bookmarkEnd w:id="321"/>
      <w:bookmarkEnd w:id="322"/>
    </w:p>
    <w:p w14:paraId="323A9DB2" w14:textId="6D185422" w:rsidR="00555F63" w:rsidRPr="003A68D6" w:rsidRDefault="00555F63" w:rsidP="00472BEB">
      <w:pPr>
        <w:pStyle w:val="Heading2"/>
      </w:pPr>
      <w:bookmarkStart w:id="323" w:name="_Toc115476790"/>
      <w:bookmarkStart w:id="324" w:name="_Toc118467387"/>
      <w:bookmarkStart w:id="325" w:name="_Toc127537889"/>
      <w:bookmarkStart w:id="326" w:name="_Toc127572989"/>
      <w:r w:rsidRPr="003A68D6">
        <w:t>2.</w:t>
      </w:r>
      <w:r w:rsidR="00967D76">
        <w:t>4</w:t>
      </w:r>
      <w:r w:rsidRPr="003A68D6">
        <w:tab/>
      </w:r>
      <w:r>
        <w:t>Homodyne</w:t>
      </w:r>
      <w:r w:rsidRPr="0082132C">
        <w:t>/</w:t>
      </w:r>
      <w:bookmarkStart w:id="327" w:name="_Hlk115241999"/>
      <w:r w:rsidR="00660BF3">
        <w:t>H</w:t>
      </w:r>
      <w:r w:rsidRPr="0082132C">
        <w:t>eterodyne</w:t>
      </w:r>
      <w:bookmarkEnd w:id="327"/>
      <w:r>
        <w:t xml:space="preserve"> </w:t>
      </w:r>
      <w:r w:rsidRPr="003A68D6">
        <w:t>gNB Receiver Modeling</w:t>
      </w:r>
      <w:bookmarkEnd w:id="323"/>
      <w:bookmarkEnd w:id="324"/>
      <w:bookmarkEnd w:id="325"/>
      <w:bookmarkEnd w:id="326"/>
    </w:p>
    <w:p w14:paraId="0DC08431" w14:textId="3483F877" w:rsidR="00555F63" w:rsidRPr="00CB022E" w:rsidRDefault="00555F63">
      <w:pPr>
        <w:pStyle w:val="BodyText"/>
        <w:rPr>
          <w:rFonts w:cs="Söhne"/>
          <w:b/>
        </w:rPr>
      </w:pPr>
      <w:r w:rsidRPr="00CB022E">
        <w:rPr>
          <w:rFonts w:cs="Söhne"/>
        </w:rPr>
        <w:t>There are various receiver structures used for BS depending on the deployment as well as capabilities such as beam forming for massive MIMO type of BS or support of multiple carriers or bands. We provide a high-level survey of different base station receiver architectures and examine their compatibility with SBFD operations in Section 2.10 of the companion contribution</w:t>
      </w:r>
      <w:r w:rsidRPr="00332511">
        <w:rPr>
          <w:rFonts w:cs="Söhne"/>
        </w:rPr>
        <w:fldChar w:fldCharType="begin"/>
      </w:r>
      <w:r w:rsidRPr="00CB022E">
        <w:rPr>
          <w:rFonts w:cs="Söhne"/>
        </w:rPr>
        <w:instrText xml:space="preserve"> REF _Ref115476939 \r \h </w:instrText>
      </w:r>
      <w:r w:rsidR="009650D5" w:rsidRPr="00CB022E">
        <w:rPr>
          <w:rFonts w:cs="Söhne"/>
        </w:rPr>
        <w:instrText xml:space="preserve"> \* MERGEFORMAT </w:instrText>
      </w:r>
      <w:r w:rsidRPr="00332511">
        <w:rPr>
          <w:rFonts w:cs="Söhne"/>
        </w:rPr>
      </w:r>
      <w:r w:rsidRPr="00332511">
        <w:rPr>
          <w:rFonts w:cs="Söhne"/>
        </w:rPr>
        <w:fldChar w:fldCharType="separate"/>
      </w:r>
      <w:r w:rsidR="00E92E78">
        <w:rPr>
          <w:rFonts w:cs="Söhne"/>
        </w:rPr>
        <w:t>[14]</w:t>
      </w:r>
      <w:r w:rsidRPr="00332511">
        <w:rPr>
          <w:rFonts w:cs="Söhne"/>
        </w:rPr>
        <w:fldChar w:fldCharType="end"/>
      </w:r>
      <w:r w:rsidR="008E5BEC" w:rsidRPr="00CB022E">
        <w:rPr>
          <w:rFonts w:cs="Söhne"/>
        </w:rPr>
        <w:fldChar w:fldCharType="begin"/>
      </w:r>
      <w:r w:rsidR="008E5BEC" w:rsidRPr="00CB022E">
        <w:rPr>
          <w:rFonts w:cs="Söhne"/>
        </w:rPr>
        <w:instrText xml:space="preserve"> REF _Ref118710202 \r \h </w:instrText>
      </w:r>
      <w:r w:rsidR="00880D3A">
        <w:rPr>
          <w:rFonts w:cs="Söhne"/>
        </w:rPr>
        <w:instrText xml:space="preserve"> \* M</w:instrText>
      </w:r>
      <w:r w:rsidR="00880D3A" w:rsidRPr="00CB022E">
        <w:rPr>
          <w:rFonts w:cs="Söhne"/>
        </w:rPr>
        <w:instrText xml:space="preserve">ERGEFORMAT </w:instrText>
      </w:r>
      <w:r w:rsidR="008E5BEC" w:rsidRPr="00CB022E">
        <w:rPr>
          <w:rFonts w:cs="Söhne"/>
        </w:rPr>
      </w:r>
      <w:r w:rsidR="008E5BEC" w:rsidRPr="00CB022E">
        <w:rPr>
          <w:rFonts w:cs="Söhne"/>
        </w:rPr>
        <w:fldChar w:fldCharType="separate"/>
      </w:r>
      <w:r w:rsidR="00E92E78">
        <w:rPr>
          <w:rFonts w:cs="Söhne"/>
        </w:rPr>
        <w:t>[19]</w:t>
      </w:r>
      <w:r w:rsidR="008E5BEC" w:rsidRPr="00CB022E">
        <w:rPr>
          <w:rFonts w:cs="Söhne"/>
        </w:rPr>
        <w:fldChar w:fldCharType="end"/>
      </w:r>
      <w:r w:rsidRPr="00332511">
        <w:rPr>
          <w:rFonts w:cs="Söhne"/>
          <w:b/>
        </w:rPr>
        <w:t>.</w:t>
      </w:r>
      <w:r w:rsidRPr="00332511">
        <w:rPr>
          <w:rFonts w:cs="Söhne"/>
        </w:rPr>
        <w:t xml:space="preserve"> </w:t>
      </w:r>
      <w:r w:rsidRPr="00CB022E">
        <w:rPr>
          <w:rFonts w:cs="Söhne"/>
        </w:rPr>
        <w:t xml:space="preserve">It was observed that the implementation complexity and difficulty of sharp analog filtering that is suitable separating DL and UL subbands with a few RBs of guard frequencies in a SBFD carrier depends strongly on the operating frequency at which such analog </w:t>
      </w:r>
      <w:r w:rsidRPr="00CB022E">
        <w:rPr>
          <w:rFonts w:cs="Söhne"/>
        </w:rPr>
        <w:lastRenderedPageBreak/>
        <w:t>filtering takes place.</w:t>
      </w:r>
      <w:r w:rsidRPr="00CB022E">
        <w:rPr>
          <w:rFonts w:cs="Söhne"/>
          <w:b/>
        </w:rPr>
        <w:t xml:space="preserve"> </w:t>
      </w:r>
      <w:r w:rsidRPr="00CB022E">
        <w:rPr>
          <w:rFonts w:cs="Söhne"/>
        </w:rPr>
        <w:t>Such analog filtering is more feasible with homodyne type receivers but becomes increasingly infeasible with the heterodyne or direct RF sampling type receivers. The latter consistent with an industry trend toward supporting wide RF bandwidths for multi-carrier/multi-band receivers for at least higher power base stations</w:t>
      </w:r>
      <w:r w:rsidRPr="00CB022E">
        <w:rPr>
          <w:rFonts w:cs="Söhne"/>
          <w:b/>
        </w:rPr>
        <w:t>.</w:t>
      </w:r>
    </w:p>
    <w:p w14:paraId="2D9C0D11" w14:textId="77777777" w:rsidR="00555F63" w:rsidRPr="00CB022E" w:rsidRDefault="00555F63">
      <w:pPr>
        <w:pStyle w:val="BodyText"/>
        <w:rPr>
          <w:rFonts w:cs="Söhne"/>
        </w:rPr>
      </w:pPr>
      <w:r w:rsidRPr="00CB022E">
        <w:rPr>
          <w:rFonts w:cs="Söhne"/>
        </w:rPr>
        <w:t>In this section, we discuss an initial modeling approach to homodyne/heterodyne type base station receivers.</w:t>
      </w:r>
    </w:p>
    <w:p w14:paraId="56AE00AB" w14:textId="77777777" w:rsidR="00555F63" w:rsidRPr="00CB022E" w:rsidRDefault="00555F63">
      <w:pPr>
        <w:pStyle w:val="BodyText"/>
        <w:rPr>
          <w:rFonts w:cs="Söhne"/>
        </w:rPr>
      </w:pPr>
      <w:r w:rsidRPr="00CB022E">
        <w:rPr>
          <w:rFonts w:cs="Söhne"/>
        </w:rPr>
        <w:t>A typical BS receiver applies analogue bandpass filtering for the whole 3GPP band in order to reject out of band signals. In-band, digital filtering is used to suppress interferers from carriers of other operators.</w:t>
      </w:r>
    </w:p>
    <w:p w14:paraId="6C5C8280" w14:textId="77777777" w:rsidR="00555F63" w:rsidRPr="00CB022E" w:rsidRDefault="00555F63" w:rsidP="00555F63">
      <w:pPr>
        <w:rPr>
          <w:rFonts w:cs="Söhne"/>
        </w:rPr>
      </w:pPr>
    </w:p>
    <w:p w14:paraId="3407554C" w14:textId="77777777" w:rsidR="00555F63" w:rsidRPr="00332511" w:rsidRDefault="00555F63" w:rsidP="00555F63">
      <w:pPr>
        <w:jc w:val="center"/>
        <w:rPr>
          <w:rFonts w:cs="Söhne"/>
        </w:rPr>
      </w:pPr>
      <w:r w:rsidRPr="00332511">
        <w:rPr>
          <w:rFonts w:cs="Söhne"/>
        </w:rPr>
        <w:drawing>
          <wp:inline distT="0" distB="0" distL="0" distR="0" wp14:anchorId="0B12B65E" wp14:editId="0D33634F">
            <wp:extent cx="3187700" cy="882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18601490" w14:textId="46277498" w:rsidR="00555F63" w:rsidRPr="00277F22" w:rsidRDefault="00555F63"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E92E78">
        <w:rPr>
          <w:noProof/>
        </w:rPr>
        <w:t>25</w:t>
      </w:r>
      <w:r w:rsidRPr="003A68D6">
        <w:fldChar w:fldCharType="end"/>
      </w:r>
      <w:r w:rsidRPr="00277F22">
        <w:t>: Illustration of analog band filtering and digital channelization filtering at BS</w:t>
      </w:r>
    </w:p>
    <w:p w14:paraId="39018485" w14:textId="77777777" w:rsidR="00555F63" w:rsidRPr="00CB022E" w:rsidRDefault="00555F63">
      <w:pPr>
        <w:pStyle w:val="BodyText"/>
        <w:rPr>
          <w:rFonts w:cs="Söhne"/>
        </w:rPr>
      </w:pPr>
      <w:r w:rsidRPr="00332511">
        <w:rPr>
          <w:rFonts w:cs="Söhne"/>
        </w:rPr>
        <w:t>The analogue front end of the BS receiver needs to process both the wanted carrier and other unwanted interferers within the band without significant distortion in order that the enti</w:t>
      </w:r>
      <w:r w:rsidRPr="00CB022E">
        <w:rPr>
          <w:rFonts w:cs="Söhne"/>
        </w:rPr>
        <w:t>re signal can be passed to the digital domain for filtering. Any distortion within the analogue domain that falls into the wanted carrier frequency range will degrade the receiver sensitivity.</w:t>
      </w:r>
    </w:p>
    <w:p w14:paraId="0A45C29A" w14:textId="77777777" w:rsidR="00555F63" w:rsidRPr="00CB022E" w:rsidRDefault="00555F63">
      <w:pPr>
        <w:pStyle w:val="BodyText"/>
        <w:rPr>
          <w:rFonts w:cs="Söhne"/>
        </w:rPr>
      </w:pPr>
      <w:r w:rsidRPr="00CB022E">
        <w:rPr>
          <w:rFonts w:cs="Söhne"/>
        </w:rPr>
        <w:t>According to the Frii formula, the overall noise figure of the receiver is related to the noise ratio of each of the individual components of the analogue processing chain and the gain of the first component propagates to all subsequent stages. It is hence advantageous to achieve as much gain as possible close to the antenna. For this reason, the first component in the receiver chain is a high gain, low noise amplifier (LNA). Also, any filtering that takes place before the LNA needs to be designed very carefully since filter insertion losses will have a significant impact on the noise figure for the overall receive chain.</w:t>
      </w:r>
    </w:p>
    <w:p w14:paraId="31475115" w14:textId="3B1FBE0E" w:rsidR="00555F63" w:rsidRPr="00CB022E" w:rsidRDefault="00555F63">
      <w:pPr>
        <w:pStyle w:val="BodyText"/>
        <w:rPr>
          <w:rFonts w:cs="Söhne"/>
        </w:rPr>
      </w:pPr>
      <w:r w:rsidRPr="00CB022E">
        <w:rPr>
          <w:rFonts w:cs="Söhne"/>
        </w:rPr>
        <w:t xml:space="preserve">While not necessarily the industry trend for multi-carrier/multi-band receivers, we summarize the initial examples of homodyne/heterodyne type gNB receiver modelling incorporating the components discussed in this section below in </w:t>
      </w:r>
      <w:r w:rsidRPr="00332511">
        <w:rPr>
          <w:rFonts w:cs="Söhne"/>
        </w:rPr>
        <w:fldChar w:fldCharType="begin"/>
      </w:r>
      <w:r w:rsidRPr="00CB022E">
        <w:rPr>
          <w:rFonts w:cs="Söhne"/>
        </w:rPr>
        <w:instrText xml:space="preserve"> REF _Ref115168816 \h </w:instrText>
      </w:r>
      <w:r w:rsidR="00065128"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26</w:t>
      </w:r>
      <w:r w:rsidRPr="00332511">
        <w:rPr>
          <w:rFonts w:cs="Söhne"/>
        </w:rPr>
        <w:fldChar w:fldCharType="end"/>
      </w:r>
      <w:r w:rsidRPr="00332511">
        <w:rPr>
          <w:rFonts w:cs="Söhne"/>
        </w:rPr>
        <w:t>. Representing the various non-linearities in the receiver chain faithfully is essential to studying the impact of gNB self-interference cancellation as well as gNB-gN</w:t>
      </w:r>
      <w:r w:rsidRPr="00CB022E">
        <w:rPr>
          <w:rFonts w:cs="Söhne"/>
        </w:rPr>
        <w:t>B CLI for both SBFD and dynamic TDD. This is vital since both intra-operator and inter-operator CLI is due to spectral leakage, both inter-sub-band and inter-channel, due to these non-linearities. In this section we propose a</w:t>
      </w:r>
      <w:r w:rsidRPr="00CB022E" w:rsidDel="00D40E82">
        <w:rPr>
          <w:rFonts w:cs="Söhne"/>
        </w:rPr>
        <w:t xml:space="preserve"> </w:t>
      </w:r>
      <w:r w:rsidRPr="00CB022E">
        <w:rPr>
          <w:rFonts w:cs="Söhne"/>
        </w:rPr>
        <w:t>generic modelling approach that can be used for both link-level and system-level evaluations. From this foundation, additional details and modelling of other receiver components such as the AGC and ADC noises can be further incorporated if needed</w:t>
      </w:r>
      <w:r w:rsidRPr="00CB022E" w:rsidDel="005911CC">
        <w:rPr>
          <w:rFonts w:cs="Söhne"/>
        </w:rPr>
        <w:t>.</w:t>
      </w:r>
    </w:p>
    <w:p w14:paraId="17FE62E1" w14:textId="77777777" w:rsidR="00555F63" w:rsidRPr="00CB022E" w:rsidRDefault="00555F63">
      <w:pPr>
        <w:pStyle w:val="BodyText"/>
        <w:rPr>
          <w:rFonts w:cs="Söhne"/>
        </w:rPr>
      </w:pPr>
      <w:r w:rsidRPr="00CB022E">
        <w:rPr>
          <w:rFonts w:cs="Söhne"/>
        </w:rPr>
        <w:t>The details of the digital cancellation are explored in the next section.</w:t>
      </w:r>
    </w:p>
    <w:p w14:paraId="152419D2" w14:textId="77777777" w:rsidR="00555F63" w:rsidRPr="00332511" w:rsidRDefault="00555F63" w:rsidP="00555F63">
      <w:pPr>
        <w:jc w:val="center"/>
        <w:rPr>
          <w:rFonts w:cs="Söhne"/>
        </w:rPr>
      </w:pPr>
      <w:r w:rsidRPr="00332511">
        <w:rPr>
          <w:rFonts w:cs="Söhne"/>
        </w:rPr>
        <w:drawing>
          <wp:inline distT="0" distB="0" distL="0" distR="0" wp14:anchorId="3B5444D2" wp14:editId="07758839">
            <wp:extent cx="5486400" cy="20848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86400" cy="2084832"/>
                    </a:xfrm>
                    <a:prstGeom prst="rect">
                      <a:avLst/>
                    </a:prstGeom>
                    <a:noFill/>
                  </pic:spPr>
                </pic:pic>
              </a:graphicData>
            </a:graphic>
          </wp:inline>
        </w:drawing>
      </w:r>
    </w:p>
    <w:p w14:paraId="24FF5D17" w14:textId="70C43FE1" w:rsidR="00555F63" w:rsidRPr="00277F22" w:rsidRDefault="00555F63" w:rsidP="006E3AE3">
      <w:pPr>
        <w:pStyle w:val="TF"/>
      </w:pPr>
      <w:bookmarkStart w:id="328" w:name="_Ref115168816"/>
      <w:r w:rsidRPr="00277F22">
        <w:t xml:space="preserve">Figure </w:t>
      </w:r>
      <w:r w:rsidRPr="00144864">
        <w:fldChar w:fldCharType="begin"/>
      </w:r>
      <w:r w:rsidRPr="00277F22">
        <w:instrText xml:space="preserve"> SEQ Figure \* ARABIC </w:instrText>
      </w:r>
      <w:r w:rsidRPr="00144864">
        <w:fldChar w:fldCharType="separate"/>
      </w:r>
      <w:r w:rsidR="00E92E78">
        <w:rPr>
          <w:noProof/>
        </w:rPr>
        <w:t>26</w:t>
      </w:r>
      <w:r w:rsidRPr="00144864">
        <w:fldChar w:fldCharType="end"/>
      </w:r>
      <w:bookmarkEnd w:id="328"/>
      <w:r w:rsidRPr="00277F22">
        <w:t xml:space="preserve">: Summary of initial examples of </w:t>
      </w:r>
      <w:r>
        <w:t>homodyne</w:t>
      </w:r>
      <w:r w:rsidRPr="00C9459F">
        <w:t>/heterodyne</w:t>
      </w:r>
      <w:r>
        <w:t xml:space="preserve"> type </w:t>
      </w:r>
      <w:r w:rsidRPr="00277F22">
        <w:t>BS receiver modeling chain.</w:t>
      </w:r>
    </w:p>
    <w:p w14:paraId="4F43756F" w14:textId="254265EF" w:rsidR="00555F63" w:rsidRPr="003A68D6" w:rsidRDefault="00555F63" w:rsidP="00472BEB">
      <w:pPr>
        <w:pStyle w:val="Heading3"/>
      </w:pPr>
      <w:bookmarkStart w:id="329" w:name="_Ref111155632"/>
      <w:bookmarkStart w:id="330" w:name="_Toc115476791"/>
      <w:bookmarkStart w:id="331" w:name="_Toc118467388"/>
      <w:bookmarkStart w:id="332" w:name="_Toc127537890"/>
      <w:bookmarkStart w:id="333" w:name="_Toc127572990"/>
      <w:r w:rsidRPr="003A68D6">
        <w:lastRenderedPageBreak/>
        <w:t>2.</w:t>
      </w:r>
      <w:r w:rsidR="00967D76">
        <w:t>4</w:t>
      </w:r>
      <w:r w:rsidRPr="003A68D6">
        <w:t>.1</w:t>
      </w:r>
      <w:r w:rsidRPr="003A68D6">
        <w:tab/>
        <w:t xml:space="preserve">Low </w:t>
      </w:r>
      <w:r w:rsidRPr="00065128">
        <w:t>noise</w:t>
      </w:r>
      <w:r w:rsidRPr="003A68D6">
        <w:t xml:space="preserve"> amplifier (LNA) model</w:t>
      </w:r>
      <w:bookmarkEnd w:id="329"/>
      <w:bookmarkEnd w:id="330"/>
      <w:bookmarkEnd w:id="331"/>
      <w:bookmarkEnd w:id="332"/>
      <w:bookmarkEnd w:id="333"/>
    </w:p>
    <w:p w14:paraId="69FD0C26" w14:textId="4FFE1B7D" w:rsidR="00555F63" w:rsidRPr="00CB022E" w:rsidRDefault="00555F63">
      <w:pPr>
        <w:pStyle w:val="BodyText"/>
        <w:rPr>
          <w:rFonts w:cs="Söhne"/>
        </w:rPr>
      </w:pPr>
      <w:r w:rsidRPr="00CB022E">
        <w:rPr>
          <w:rFonts w:cs="Söhne"/>
        </w:rPr>
        <w:t xml:space="preserve">All amplifiers have an upper output power limit and can suffer from intermodulation distortion. For output power levels not sufficiently backed off from the upper limit, the intermodulation distortion appears as spectral regrowth outside the bandwidth of the signal to be amplified as discussed in Section 3.1 </w:t>
      </w:r>
      <w:r w:rsidR="00A91023" w:rsidRPr="00CB022E">
        <w:rPr>
          <w:rFonts w:cs="Söhne"/>
        </w:rPr>
        <w:t>and</w:t>
      </w:r>
      <w:r w:rsidRPr="00CB022E">
        <w:rPr>
          <w:rFonts w:cs="Söhne"/>
        </w:rPr>
        <w:t xml:space="preserve"> shown below:</w:t>
      </w:r>
    </w:p>
    <w:p w14:paraId="2BC7EC11" w14:textId="77777777" w:rsidR="00555F63" w:rsidRPr="00332511" w:rsidRDefault="00555F63" w:rsidP="00555F63">
      <w:pPr>
        <w:jc w:val="center"/>
        <w:rPr>
          <w:rFonts w:cs="Söhne"/>
        </w:rPr>
      </w:pPr>
      <w:r w:rsidRPr="00332511">
        <w:rPr>
          <w:rFonts w:cs="Söhne"/>
        </w:rPr>
        <w:drawing>
          <wp:inline distT="0" distB="0" distL="0" distR="0" wp14:anchorId="16084DEA" wp14:editId="42F7A0DD">
            <wp:extent cx="3771900" cy="1308100"/>
            <wp:effectExtent l="0" t="0" r="0" b="635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4835C6C1" w14:textId="17F5CF96" w:rsidR="00C0081A" w:rsidRPr="0077547A" w:rsidRDefault="0077547A" w:rsidP="006E3AE3">
      <w:pPr>
        <w:pStyle w:val="TF"/>
      </w:pPr>
      <w:r w:rsidRPr="0077547A">
        <w:t xml:space="preserve">Figure </w:t>
      </w:r>
      <w:r w:rsidR="00492421">
        <w:fldChar w:fldCharType="begin"/>
      </w:r>
      <w:r w:rsidR="00492421">
        <w:instrText xml:space="preserve"> SEQ Figure \* ARABIC </w:instrText>
      </w:r>
      <w:r w:rsidR="00492421">
        <w:fldChar w:fldCharType="separate"/>
      </w:r>
      <w:r w:rsidR="00E92E78">
        <w:rPr>
          <w:noProof/>
        </w:rPr>
        <w:t>27</w:t>
      </w:r>
      <w:r w:rsidR="00492421">
        <w:rPr>
          <w:noProof/>
        </w:rPr>
        <w:fldChar w:fldCharType="end"/>
      </w:r>
      <w:r w:rsidRPr="0077547A">
        <w:t xml:space="preserve">: </w:t>
      </w:r>
      <w:r w:rsidR="00A91023">
        <w:t>An illustration of the spectral regrowth outside the bandwidth of a signal</w:t>
      </w:r>
    </w:p>
    <w:p w14:paraId="2FB80EFC" w14:textId="77777777" w:rsidR="00555F63" w:rsidRPr="00CB022E" w:rsidRDefault="00555F63">
      <w:pPr>
        <w:pStyle w:val="BodyText"/>
        <w:rPr>
          <w:rFonts w:cs="Söhne"/>
        </w:rPr>
      </w:pPr>
      <w:r w:rsidRPr="00332511">
        <w:rPr>
          <w:rFonts w:cs="Söhne"/>
        </w:rPr>
        <w:t xml:space="preserve">A basic third-order model for the LNA at a BS receiver chain can be characterized by the complex baseband representation of the output voltage (excluding the harmonic term far away from the carrier at </w:t>
      </w:r>
      <m:oMath>
        <m:sSub>
          <m:sSubPr>
            <m:ctrlPr>
              <w:rPr>
                <w:rFonts w:ascii="Calibri" w:hAnsi="Calibri" w:cs="Calibri"/>
                <w:i/>
              </w:rPr>
            </m:ctrlPr>
          </m:sSubPr>
          <m:e>
            <m:r>
              <w:rPr>
                <w:rFonts w:ascii="Calibri" w:hAnsi="Calibri" w:cs="Calibri"/>
              </w:rPr>
              <m:t>f</m:t>
            </m:r>
          </m:e>
          <m:sub>
            <m:r>
              <w:rPr>
                <w:rFonts w:ascii="Calibri" w:hAnsi="Calibri" w:cs="Calibri"/>
                <w:vertAlign w:val="subscript"/>
              </w:rPr>
              <m:t>c</m:t>
            </m:r>
          </m:sub>
        </m:sSub>
      </m:oMath>
      <w:r w:rsidRPr="00332511">
        <w:rPr>
          <w:rFonts w:cs="Söhne"/>
        </w:rPr>
        <w:t xml:space="preserve">) where </w:t>
      </w:r>
      <m:oMath>
        <m:r>
          <w:rPr>
            <w:rFonts w:ascii="Calibri" w:hAnsi="Calibri" w:cs="Calibri"/>
          </w:rPr>
          <m:t>g</m:t>
        </m:r>
      </m:oMath>
      <w:r w:rsidRPr="00332511">
        <w:rPr>
          <w:rFonts w:eastAsiaTheme="minorEastAsia" w:cs="Söhne"/>
        </w:rPr>
        <w:t xml:space="preserve"> is the voltage gain of the amplifier, </w:t>
      </w:r>
      <m:oMath>
        <m:sSub>
          <m:sSubPr>
            <m:ctrlPr>
              <w:rPr>
                <w:rFonts w:ascii="Calibri" w:eastAsiaTheme="minorEastAsia" w:hAnsi="Calibri" w:cs="Calibri"/>
                <w:i/>
              </w:rPr>
            </m:ctrlPr>
          </m:sSubPr>
          <m:e>
            <m:r>
              <w:rPr>
                <w:rFonts w:eastAsiaTheme="minorEastAsia" w:cs="Söhne"/>
              </w:rPr>
              <m:t>v</m:t>
            </m:r>
          </m:e>
          <m:sub>
            <m:r>
              <w:rPr>
                <w:rFonts w:eastAsiaTheme="minorEastAsia" w:cs="Söhne"/>
              </w:rPr>
              <m:t>i</m:t>
            </m:r>
          </m:sub>
        </m:sSub>
      </m:oMath>
      <w:r w:rsidRPr="00332511">
        <w:rPr>
          <w:rFonts w:eastAsiaTheme="minorEastAsia" w:cs="Söhne"/>
        </w:rPr>
        <w:t xml:space="preserve"> is the input voltage,</w:t>
      </w:r>
      <w:r w:rsidRPr="00CB022E">
        <w:rPr>
          <w:rFonts w:eastAsiaTheme="minorEastAsia" w:cs="Söhne"/>
        </w:rPr>
        <w:t xml:space="preserve"> </w:t>
      </w:r>
      <m:oMath>
        <m:sSub>
          <m:sSubPr>
            <m:ctrlPr>
              <w:rPr>
                <w:rFonts w:ascii="Calibri" w:eastAsiaTheme="minorEastAsia" w:hAnsi="Calibri" w:cs="Calibri"/>
                <w:i/>
              </w:rPr>
            </m:ctrlPr>
          </m:sSubPr>
          <m:e>
            <m:r>
              <w:rPr>
                <w:rFonts w:eastAsiaTheme="minorEastAsia" w:cs="Söhne"/>
              </w:rPr>
              <m:t>v</m:t>
            </m:r>
          </m:e>
          <m:sub>
            <m:r>
              <w:rPr>
                <w:rFonts w:eastAsiaTheme="minorEastAsia" w:cs="Söhne"/>
              </w:rPr>
              <m:t>o</m:t>
            </m:r>
          </m:sub>
        </m:sSub>
      </m:oMath>
      <w:r w:rsidRPr="00332511">
        <w:rPr>
          <w:rFonts w:eastAsiaTheme="minorEastAsia" w:cs="Söhne"/>
        </w:rPr>
        <w:t xml:space="preserve"> is the output voltage, </w:t>
      </w:r>
      <w:r w:rsidRPr="00CB022E">
        <w:rPr>
          <w:rFonts w:eastAsiaTheme="minorEastAsia" w:cs="Söhne"/>
        </w:rPr>
        <w:t xml:space="preserve">and the (real) coefficient </w:t>
      </w:r>
      <m:oMath>
        <m:r>
          <w:rPr>
            <w:rFonts w:eastAsiaTheme="minorEastAsia" w:cs="Söhne"/>
          </w:rPr>
          <m:t>a</m:t>
        </m:r>
      </m:oMath>
      <w:r w:rsidRPr="00332511">
        <w:rPr>
          <w:rFonts w:eastAsiaTheme="minorEastAsia" w:cs="Söhne"/>
        </w:rPr>
        <w:t xml:space="preserve"> characterizes the 3</w:t>
      </w:r>
      <w:r w:rsidRPr="00332511">
        <w:rPr>
          <w:rFonts w:eastAsiaTheme="minorEastAsia" w:cs="Söhne"/>
          <w:vertAlign w:val="superscript"/>
        </w:rPr>
        <w:t>rd</w:t>
      </w:r>
      <w:r w:rsidRPr="00CB022E">
        <w:rPr>
          <w:rFonts w:eastAsiaTheme="minorEastAsia" w:cs="Söhne"/>
        </w:rPr>
        <w:t xml:space="preserve"> order non-linearity</w:t>
      </w:r>
      <w:r w:rsidRPr="00CB022E">
        <w:rPr>
          <w:rFonts w:cs="Söhne"/>
        </w:rPr>
        <w:t>:</w:t>
      </w:r>
    </w:p>
    <w:p w14:paraId="4323A5F9" w14:textId="77777777" w:rsidR="00555F63" w:rsidRPr="00332511" w:rsidRDefault="000E4A9E">
      <w:pPr>
        <w:pStyle w:val="BodyText"/>
        <w:rPr>
          <w:rFonts w:cs="Söhne"/>
        </w:rPr>
      </w:pPr>
      <m:oMathPara>
        <m:oMath>
          <m:sSub>
            <m:sSubPr>
              <m:ctrlPr>
                <w:rPr>
                  <w:rFonts w:ascii="Calibri" w:hAnsi="Calibri" w:cs="Calibri"/>
                  <w:i/>
                </w:rPr>
              </m:ctrlPr>
            </m:sSubPr>
            <m:e>
              <m:r>
                <w:rPr>
                  <w:rFonts w:ascii="Calibri" w:hAnsi="Calibri" w:cs="Calibri"/>
                </w:rPr>
                <m:t>v</m:t>
              </m:r>
            </m:e>
            <m:sub>
              <m:r>
                <w:rPr>
                  <w:rFonts w:ascii="Calibri" w:hAnsi="Calibri" w:cs="Calibri"/>
                </w:rPr>
                <m:t>o</m:t>
              </m:r>
            </m:sub>
          </m:sSub>
          <m:r>
            <w:rPr>
              <w:rFonts w:ascii="Calibri" w:hAnsi="Calibri" w:cs="Calibri"/>
            </w:rPr>
            <m:t>=g∙</m:t>
          </m:r>
          <m:sSub>
            <m:sSubPr>
              <m:ctrlPr>
                <w:rPr>
                  <w:rFonts w:ascii="Calibri" w:hAnsi="Calibri" w:cs="Calibri"/>
                  <w:i/>
                </w:rPr>
              </m:ctrlPr>
            </m:sSubPr>
            <m:e>
              <m:r>
                <w:rPr>
                  <w:rFonts w:ascii="Calibri" w:hAnsi="Calibri" w:cs="Calibri"/>
                </w:rPr>
                <m:t>v</m:t>
              </m:r>
            </m:e>
            <m:sub>
              <m:r>
                <w:rPr>
                  <w:rFonts w:ascii="Calibri" w:hAnsi="Calibri" w:cs="Calibri"/>
                </w:rPr>
                <m:t>i</m:t>
              </m:r>
            </m:sub>
          </m:sSub>
          <m:r>
            <w:rPr>
              <w:rFonts w:ascii="Calibri" w:hAnsi="Calibri" w:cs="Calibri"/>
            </w:rPr>
            <m:t>-</m:t>
          </m:r>
          <m:d>
            <m:dPr>
              <m:ctrlPr>
                <w:rPr>
                  <w:rFonts w:ascii="Calibri" w:hAnsi="Calibri" w:cs="Calibri"/>
                  <w:i/>
                </w:rPr>
              </m:ctrlPr>
            </m:dPr>
            <m:e>
              <m:f>
                <m:fPr>
                  <m:ctrlPr>
                    <w:rPr>
                      <w:rFonts w:ascii="Calibri" w:hAnsi="Calibri" w:cs="Calibri"/>
                      <w:i/>
                    </w:rPr>
                  </m:ctrlPr>
                </m:fPr>
                <m:num>
                  <m:r>
                    <w:rPr>
                      <w:rFonts w:ascii="Calibri" w:hAnsi="Calibri" w:cs="Calibri"/>
                    </w:rPr>
                    <m:t>3a</m:t>
                  </m:r>
                </m:num>
                <m:den>
                  <m:r>
                    <w:rPr>
                      <w:rFonts w:ascii="Calibri" w:hAnsi="Calibri" w:cs="Calibri"/>
                    </w:rPr>
                    <m:t>4</m:t>
                  </m:r>
                </m:den>
              </m:f>
            </m:e>
          </m:d>
          <m:sSup>
            <m:sSupPr>
              <m:ctrlPr>
                <w:rPr>
                  <w:rFonts w:ascii="Calibri" w:hAnsi="Calibri" w:cs="Calibri"/>
                  <w:i/>
                </w:rPr>
              </m:ctrlPr>
            </m:sSupPr>
            <m:e>
              <m:d>
                <m:dPr>
                  <m:begChr m:val="|"/>
                  <m:endChr m:val="|"/>
                  <m:ctrlPr>
                    <w:rPr>
                      <w:rFonts w:ascii="Calibri" w:hAnsi="Calibri" w:cs="Calibri"/>
                      <w:i/>
                    </w:rPr>
                  </m:ctrlPr>
                </m:dPr>
                <m:e>
                  <m:sSub>
                    <m:sSubPr>
                      <m:ctrlPr>
                        <w:rPr>
                          <w:rFonts w:ascii="Calibri" w:hAnsi="Calibri" w:cs="Calibri"/>
                          <w:i/>
                        </w:rPr>
                      </m:ctrlPr>
                    </m:sSubPr>
                    <m:e>
                      <m:r>
                        <w:rPr>
                          <w:rFonts w:ascii="Calibri" w:hAnsi="Calibri" w:cs="Calibri"/>
                        </w:rPr>
                        <m:t>v</m:t>
                      </m:r>
                    </m:e>
                    <m:sub>
                      <m:r>
                        <w:rPr>
                          <w:rFonts w:ascii="Calibri" w:hAnsi="Calibri" w:cs="Calibri"/>
                        </w:rPr>
                        <m:t>i</m:t>
                      </m:r>
                    </m:sub>
                  </m:sSub>
                </m:e>
              </m:d>
            </m:e>
            <m:sup>
              <m:r>
                <w:rPr>
                  <w:rFonts w:ascii="Calibri" w:hAnsi="Calibri" w:cs="Calibri"/>
                </w:rPr>
                <m:t>2</m:t>
              </m:r>
            </m:sup>
          </m:sSup>
          <m:sSub>
            <m:sSubPr>
              <m:ctrlPr>
                <w:rPr>
                  <w:rFonts w:ascii="Calibri" w:hAnsi="Calibri" w:cs="Calibri"/>
                  <w:i/>
                </w:rPr>
              </m:ctrlPr>
            </m:sSubPr>
            <m:e>
              <m:r>
                <w:rPr>
                  <w:rFonts w:ascii="Calibri" w:hAnsi="Calibri" w:cs="Calibri"/>
                </w:rPr>
                <m:t>v</m:t>
              </m:r>
            </m:e>
            <m:sub>
              <m:r>
                <w:rPr>
                  <w:rFonts w:ascii="Calibri" w:hAnsi="Calibri" w:cs="Calibri"/>
                </w:rPr>
                <m:t>i</m:t>
              </m:r>
            </m:sub>
          </m:sSub>
        </m:oMath>
      </m:oMathPara>
    </w:p>
    <w:p w14:paraId="49A325C9" w14:textId="77777777" w:rsidR="00555F63" w:rsidRPr="00CB022E" w:rsidRDefault="00555F63">
      <w:pPr>
        <w:pStyle w:val="BodyText"/>
        <w:rPr>
          <w:rFonts w:cs="Söhne"/>
        </w:rPr>
      </w:pPr>
      <w:r w:rsidRPr="00332511">
        <w:rPr>
          <w:rFonts w:cs="Söhne"/>
        </w:rPr>
        <w:t>The unwanted IM3 d</w:t>
      </w:r>
      <w:r w:rsidRPr="00CB022E">
        <w:rPr>
          <w:rFonts w:cs="Söhne"/>
        </w:rPr>
        <w:t>istortion power is given by</w:t>
      </w:r>
    </w:p>
    <w:p w14:paraId="12ED722E" w14:textId="77777777" w:rsidR="00555F63" w:rsidRPr="00332511" w:rsidRDefault="00555F63">
      <w:pPr>
        <w:pStyle w:val="BodyText"/>
        <w:rPr>
          <w:rFonts w:cs="Söhne"/>
        </w:rPr>
      </w:pPr>
      <m:oMathPara>
        <m:oMath>
          <m:r>
            <w:rPr>
              <w:rFonts w:ascii="Calibri" w:hAnsi="Calibri" w:cs="Calibri"/>
            </w:rPr>
            <m:t>IM3=</m:t>
          </m:r>
          <m:sSup>
            <m:sSupPr>
              <m:ctrlPr>
                <w:rPr>
                  <w:rFonts w:ascii="Calibri" w:eastAsiaTheme="minorEastAsia" w:hAnsi="Calibri" w:cs="Calibri"/>
                  <w:i/>
                </w:rPr>
              </m:ctrlPr>
            </m:sSupPr>
            <m:e>
              <m:d>
                <m:dPr>
                  <m:ctrlPr>
                    <w:rPr>
                      <w:rFonts w:ascii="Calibri" w:eastAsiaTheme="minorEastAsia" w:hAnsi="Calibri" w:cs="Calibri"/>
                      <w:i/>
                    </w:rPr>
                  </m:ctrlPr>
                </m:dPr>
                <m:e>
                  <m:f>
                    <m:fPr>
                      <m:ctrlPr>
                        <w:rPr>
                          <w:rFonts w:ascii="Calibri" w:eastAsiaTheme="minorEastAsia" w:hAnsi="Calibri" w:cs="Calibri"/>
                          <w:i/>
                        </w:rPr>
                      </m:ctrlPr>
                    </m:fPr>
                    <m:num>
                      <m:r>
                        <w:rPr>
                          <w:rFonts w:eastAsiaTheme="minorEastAsia" w:cs="Söhne"/>
                        </w:rPr>
                        <m:t>3a</m:t>
                      </m:r>
                    </m:num>
                    <m:den>
                      <m:r>
                        <w:rPr>
                          <w:rFonts w:eastAsiaTheme="minorEastAsia" w:cs="Söhne"/>
                        </w:rPr>
                        <m:t>4</m:t>
                      </m:r>
                    </m:den>
                  </m:f>
                </m:e>
              </m:d>
            </m:e>
            <m:sup>
              <m:r>
                <w:rPr>
                  <w:rFonts w:eastAsiaTheme="minorEastAsia" w:cs="Söhne"/>
                </w:rPr>
                <m:t>2</m:t>
              </m:r>
            </m:sup>
          </m:sSup>
          <m:sSubSup>
            <m:sSubSupPr>
              <m:ctrlPr>
                <w:rPr>
                  <w:rFonts w:ascii="Calibri" w:hAnsi="Calibri" w:cs="Calibri"/>
                  <w:i/>
                </w:rPr>
              </m:ctrlPr>
            </m:sSubSupPr>
            <m:e>
              <m:r>
                <w:rPr>
                  <w:rFonts w:ascii="Calibri" w:hAnsi="Calibri" w:cs="Calibri"/>
                </w:rPr>
                <m:t>P</m:t>
              </m:r>
            </m:e>
            <m:sub>
              <m:r>
                <w:rPr>
                  <w:rFonts w:ascii="Calibri" w:hAnsi="Calibri" w:cs="Calibri"/>
                </w:rPr>
                <m:t>i</m:t>
              </m:r>
            </m:sub>
            <m:sup>
              <m:r>
                <w:rPr>
                  <w:rFonts w:ascii="Calibri" w:hAnsi="Calibri" w:cs="Calibri"/>
                </w:rPr>
                <m:t>3</m:t>
              </m:r>
            </m:sup>
          </m:sSubSup>
        </m:oMath>
      </m:oMathPara>
    </w:p>
    <w:p w14:paraId="3A42003D" w14:textId="77777777" w:rsidR="00555F63" w:rsidRPr="00CB022E" w:rsidRDefault="00555F63">
      <w:pPr>
        <w:pStyle w:val="BodyText"/>
        <w:rPr>
          <w:rFonts w:cs="Söhne"/>
        </w:rPr>
      </w:pPr>
      <w:r w:rsidRPr="00332511">
        <w:rPr>
          <w:rFonts w:cs="Söhne"/>
        </w:rPr>
        <w:t>w</w:t>
      </w:r>
      <w:r w:rsidRPr="00CB022E">
        <w:rPr>
          <w:rFonts w:cs="Söhne"/>
        </w:rPr>
        <w:t xml:space="preserve">here </w:t>
      </w:r>
      <m:oMath>
        <m:sSup>
          <m:sSupPr>
            <m:ctrlPr>
              <w:rPr>
                <w:rFonts w:ascii="Calibri" w:hAnsi="Calibri" w:cs="Calibri"/>
                <w:i/>
              </w:rPr>
            </m:ctrlPr>
          </m:sSupPr>
          <m:e>
            <m:sSub>
              <m:sSubPr>
                <m:ctrlPr>
                  <w:rPr>
                    <w:rFonts w:ascii="Calibri" w:hAnsi="Calibri" w:cs="Calibri"/>
                    <w:i/>
                  </w:rPr>
                </m:ctrlPr>
              </m:sSubPr>
              <m:e>
                <m:r>
                  <w:rPr>
                    <w:rFonts w:ascii="Calibri" w:hAnsi="Calibri" w:cs="Calibri"/>
                  </w:rPr>
                  <m:t>P</m:t>
                </m:r>
              </m:e>
              <m:sub>
                <m:r>
                  <w:rPr>
                    <w:rFonts w:ascii="Calibri" w:hAnsi="Calibri" w:cs="Calibri"/>
                  </w:rPr>
                  <m:t>i</m:t>
                </m:r>
              </m:sub>
            </m:sSub>
            <m:r>
              <w:rPr>
                <w:rFonts w:ascii="Calibri" w:hAnsi="Calibri" w:cs="Calibri"/>
              </w:rPr>
              <m:t>=</m:t>
            </m:r>
            <m:d>
              <m:dPr>
                <m:begChr m:val="|"/>
                <m:endChr m:val="|"/>
                <m:ctrlPr>
                  <w:rPr>
                    <w:rFonts w:ascii="Calibri" w:hAnsi="Calibri" w:cs="Calibri"/>
                    <w:i/>
                  </w:rPr>
                </m:ctrlPr>
              </m:dPr>
              <m:e>
                <m:sSub>
                  <m:sSubPr>
                    <m:ctrlPr>
                      <w:rPr>
                        <w:rFonts w:ascii="Calibri" w:hAnsi="Calibri" w:cs="Calibri"/>
                        <w:i/>
                      </w:rPr>
                    </m:ctrlPr>
                  </m:sSubPr>
                  <m:e>
                    <m:r>
                      <w:rPr>
                        <w:rFonts w:ascii="Calibri" w:hAnsi="Calibri" w:cs="Calibri"/>
                      </w:rPr>
                      <m:t>v</m:t>
                    </m:r>
                  </m:e>
                  <m:sub>
                    <m:r>
                      <w:rPr>
                        <w:rFonts w:ascii="Calibri" w:hAnsi="Calibri" w:cs="Calibri"/>
                      </w:rPr>
                      <m:t>i</m:t>
                    </m:r>
                  </m:sub>
                </m:sSub>
              </m:e>
            </m:d>
          </m:e>
          <m:sup>
            <m:r>
              <w:rPr>
                <w:rFonts w:ascii="Calibri" w:hAnsi="Calibri" w:cs="Calibri"/>
              </w:rPr>
              <m:t>2</m:t>
            </m:r>
          </m:sup>
        </m:sSup>
      </m:oMath>
      <w:r w:rsidRPr="00332511">
        <w:rPr>
          <w:rFonts w:cs="Söhne"/>
        </w:rPr>
        <w:t xml:space="preserve"> is the input power. That is, for every 1 dB increase in the input power, the IM3 power increases by 3 dB. As a result, the third order term will intercept the linear term </w:t>
      </w:r>
      <w:r w:rsidRPr="00CB022E">
        <w:rPr>
          <w:rFonts w:cs="Söhne"/>
        </w:rPr>
        <w:t>when the input power is at</w:t>
      </w:r>
    </w:p>
    <w:p w14:paraId="1110007A" w14:textId="77777777" w:rsidR="00555F63" w:rsidRPr="00332511" w:rsidRDefault="000E4A9E">
      <w:pPr>
        <w:pStyle w:val="BodyText"/>
        <w:rPr>
          <w:rFonts w:cs="Söhne"/>
        </w:rPr>
      </w:pPr>
      <m:oMathPara>
        <m:oMath>
          <m:f>
            <m:fPr>
              <m:ctrlPr>
                <w:rPr>
                  <w:rFonts w:ascii="Calibri" w:hAnsi="Calibri" w:cs="Calibri"/>
                  <w:i/>
                </w:rPr>
              </m:ctrlPr>
            </m:fPr>
            <m:num>
              <m:r>
                <w:rPr>
                  <w:rFonts w:ascii="Calibri" w:hAnsi="Calibri" w:cs="Calibri"/>
                </w:rPr>
                <m:t>4g</m:t>
              </m:r>
            </m:num>
            <m:den>
              <m:r>
                <w:rPr>
                  <w:rFonts w:ascii="Calibri" w:hAnsi="Calibri" w:cs="Calibri"/>
                </w:rPr>
                <m:t>3a</m:t>
              </m:r>
            </m:den>
          </m:f>
          <m:r>
            <w:rPr>
              <w:rFonts w:ascii="Calibri" w:hAnsi="Calibri" w:cs="Calibri"/>
            </w:rPr>
            <m:t>≜IIP</m:t>
          </m:r>
          <m:sSup>
            <m:sSupPr>
              <m:ctrlPr>
                <w:rPr>
                  <w:rFonts w:ascii="Calibri" w:hAnsi="Calibri" w:cs="Calibri"/>
                  <w:i/>
                </w:rPr>
              </m:ctrlPr>
            </m:sSupPr>
            <m:e>
              <m:r>
                <w:rPr>
                  <w:rFonts w:ascii="Calibri" w:hAnsi="Calibri" w:cs="Calibri"/>
                </w:rPr>
                <m:t>3</m:t>
              </m:r>
            </m:e>
            <m:sup>
              <m:r>
                <w:rPr>
                  <w:rFonts w:ascii="Calibri" w:hAnsi="Calibri" w:cs="Calibri"/>
                </w:rPr>
                <m:t>2</m:t>
              </m:r>
            </m:sup>
          </m:sSup>
        </m:oMath>
      </m:oMathPara>
    </w:p>
    <w:p w14:paraId="2DEEF368" w14:textId="27F924D2" w:rsidR="00555F63" w:rsidRPr="00332511" w:rsidRDefault="00555F63">
      <w:pPr>
        <w:pStyle w:val="BodyText"/>
        <w:rPr>
          <w:rFonts w:cs="Söhne"/>
        </w:rPr>
      </w:pPr>
      <w:r w:rsidRPr="00332511">
        <w:rPr>
          <w:rFonts w:cs="Söhne"/>
        </w:rPr>
        <w:t xml:space="preserve">as illustrated in </w:t>
      </w:r>
      <w:r w:rsidRPr="00332511">
        <w:rPr>
          <w:rFonts w:cs="Söhne"/>
        </w:rPr>
        <w:fldChar w:fldCharType="begin"/>
      </w:r>
      <w:r w:rsidRPr="00CB022E">
        <w:rPr>
          <w:rFonts w:cs="Söhne"/>
        </w:rPr>
        <w:instrText xml:space="preserve"> REF _Ref108085663 \h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28</w:t>
      </w:r>
      <w:r w:rsidRPr="00332511">
        <w:rPr>
          <w:rFonts w:cs="Söhne"/>
        </w:rPr>
        <w:fldChar w:fldCharType="end"/>
      </w:r>
      <w:r w:rsidRPr="00332511">
        <w:rPr>
          <w:rFonts w:cs="Söhne"/>
        </w:rPr>
        <w:t>.</w:t>
      </w:r>
    </w:p>
    <w:p w14:paraId="42FCA144" w14:textId="77777777" w:rsidR="00555F63" w:rsidRPr="00332511" w:rsidRDefault="00555F63" w:rsidP="00555F63">
      <w:pPr>
        <w:jc w:val="center"/>
        <w:rPr>
          <w:rFonts w:cs="Söhne"/>
        </w:rPr>
      </w:pPr>
      <w:r w:rsidRPr="00332511">
        <w:rPr>
          <w:rFonts w:cs="Söhne"/>
        </w:rPr>
        <w:drawing>
          <wp:inline distT="0" distB="0" distL="0" distR="0" wp14:anchorId="7234381F" wp14:editId="30E313EE">
            <wp:extent cx="3923665" cy="2856182"/>
            <wp:effectExtent l="0" t="0" r="635"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70C3884A" w14:textId="6B0BFB3A" w:rsidR="00555F63" w:rsidRPr="00277F22" w:rsidRDefault="00555F63" w:rsidP="006E3AE3">
      <w:pPr>
        <w:pStyle w:val="TF"/>
      </w:pPr>
      <w:bookmarkStart w:id="334" w:name="_Ref108085663"/>
      <w:r w:rsidRPr="00277F22">
        <w:t xml:space="preserve">Figure </w:t>
      </w:r>
      <w:r w:rsidRPr="003A68D6">
        <w:fldChar w:fldCharType="begin"/>
      </w:r>
      <w:r w:rsidRPr="00277F22">
        <w:instrText xml:space="preserve"> SEQ Figure \* ARABIC </w:instrText>
      </w:r>
      <w:r w:rsidRPr="003A68D6">
        <w:fldChar w:fldCharType="separate"/>
      </w:r>
      <w:r w:rsidR="00E92E78">
        <w:rPr>
          <w:noProof/>
        </w:rPr>
        <w:t>28</w:t>
      </w:r>
      <w:r w:rsidRPr="003A68D6">
        <w:fldChar w:fldCharType="end"/>
      </w:r>
      <w:bookmarkEnd w:id="334"/>
      <w:r w:rsidRPr="00277F22">
        <w:t>: Illustration of simple third-order modelling of a BS receiver LNA.</w:t>
      </w:r>
    </w:p>
    <w:p w14:paraId="60E0BAEA" w14:textId="77777777" w:rsidR="00555F63" w:rsidRPr="00CB022E" w:rsidRDefault="00555F63">
      <w:pPr>
        <w:pStyle w:val="BodyText"/>
        <w:rPr>
          <w:rFonts w:cs="Söhne"/>
        </w:rPr>
      </w:pPr>
      <w:r w:rsidRPr="00332511">
        <w:rPr>
          <w:rFonts w:cs="Söhne"/>
        </w:rPr>
        <w:t>Using the above notations</w:t>
      </w:r>
      <w:r w:rsidRPr="00CB022E">
        <w:rPr>
          <w:rFonts w:cs="Söhne"/>
        </w:rPr>
        <w:t xml:space="preserve">, one can relate the </w:t>
      </w:r>
      <w:r w:rsidRPr="00CB022E">
        <w:rPr>
          <w:rFonts w:cs="Söhne"/>
          <w:u w:val="single"/>
        </w:rPr>
        <w:t>gain-normalized IM3 interference power</w:t>
      </w:r>
      <w:r w:rsidRPr="00CB022E">
        <w:rPr>
          <w:rFonts w:cs="Söhne"/>
        </w:rPr>
        <w:t>, input power, and IIP3 as follows:</w:t>
      </w:r>
    </w:p>
    <w:p w14:paraId="286F9B58" w14:textId="77777777" w:rsidR="00555F63" w:rsidRPr="00CB022E" w:rsidRDefault="00555F63">
      <w:pPr>
        <w:pStyle w:val="BodyText"/>
        <w:rPr>
          <w:rFonts w:eastAsiaTheme="minorEastAsia" w:cs="Söhne"/>
        </w:rPr>
      </w:pPr>
      <m:oMathPara>
        <m:oMath>
          <m:r>
            <w:rPr>
              <w:rFonts w:ascii="Calibri" w:hAnsi="Calibri" w:cs="Calibri"/>
            </w:rPr>
            <w:lastRenderedPageBreak/>
            <m:t>IM3dB=3⋅</m:t>
          </m:r>
          <m:sSub>
            <m:sSubPr>
              <m:ctrlPr>
                <w:rPr>
                  <w:rFonts w:ascii="Calibri" w:hAnsi="Calibri" w:cs="Calibri"/>
                  <w:i/>
                </w:rPr>
              </m:ctrlPr>
            </m:sSubPr>
            <m:e>
              <m:r>
                <w:rPr>
                  <w:rFonts w:ascii="Calibri" w:hAnsi="Calibri" w:cs="Calibri"/>
                </w:rPr>
                <m:t>P</m:t>
              </m:r>
            </m:e>
            <m:sub>
              <m:r>
                <w:rPr>
                  <w:rFonts w:ascii="Calibri" w:hAnsi="Calibri" w:cs="Calibri"/>
                </w:rPr>
                <m:t>i</m:t>
              </m:r>
            </m:sub>
          </m:sSub>
          <m:r>
            <w:rPr>
              <w:rFonts w:ascii="Calibri" w:hAnsi="Calibri" w:cs="Calibri"/>
            </w:rPr>
            <m:t>dB-2⋅IIP3dB</m:t>
          </m:r>
        </m:oMath>
      </m:oMathPara>
    </w:p>
    <w:p w14:paraId="5CA74DDE" w14:textId="77777777" w:rsidR="00555F63" w:rsidRPr="00CB022E" w:rsidRDefault="00555F63">
      <w:pPr>
        <w:pStyle w:val="BodyText"/>
        <w:rPr>
          <w:rFonts w:eastAsiaTheme="minorEastAsia" w:cs="Söhne"/>
        </w:rPr>
      </w:pPr>
      <m:oMathPara>
        <m:oMath>
          <m:r>
            <w:rPr>
              <w:rFonts w:ascii="Calibri" w:hAnsi="Calibri" w:cs="Calibri"/>
            </w:rPr>
            <m:t>IIP3dB=(3⋅</m:t>
          </m:r>
          <m:sSub>
            <m:sSubPr>
              <m:ctrlPr>
                <w:rPr>
                  <w:rFonts w:ascii="Calibri" w:hAnsi="Calibri" w:cs="Calibri"/>
                  <w:i/>
                </w:rPr>
              </m:ctrlPr>
            </m:sSubPr>
            <m:e>
              <m:r>
                <w:rPr>
                  <w:rFonts w:ascii="Calibri" w:hAnsi="Calibri" w:cs="Calibri"/>
                </w:rPr>
                <m:t>P</m:t>
              </m:r>
            </m:e>
            <m:sub>
              <m:r>
                <w:rPr>
                  <w:rFonts w:ascii="Calibri" w:hAnsi="Calibri" w:cs="Calibri"/>
                </w:rPr>
                <m:t>i</m:t>
              </m:r>
            </m:sub>
          </m:sSub>
          <m:r>
            <w:rPr>
              <w:rFonts w:ascii="Calibri" w:hAnsi="Calibri" w:cs="Calibri"/>
            </w:rPr>
            <m:t>dB-IM3dB)/2</m:t>
          </m:r>
        </m:oMath>
      </m:oMathPara>
    </w:p>
    <w:p w14:paraId="196321C1" w14:textId="77777777" w:rsidR="00555F63" w:rsidRPr="00332511" w:rsidRDefault="00555F63">
      <w:pPr>
        <w:pStyle w:val="BodyText"/>
        <w:rPr>
          <w:rFonts w:cs="Söhne"/>
        </w:rPr>
      </w:pPr>
      <w:r w:rsidRPr="00CB022E">
        <w:rPr>
          <w:rFonts w:eastAsiaTheme="minorEastAsia" w:cs="Söhne"/>
        </w:rPr>
        <w:t xml:space="preserve">where </w:t>
      </w:r>
      <m:oMath>
        <m:r>
          <w:rPr>
            <w:rFonts w:eastAsiaTheme="minorEastAsia" w:cs="Söhne"/>
          </w:rPr>
          <m:t>IIP3dB</m:t>
        </m:r>
        <m:r>
          <w:rPr>
            <w:rFonts w:ascii="Calibri" w:hAnsi="Calibri" w:cs="Calibri"/>
          </w:rPr>
          <m:t>≜20</m:t>
        </m:r>
        <m:func>
          <m:funcPr>
            <m:ctrlPr>
              <w:rPr>
                <w:rFonts w:ascii="Calibri" w:hAnsi="Calibri" w:cs="Calibri"/>
                <w:i/>
              </w:rPr>
            </m:ctrlPr>
          </m:funcPr>
          <m:fName>
            <m:sSub>
              <m:sSubPr>
                <m:ctrlPr>
                  <w:rPr>
                    <w:rFonts w:ascii="Calibri" w:hAnsi="Calibri" w:cs="Calibri"/>
                  </w:rPr>
                </m:ctrlPr>
              </m:sSubPr>
              <m:e>
                <m:r>
                  <m:rPr>
                    <m:sty m:val="p"/>
                  </m:rPr>
                  <w:rPr>
                    <w:rFonts w:ascii="Calibri" w:hAnsi="Calibri" w:cs="Calibri"/>
                  </w:rPr>
                  <m:t>log</m:t>
                </m:r>
              </m:e>
              <m:sub>
                <m:r>
                  <m:rPr>
                    <m:sty m:val="p"/>
                  </m:rPr>
                  <w:rPr>
                    <w:rFonts w:ascii="Calibri" w:hAnsi="Calibri" w:cs="Calibri"/>
                  </w:rPr>
                  <m:t>10</m:t>
                </m:r>
              </m:sub>
            </m:sSub>
          </m:fName>
          <m:e>
            <m:r>
              <w:rPr>
                <w:rFonts w:ascii="Calibri" w:hAnsi="Calibri" w:cs="Calibri"/>
              </w:rPr>
              <m:t>IIP3</m:t>
            </m:r>
          </m:e>
        </m:func>
      </m:oMath>
      <w:r w:rsidRPr="00332511">
        <w:rPr>
          <w:rFonts w:eastAsiaTheme="minorEastAsia" w:cs="Söhne"/>
        </w:rPr>
        <w:t>.</w:t>
      </w:r>
    </w:p>
    <w:p w14:paraId="3EC2F72C" w14:textId="4DA1639A" w:rsidR="00A04379" w:rsidRPr="00A04379" w:rsidRDefault="00A04379" w:rsidP="00472BEB">
      <w:pPr>
        <w:pStyle w:val="Heading4"/>
      </w:pPr>
      <w:bookmarkStart w:id="335" w:name="_Toc115476792"/>
      <w:bookmarkStart w:id="336" w:name="_Toc118467389"/>
      <w:bookmarkStart w:id="337" w:name="_Toc127537891"/>
      <w:bookmarkStart w:id="338" w:name="_Toc127572991"/>
      <w:r w:rsidRPr="00A04379">
        <w:t>2.</w:t>
      </w:r>
      <w:r w:rsidR="00967D76">
        <w:t>4</w:t>
      </w:r>
      <w:r w:rsidRPr="00A04379">
        <w:t>.1.1</w:t>
      </w:r>
      <w:r w:rsidRPr="00A04379">
        <w:tab/>
        <w:t>FR1 models</w:t>
      </w:r>
      <w:bookmarkEnd w:id="335"/>
      <w:bookmarkEnd w:id="336"/>
      <w:bookmarkEnd w:id="337"/>
      <w:bookmarkEnd w:id="338"/>
      <w:r w:rsidRPr="00A04379">
        <w:t xml:space="preserve"> </w:t>
      </w:r>
    </w:p>
    <w:p w14:paraId="58913909" w14:textId="77777777" w:rsidR="00A04379" w:rsidRPr="00CB022E" w:rsidRDefault="00A04379">
      <w:pPr>
        <w:pStyle w:val="BodyText"/>
        <w:rPr>
          <w:rFonts w:cs="Söhne"/>
        </w:rPr>
      </w:pPr>
      <w:r w:rsidRPr="00CB022E">
        <w:rPr>
          <w:rFonts w:cs="Söhne"/>
        </w:rPr>
        <w:t>To further substantiate the discussion of SBFD implementation challenges and potential solutions, we consider in the following three representative BS classes with three different levels of transmit powers. These representative transmit powers are selected based on the RAN4 defined power limits for the local area (LA) and medium range (MR) BS classes and based on the system evaluation assumptions for this SI for the wide area (WA) BS class.</w:t>
      </w:r>
    </w:p>
    <w:p w14:paraId="5645F73E" w14:textId="77777777" w:rsidR="00A04379" w:rsidRPr="00CB022E" w:rsidRDefault="00A04379" w:rsidP="005772B6">
      <w:pPr>
        <w:pStyle w:val="BodyText"/>
        <w:numPr>
          <w:ilvl w:val="0"/>
          <w:numId w:val="24"/>
        </w:numPr>
        <w:rPr>
          <w:rFonts w:cs="Söhne"/>
        </w:rPr>
      </w:pPr>
      <w:r w:rsidRPr="00CB022E">
        <w:rPr>
          <w:rFonts w:cs="Söhne"/>
        </w:rPr>
        <w:t>LA BS with 24 dBm power</w:t>
      </w:r>
    </w:p>
    <w:p w14:paraId="552AF1B8" w14:textId="77777777" w:rsidR="00A04379" w:rsidRPr="00CB022E" w:rsidRDefault="00A04379" w:rsidP="005772B6">
      <w:pPr>
        <w:pStyle w:val="BodyText"/>
        <w:numPr>
          <w:ilvl w:val="0"/>
          <w:numId w:val="24"/>
        </w:numPr>
        <w:rPr>
          <w:rFonts w:cs="Söhne"/>
        </w:rPr>
      </w:pPr>
      <w:r w:rsidRPr="00CB022E">
        <w:rPr>
          <w:rFonts w:cs="Söhne"/>
        </w:rPr>
        <w:t>MR BS with 38 dBm power</w:t>
      </w:r>
    </w:p>
    <w:p w14:paraId="6B8804C5" w14:textId="77777777" w:rsidR="00A04379" w:rsidRPr="00CB022E" w:rsidRDefault="00A04379" w:rsidP="005772B6">
      <w:pPr>
        <w:pStyle w:val="BodyText"/>
        <w:numPr>
          <w:ilvl w:val="0"/>
          <w:numId w:val="24"/>
        </w:numPr>
        <w:rPr>
          <w:rFonts w:cs="Söhne"/>
        </w:rPr>
      </w:pPr>
      <w:r w:rsidRPr="00CB022E">
        <w:rPr>
          <w:rFonts w:cs="Söhne"/>
        </w:rPr>
        <w:t>WA BS with 53 dBm power</w:t>
      </w:r>
    </w:p>
    <w:p w14:paraId="5C2BED1B" w14:textId="77777777" w:rsidR="00A04379" w:rsidRPr="00CB022E" w:rsidRDefault="00A04379">
      <w:pPr>
        <w:pStyle w:val="BodyText"/>
        <w:rPr>
          <w:rFonts w:cs="Söhne"/>
        </w:rPr>
      </w:pPr>
      <w:r w:rsidRPr="00CB022E">
        <w:rPr>
          <w:rFonts w:cs="Söhne"/>
        </w:rPr>
        <w:t>The reference sensitivity levels are also different for the three classes of BS in RAN4 specs. Taking 20 MHz with 30 kHz sub-carrier spacing as representative UL bandwidth for SBFD feasibility analysis:</w:t>
      </w:r>
    </w:p>
    <w:p w14:paraId="1C34023F" w14:textId="77777777" w:rsidR="00A04379" w:rsidRPr="00CB022E" w:rsidRDefault="00A04379" w:rsidP="005772B6">
      <w:pPr>
        <w:pStyle w:val="BodyText"/>
        <w:numPr>
          <w:ilvl w:val="0"/>
          <w:numId w:val="25"/>
        </w:numPr>
        <w:rPr>
          <w:rFonts w:cs="Söhne"/>
        </w:rPr>
      </w:pPr>
      <w:r w:rsidRPr="00CB022E">
        <w:rPr>
          <w:rFonts w:cs="Söhne"/>
        </w:rPr>
        <w:t>LA BS P</w:t>
      </w:r>
      <w:r w:rsidRPr="00CB022E">
        <w:rPr>
          <w:rFonts w:cs="Söhne"/>
          <w:vertAlign w:val="subscript"/>
        </w:rPr>
        <w:t>refsens</w:t>
      </w:r>
      <w:r w:rsidRPr="00CB022E">
        <w:rPr>
          <w:rFonts w:cs="Söhne"/>
        </w:rPr>
        <w:t xml:space="preserve"> is -87.6 dBm</w:t>
      </w:r>
    </w:p>
    <w:p w14:paraId="1246F1C6" w14:textId="77777777" w:rsidR="00A04379" w:rsidRPr="00CB022E" w:rsidRDefault="00A04379" w:rsidP="005772B6">
      <w:pPr>
        <w:pStyle w:val="BodyText"/>
        <w:numPr>
          <w:ilvl w:val="0"/>
          <w:numId w:val="25"/>
        </w:numPr>
        <w:rPr>
          <w:rFonts w:cs="Söhne"/>
        </w:rPr>
      </w:pPr>
      <w:r w:rsidRPr="00CB022E">
        <w:rPr>
          <w:rFonts w:cs="Söhne"/>
        </w:rPr>
        <w:t>MR BS P</w:t>
      </w:r>
      <w:r w:rsidRPr="00CB022E">
        <w:rPr>
          <w:rFonts w:cs="Söhne"/>
          <w:vertAlign w:val="subscript"/>
        </w:rPr>
        <w:t>refsens</w:t>
      </w:r>
      <w:r w:rsidRPr="00CB022E">
        <w:rPr>
          <w:rFonts w:cs="Söhne"/>
        </w:rPr>
        <w:t xml:space="preserve"> is -90.6 dBm</w:t>
      </w:r>
    </w:p>
    <w:p w14:paraId="46B5E5F6" w14:textId="77777777" w:rsidR="00A04379" w:rsidRPr="00CB022E" w:rsidRDefault="00A04379" w:rsidP="005772B6">
      <w:pPr>
        <w:pStyle w:val="BodyText"/>
        <w:numPr>
          <w:ilvl w:val="0"/>
          <w:numId w:val="25"/>
        </w:numPr>
        <w:rPr>
          <w:rFonts w:cs="Söhne"/>
        </w:rPr>
      </w:pPr>
      <w:r w:rsidRPr="00CB022E">
        <w:rPr>
          <w:rFonts w:cs="Söhne"/>
        </w:rPr>
        <w:t>WA BS P</w:t>
      </w:r>
      <w:r w:rsidRPr="00CB022E">
        <w:rPr>
          <w:rFonts w:cs="Söhne"/>
          <w:vertAlign w:val="subscript"/>
        </w:rPr>
        <w:t>refsens</w:t>
      </w:r>
      <w:r w:rsidRPr="00CB022E">
        <w:rPr>
          <w:rFonts w:cs="Söhne"/>
        </w:rPr>
        <w:t xml:space="preserve"> is -95.6 dBm</w:t>
      </w:r>
    </w:p>
    <w:p w14:paraId="4B43EE93" w14:textId="77777777" w:rsidR="00A04379" w:rsidRPr="00CB022E" w:rsidRDefault="00A04379">
      <w:pPr>
        <w:pStyle w:val="BodyText"/>
        <w:rPr>
          <w:rFonts w:cs="Söhne"/>
        </w:rPr>
      </w:pPr>
      <w:r w:rsidRPr="00CB022E">
        <w:rPr>
          <w:rFonts w:cs="Söhne"/>
        </w:rPr>
        <w:t>RAN4 spec TS 38.104 stipulates BS performance requirements for receiver intermodulation. Two interfering signals are placed on the side of the desired signal such that third order intermodulation powers fall in the desired signal bandwidth. For example, from table of Table 7.7.2-2 of TS 38.104:</w:t>
      </w:r>
    </w:p>
    <w:p w14:paraId="08245FF0" w14:textId="77777777" w:rsidR="00A04379" w:rsidRPr="00332511" w:rsidRDefault="00A04379" w:rsidP="005772B6">
      <w:pPr>
        <w:pStyle w:val="BodyText"/>
        <w:numPr>
          <w:ilvl w:val="0"/>
          <w:numId w:val="26"/>
        </w:numPr>
        <w:rPr>
          <w:rFonts w:cs="Söhne"/>
        </w:rPr>
      </w:pPr>
      <w:r w:rsidRPr="00CB022E">
        <w:rPr>
          <w:rFonts w:cs="Söhne"/>
        </w:rPr>
        <w:t xml:space="preserve">Desired signal of 20 MHz BW centered at </w:t>
      </w:r>
      <m:oMath>
        <m:sSub>
          <m:sSubPr>
            <m:ctrlPr>
              <w:rPr>
                <w:rFonts w:ascii="Calibri" w:hAnsi="Calibri" w:cs="Calibri"/>
                <w:i/>
              </w:rPr>
            </m:ctrlPr>
          </m:sSubPr>
          <m:e>
            <m:r>
              <w:rPr>
                <w:rFonts w:ascii="Calibri" w:hAnsi="Calibri" w:cs="Calibri"/>
              </w:rPr>
              <m:t>f</m:t>
            </m:r>
          </m:e>
          <m:sub>
            <m:r>
              <w:rPr>
                <w:rFonts w:ascii="Calibri" w:hAnsi="Calibri" w:cs="Calibri"/>
              </w:rPr>
              <m:t>c</m:t>
            </m:r>
          </m:sub>
        </m:sSub>
      </m:oMath>
    </w:p>
    <w:p w14:paraId="76812831" w14:textId="77777777" w:rsidR="00A04379" w:rsidRPr="00332511" w:rsidRDefault="00A04379" w:rsidP="005772B6">
      <w:pPr>
        <w:pStyle w:val="BodyText"/>
        <w:numPr>
          <w:ilvl w:val="0"/>
          <w:numId w:val="26"/>
        </w:numPr>
        <w:rPr>
          <w:rFonts w:cs="Söhne"/>
        </w:rPr>
      </w:pPr>
      <w:r w:rsidRPr="00332511">
        <w:rPr>
          <w:rFonts w:cs="Söhne"/>
        </w:rPr>
        <w:t xml:space="preserve">First interfering CW signal centered at </w:t>
      </w:r>
      <m:oMath>
        <m:sSub>
          <m:sSubPr>
            <m:ctrlPr>
              <w:rPr>
                <w:rFonts w:ascii="Calibri" w:hAnsi="Calibri" w:cs="Calibri"/>
                <w:i/>
              </w:rPr>
            </m:ctrlPr>
          </m:sSubPr>
          <m:e>
            <m:r>
              <w:rPr>
                <w:rFonts w:ascii="Calibri" w:hAnsi="Calibri" w:cs="Calibri"/>
              </w:rPr>
              <m:t>f</m:t>
            </m:r>
          </m:e>
          <m:sub>
            <m:r>
              <w:rPr>
                <w:rFonts w:ascii="Calibri" w:hAnsi="Calibri" w:cs="Calibri"/>
              </w:rPr>
              <m:t>1</m:t>
            </m:r>
          </m:sub>
        </m:sSub>
        <m:r>
          <w:rPr>
            <w:rFonts w:ascii="Calibri" w:hAnsi="Calibri" w:cs="Calibri"/>
          </w:rPr>
          <m:t>=</m:t>
        </m:r>
        <m:sSub>
          <m:sSubPr>
            <m:ctrlPr>
              <w:rPr>
                <w:rFonts w:ascii="Calibri" w:hAnsi="Calibri" w:cs="Calibri"/>
                <w:i/>
              </w:rPr>
            </m:ctrlPr>
          </m:sSubPr>
          <m:e>
            <m:r>
              <w:rPr>
                <w:rFonts w:ascii="Calibri" w:hAnsi="Calibri" w:cs="Calibri"/>
              </w:rPr>
              <m:t>f</m:t>
            </m:r>
          </m:e>
          <m:sub>
            <m:r>
              <w:rPr>
                <w:rFonts w:ascii="Calibri" w:hAnsi="Calibri" w:cs="Calibri"/>
              </w:rPr>
              <m:t>c</m:t>
            </m:r>
          </m:sub>
        </m:sSub>
        <m:r>
          <w:rPr>
            <w:rFonts w:ascii="Calibri" w:hAnsi="Calibri" w:cs="Calibri"/>
          </w:rPr>
          <m:t>+17.395</m:t>
        </m:r>
      </m:oMath>
    </w:p>
    <w:p w14:paraId="53EFCDDF" w14:textId="77777777" w:rsidR="00A04379" w:rsidRPr="00332511" w:rsidRDefault="00A04379" w:rsidP="005772B6">
      <w:pPr>
        <w:pStyle w:val="BodyText"/>
        <w:numPr>
          <w:ilvl w:val="0"/>
          <w:numId w:val="26"/>
        </w:numPr>
        <w:rPr>
          <w:rFonts w:cs="Söhne"/>
        </w:rPr>
      </w:pPr>
      <w:r w:rsidRPr="00332511">
        <w:rPr>
          <w:rFonts w:cs="Söhne"/>
        </w:rPr>
        <w:t xml:space="preserve">Second interfering DFTS-OFDM signal (5 MHz BW) centered at </w:t>
      </w:r>
      <m:oMath>
        <m:sSub>
          <m:sSubPr>
            <m:ctrlPr>
              <w:rPr>
                <w:rFonts w:ascii="Calibri" w:hAnsi="Calibri" w:cs="Calibri"/>
                <w:i/>
              </w:rPr>
            </m:ctrlPr>
          </m:sSubPr>
          <m:e>
            <m:r>
              <w:rPr>
                <w:rFonts w:ascii="Calibri" w:hAnsi="Calibri" w:cs="Calibri"/>
              </w:rPr>
              <m:t>f</m:t>
            </m:r>
          </m:e>
          <m:sub>
            <m:r>
              <w:rPr>
                <w:rFonts w:ascii="Calibri" w:hAnsi="Calibri" w:cs="Calibri"/>
              </w:rPr>
              <m:t>2</m:t>
            </m:r>
          </m:sub>
        </m:sSub>
        <m:r>
          <w:rPr>
            <w:rFonts w:ascii="Calibri" w:hAnsi="Calibri" w:cs="Calibri"/>
          </w:rPr>
          <m:t>=</m:t>
        </m:r>
        <m:sSub>
          <m:sSubPr>
            <m:ctrlPr>
              <w:rPr>
                <w:rFonts w:ascii="Calibri" w:hAnsi="Calibri" w:cs="Calibri"/>
                <w:i/>
              </w:rPr>
            </m:ctrlPr>
          </m:sSubPr>
          <m:e>
            <m:r>
              <w:rPr>
                <w:rFonts w:ascii="Calibri" w:hAnsi="Calibri" w:cs="Calibri"/>
              </w:rPr>
              <m:t>f</m:t>
            </m:r>
          </m:e>
          <m:sub>
            <m:r>
              <w:rPr>
                <w:rFonts w:ascii="Calibri" w:hAnsi="Calibri" w:cs="Calibri"/>
              </w:rPr>
              <m:t>c</m:t>
            </m:r>
          </m:sub>
        </m:sSub>
        <m:r>
          <w:rPr>
            <w:rFonts w:ascii="Calibri" w:hAnsi="Calibri" w:cs="Calibri"/>
          </w:rPr>
          <m:t>+27.5</m:t>
        </m:r>
      </m:oMath>
    </w:p>
    <w:p w14:paraId="31B9B768" w14:textId="77777777" w:rsidR="00A04379" w:rsidRPr="00CB022E" w:rsidRDefault="00A04379">
      <w:pPr>
        <w:pStyle w:val="BodyText"/>
        <w:rPr>
          <w:rFonts w:cs="Söhne"/>
        </w:rPr>
      </w:pPr>
      <w:r w:rsidRPr="00332511">
        <w:rPr>
          <w:rFonts w:cs="Söhne"/>
        </w:rPr>
        <w:t>The cent</w:t>
      </w:r>
      <w:r w:rsidRPr="00CB022E">
        <w:rPr>
          <w:rFonts w:cs="Söhne"/>
        </w:rPr>
        <w:t xml:space="preserve">er frequency of their third order intermodulation falls at </w:t>
      </w:r>
      <m:oMath>
        <m:r>
          <m:rPr>
            <m:sty m:val="p"/>
          </m:rPr>
          <w:rPr>
            <w:rFonts w:ascii="Calibri" w:hAnsi="Calibri" w:cs="Calibri"/>
          </w:rPr>
          <m:t>2</m:t>
        </m:r>
        <m:sSub>
          <m:sSubPr>
            <m:ctrlPr>
              <w:rPr>
                <w:rFonts w:ascii="Calibri" w:hAnsi="Calibri" w:cs="Calibri"/>
              </w:rPr>
            </m:ctrlPr>
          </m:sSubPr>
          <m:e>
            <m:r>
              <w:rPr>
                <w:rFonts w:ascii="Calibri" w:hAnsi="Calibri" w:cs="Calibri"/>
              </w:rPr>
              <m:t>f</m:t>
            </m:r>
          </m:e>
          <m:sub>
            <m:r>
              <m:rPr>
                <m:sty m:val="p"/>
              </m:rPr>
              <w:rPr>
                <w:rFonts w:ascii="Calibri" w:hAnsi="Calibri" w:cs="Calibri"/>
              </w:rPr>
              <m:t>1</m:t>
            </m:r>
          </m:sub>
        </m:sSub>
        <m:r>
          <m:rPr>
            <m:sty m:val="p"/>
          </m:rPr>
          <w:rPr>
            <w:rFonts w:ascii="Calibri" w:hAnsi="Calibri" w:cs="Calibri"/>
          </w:rPr>
          <m:t>-</m:t>
        </m:r>
        <m:sSub>
          <m:sSubPr>
            <m:ctrlPr>
              <w:rPr>
                <w:rFonts w:ascii="Calibri" w:hAnsi="Calibri" w:cs="Calibri"/>
              </w:rPr>
            </m:ctrlPr>
          </m:sSubPr>
          <m:e>
            <m:r>
              <w:rPr>
                <w:rFonts w:ascii="Calibri" w:hAnsi="Calibri" w:cs="Calibri"/>
              </w:rPr>
              <m:t>f</m:t>
            </m:r>
          </m:e>
          <m:sub>
            <m:r>
              <m:rPr>
                <m:sty m:val="p"/>
              </m:rPr>
              <w:rPr>
                <w:rFonts w:ascii="Calibri" w:hAnsi="Calibri" w:cs="Calibri"/>
              </w:rPr>
              <m:t>2</m:t>
            </m:r>
          </m:sub>
        </m:sSub>
        <m:r>
          <m:rPr>
            <m:sty m:val="p"/>
          </m:rPr>
          <w:rPr>
            <w:rFonts w:ascii="Calibri" w:hAnsi="Calibri" w:cs="Calibri"/>
          </w:rPr>
          <m:t>=</m:t>
        </m:r>
        <m:sSub>
          <m:sSubPr>
            <m:ctrlPr>
              <w:rPr>
                <w:rFonts w:ascii="Calibri" w:hAnsi="Calibri" w:cs="Calibri"/>
              </w:rPr>
            </m:ctrlPr>
          </m:sSubPr>
          <m:e>
            <m:r>
              <w:rPr>
                <w:rFonts w:ascii="Calibri" w:hAnsi="Calibri" w:cs="Calibri"/>
              </w:rPr>
              <m:t>f</m:t>
            </m:r>
          </m:e>
          <m:sub>
            <m:r>
              <w:rPr>
                <w:rFonts w:ascii="Calibri" w:hAnsi="Calibri" w:cs="Calibri"/>
              </w:rPr>
              <m:t>c</m:t>
            </m:r>
          </m:sub>
        </m:sSub>
        <m:r>
          <m:rPr>
            <m:sty m:val="p"/>
          </m:rPr>
          <w:rPr>
            <w:rFonts w:ascii="Calibri" w:hAnsi="Calibri" w:cs="Calibri"/>
          </w:rPr>
          <m:t>+7.29</m:t>
        </m:r>
      </m:oMath>
      <w:r w:rsidRPr="00332511">
        <w:rPr>
          <w:rFonts w:cs="Söhne"/>
        </w:rPr>
        <w:t>. Given the 5 MHz interferer bandwidth, this intermodulation distortion falls entirely within the desired signal bandwidth. One can estimate the minimum required LNA IIP3</w:t>
      </w:r>
      <w:r w:rsidRPr="00CB022E">
        <w:rPr>
          <w:rFonts w:cs="Söhne"/>
        </w:rPr>
        <w:t>dB for the different BS classes as shown in the following table:</w:t>
      </w:r>
    </w:p>
    <w:p w14:paraId="3CBDF0FD" w14:textId="22AE1339" w:rsidR="00A04379" w:rsidRPr="00772E1F" w:rsidRDefault="00A04379" w:rsidP="00772E1F">
      <w:pPr>
        <w:pStyle w:val="TH"/>
      </w:pPr>
      <w:r w:rsidRPr="00772E1F">
        <w:t xml:space="preserve">Table </w:t>
      </w:r>
      <w:r w:rsidR="00492421">
        <w:fldChar w:fldCharType="begin"/>
      </w:r>
      <w:r w:rsidR="00492421">
        <w:instrText xml:space="preserve"> SEQ Table \* ARABIC </w:instrText>
      </w:r>
      <w:r w:rsidR="00492421">
        <w:fldChar w:fldCharType="separate"/>
      </w:r>
      <w:r w:rsidR="00E92E78">
        <w:rPr>
          <w:noProof/>
        </w:rPr>
        <w:t>1</w:t>
      </w:r>
      <w:r w:rsidR="00492421">
        <w:rPr>
          <w:noProof/>
        </w:rPr>
        <w:fldChar w:fldCharType="end"/>
      </w:r>
      <w:r w:rsidRPr="00772E1F">
        <w:t xml:space="preserve"> Minimal LNA IIP3dB parameter estimation based on RAN4 receiver intermodulation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A1FC8" w14:paraId="62F16732" w14:textId="77777777" w:rsidTr="00103233">
        <w:trPr>
          <w:trHeight w:val="285"/>
          <w:jc w:val="center"/>
        </w:trPr>
        <w:tc>
          <w:tcPr>
            <w:tcW w:w="445" w:type="dxa"/>
            <w:noWrap/>
            <w:vAlign w:val="center"/>
            <w:hideMark/>
          </w:tcPr>
          <w:p w14:paraId="5DD2FC70" w14:textId="77777777" w:rsidR="00A04379" w:rsidRPr="00332511" w:rsidRDefault="00A04379" w:rsidP="006C74A7">
            <w:pPr>
              <w:spacing w:before="40" w:after="40"/>
              <w:jc w:val="right"/>
              <w:rPr>
                <w:rFonts w:cs="Söhne"/>
                <w:szCs w:val="16"/>
              </w:rPr>
            </w:pPr>
          </w:p>
        </w:tc>
        <w:tc>
          <w:tcPr>
            <w:tcW w:w="5400" w:type="dxa"/>
            <w:noWrap/>
            <w:vAlign w:val="center"/>
            <w:hideMark/>
          </w:tcPr>
          <w:p w14:paraId="022B4F6D" w14:textId="77777777" w:rsidR="00A04379" w:rsidRPr="00332511" w:rsidRDefault="00A04379" w:rsidP="006C74A7">
            <w:pPr>
              <w:spacing w:before="40" w:after="40"/>
              <w:jc w:val="right"/>
              <w:rPr>
                <w:rFonts w:cs="Söhne"/>
                <w:szCs w:val="16"/>
              </w:rPr>
            </w:pPr>
          </w:p>
        </w:tc>
        <w:tc>
          <w:tcPr>
            <w:tcW w:w="1261" w:type="dxa"/>
            <w:noWrap/>
            <w:vAlign w:val="center"/>
            <w:hideMark/>
          </w:tcPr>
          <w:p w14:paraId="5292A9F1" w14:textId="77777777" w:rsidR="00A04379" w:rsidRPr="00CB022E" w:rsidRDefault="00A04379" w:rsidP="006C74A7">
            <w:pPr>
              <w:spacing w:before="40" w:after="40"/>
              <w:jc w:val="right"/>
              <w:rPr>
                <w:rFonts w:cs="Söhne"/>
                <w:szCs w:val="16"/>
              </w:rPr>
            </w:pPr>
            <w:r w:rsidRPr="00CB022E">
              <w:rPr>
                <w:rFonts w:cs="Söhne"/>
                <w:szCs w:val="16"/>
              </w:rPr>
              <w:t>WA BS</w:t>
            </w:r>
          </w:p>
        </w:tc>
        <w:tc>
          <w:tcPr>
            <w:tcW w:w="1261" w:type="dxa"/>
            <w:noWrap/>
            <w:vAlign w:val="center"/>
            <w:hideMark/>
          </w:tcPr>
          <w:p w14:paraId="5F8E55DF" w14:textId="77777777" w:rsidR="00A04379" w:rsidRPr="00CB022E" w:rsidRDefault="00A04379" w:rsidP="006C74A7">
            <w:pPr>
              <w:spacing w:before="40" w:after="40"/>
              <w:jc w:val="right"/>
              <w:rPr>
                <w:rFonts w:cs="Söhne"/>
                <w:szCs w:val="16"/>
              </w:rPr>
            </w:pPr>
            <w:r w:rsidRPr="00CB022E">
              <w:rPr>
                <w:rFonts w:cs="Söhne"/>
                <w:szCs w:val="16"/>
              </w:rPr>
              <w:t>MR BS</w:t>
            </w:r>
          </w:p>
        </w:tc>
        <w:tc>
          <w:tcPr>
            <w:tcW w:w="1262" w:type="dxa"/>
            <w:noWrap/>
            <w:vAlign w:val="center"/>
            <w:hideMark/>
          </w:tcPr>
          <w:p w14:paraId="72813C40" w14:textId="77777777" w:rsidR="00A04379" w:rsidRPr="00CB022E" w:rsidRDefault="00A04379" w:rsidP="006C74A7">
            <w:pPr>
              <w:spacing w:before="40" w:after="40"/>
              <w:jc w:val="right"/>
              <w:rPr>
                <w:rFonts w:cs="Söhne"/>
                <w:szCs w:val="16"/>
              </w:rPr>
            </w:pPr>
            <w:r w:rsidRPr="00CB022E">
              <w:rPr>
                <w:rFonts w:cs="Söhne"/>
                <w:szCs w:val="16"/>
              </w:rPr>
              <w:t>LA BS</w:t>
            </w:r>
          </w:p>
        </w:tc>
      </w:tr>
      <w:tr w:rsidR="00A04379" w:rsidRPr="002A1FC8" w14:paraId="63EBC933" w14:textId="77777777" w:rsidTr="00103233">
        <w:trPr>
          <w:trHeight w:val="285"/>
          <w:jc w:val="center"/>
        </w:trPr>
        <w:tc>
          <w:tcPr>
            <w:tcW w:w="445" w:type="dxa"/>
            <w:noWrap/>
            <w:vAlign w:val="center"/>
            <w:hideMark/>
          </w:tcPr>
          <w:p w14:paraId="6210E46B" w14:textId="77777777" w:rsidR="00A04379" w:rsidRPr="00332511" w:rsidRDefault="00A04379" w:rsidP="006C74A7">
            <w:pPr>
              <w:spacing w:before="40" w:after="40"/>
              <w:jc w:val="center"/>
              <w:rPr>
                <w:rFonts w:cs="Söhne"/>
                <w:szCs w:val="16"/>
              </w:rPr>
            </w:pPr>
            <w:r w:rsidRPr="00332511">
              <w:rPr>
                <w:rFonts w:cs="Söhne"/>
                <w:szCs w:val="16"/>
              </w:rPr>
              <w:t>A</w:t>
            </w:r>
          </w:p>
        </w:tc>
        <w:tc>
          <w:tcPr>
            <w:tcW w:w="5400" w:type="dxa"/>
            <w:noWrap/>
            <w:vAlign w:val="center"/>
            <w:hideMark/>
          </w:tcPr>
          <w:p w14:paraId="3D17D55B" w14:textId="77777777" w:rsidR="00A04379" w:rsidRPr="00CB022E" w:rsidRDefault="00A04379" w:rsidP="006C74A7">
            <w:pPr>
              <w:spacing w:before="40" w:after="40"/>
              <w:jc w:val="right"/>
              <w:rPr>
                <w:rFonts w:cs="Söhne"/>
                <w:szCs w:val="16"/>
              </w:rPr>
            </w:pPr>
            <w:r w:rsidRPr="00CB022E">
              <w:rPr>
                <w:rFonts w:cs="Söhne"/>
                <w:szCs w:val="16"/>
              </w:rPr>
              <w:t>RAN4 REFSENS</w:t>
            </w:r>
          </w:p>
        </w:tc>
        <w:tc>
          <w:tcPr>
            <w:tcW w:w="1261" w:type="dxa"/>
            <w:noWrap/>
            <w:vAlign w:val="center"/>
            <w:hideMark/>
          </w:tcPr>
          <w:p w14:paraId="5660E0E5" w14:textId="77777777" w:rsidR="00A04379" w:rsidRPr="00CB022E" w:rsidRDefault="00A04379" w:rsidP="006C74A7">
            <w:pPr>
              <w:spacing w:before="40" w:after="40"/>
              <w:jc w:val="right"/>
              <w:rPr>
                <w:rFonts w:cs="Söhne"/>
                <w:szCs w:val="16"/>
              </w:rPr>
            </w:pPr>
            <w:r w:rsidRPr="00CB022E">
              <w:rPr>
                <w:rFonts w:cs="Söhne"/>
                <w:szCs w:val="16"/>
              </w:rPr>
              <w:t>-95.6</w:t>
            </w:r>
          </w:p>
        </w:tc>
        <w:tc>
          <w:tcPr>
            <w:tcW w:w="1261" w:type="dxa"/>
            <w:noWrap/>
            <w:vAlign w:val="center"/>
            <w:hideMark/>
          </w:tcPr>
          <w:p w14:paraId="5DA08D0D" w14:textId="77777777" w:rsidR="00A04379" w:rsidRPr="00CB022E" w:rsidRDefault="00A04379" w:rsidP="006C74A7">
            <w:pPr>
              <w:spacing w:before="40" w:after="40"/>
              <w:jc w:val="right"/>
              <w:rPr>
                <w:rFonts w:cs="Söhne"/>
                <w:szCs w:val="16"/>
              </w:rPr>
            </w:pPr>
            <w:r w:rsidRPr="00CB022E">
              <w:rPr>
                <w:rFonts w:cs="Söhne"/>
                <w:szCs w:val="16"/>
              </w:rPr>
              <w:t>-90.6</w:t>
            </w:r>
          </w:p>
        </w:tc>
        <w:tc>
          <w:tcPr>
            <w:tcW w:w="1262" w:type="dxa"/>
            <w:noWrap/>
            <w:vAlign w:val="center"/>
            <w:hideMark/>
          </w:tcPr>
          <w:p w14:paraId="73502015" w14:textId="77777777" w:rsidR="00A04379" w:rsidRPr="00CB022E" w:rsidRDefault="00A04379" w:rsidP="006C74A7">
            <w:pPr>
              <w:spacing w:before="40" w:after="40"/>
              <w:jc w:val="right"/>
              <w:rPr>
                <w:rFonts w:cs="Söhne"/>
                <w:szCs w:val="16"/>
              </w:rPr>
            </w:pPr>
            <w:r w:rsidRPr="00CB022E">
              <w:rPr>
                <w:rFonts w:cs="Söhne"/>
                <w:szCs w:val="16"/>
              </w:rPr>
              <w:t>-87.6</w:t>
            </w:r>
          </w:p>
        </w:tc>
      </w:tr>
      <w:tr w:rsidR="00A04379" w:rsidRPr="002A1FC8" w14:paraId="270D182B" w14:textId="77777777" w:rsidTr="00103233">
        <w:trPr>
          <w:trHeight w:val="285"/>
          <w:jc w:val="center"/>
        </w:trPr>
        <w:tc>
          <w:tcPr>
            <w:tcW w:w="445" w:type="dxa"/>
            <w:noWrap/>
            <w:vAlign w:val="center"/>
            <w:hideMark/>
          </w:tcPr>
          <w:p w14:paraId="6792A83B" w14:textId="77777777" w:rsidR="00A04379" w:rsidRPr="00332511" w:rsidRDefault="00A04379" w:rsidP="006C74A7">
            <w:pPr>
              <w:spacing w:before="40" w:after="40"/>
              <w:jc w:val="center"/>
              <w:rPr>
                <w:rFonts w:cs="Söhne"/>
                <w:szCs w:val="16"/>
              </w:rPr>
            </w:pPr>
            <w:r w:rsidRPr="00332511">
              <w:rPr>
                <w:rFonts w:cs="Söhne"/>
                <w:szCs w:val="16"/>
              </w:rPr>
              <w:t>B</w:t>
            </w:r>
          </w:p>
        </w:tc>
        <w:tc>
          <w:tcPr>
            <w:tcW w:w="5400" w:type="dxa"/>
            <w:noWrap/>
            <w:vAlign w:val="center"/>
            <w:hideMark/>
          </w:tcPr>
          <w:p w14:paraId="004CBF32" w14:textId="77777777" w:rsidR="00A04379" w:rsidRPr="00CB022E" w:rsidRDefault="00A04379" w:rsidP="006C74A7">
            <w:pPr>
              <w:spacing w:before="40" w:after="40"/>
              <w:jc w:val="right"/>
              <w:rPr>
                <w:rFonts w:cs="Söhne"/>
                <w:szCs w:val="16"/>
              </w:rPr>
            </w:pPr>
            <w:r w:rsidRPr="00CB022E">
              <w:rPr>
                <w:rFonts w:cs="Söhne"/>
                <w:szCs w:val="16"/>
              </w:rPr>
              <w:t>RAN4 RX intermodulation interferer power</w:t>
            </w:r>
          </w:p>
        </w:tc>
        <w:tc>
          <w:tcPr>
            <w:tcW w:w="1261" w:type="dxa"/>
            <w:noWrap/>
            <w:hideMark/>
          </w:tcPr>
          <w:p w14:paraId="1B4F99E3" w14:textId="77777777" w:rsidR="00A04379" w:rsidRPr="00CB022E" w:rsidRDefault="00A04379" w:rsidP="006C74A7">
            <w:pPr>
              <w:spacing w:before="40" w:after="40"/>
              <w:jc w:val="right"/>
              <w:rPr>
                <w:rFonts w:cs="Söhne"/>
                <w:szCs w:val="16"/>
              </w:rPr>
            </w:pPr>
            <w:r w:rsidRPr="00CB022E">
              <w:rPr>
                <w:rFonts w:cs="Söhne"/>
                <w:szCs w:val="16"/>
              </w:rPr>
              <w:t>-52</w:t>
            </w:r>
          </w:p>
        </w:tc>
        <w:tc>
          <w:tcPr>
            <w:tcW w:w="1261" w:type="dxa"/>
            <w:noWrap/>
            <w:hideMark/>
          </w:tcPr>
          <w:p w14:paraId="57CF6033" w14:textId="77777777" w:rsidR="00A04379" w:rsidRPr="00CB022E" w:rsidRDefault="00A04379" w:rsidP="006C74A7">
            <w:pPr>
              <w:spacing w:before="40" w:after="40"/>
              <w:jc w:val="right"/>
              <w:rPr>
                <w:rFonts w:cs="Söhne"/>
                <w:szCs w:val="16"/>
              </w:rPr>
            </w:pPr>
            <w:r w:rsidRPr="00CB022E">
              <w:rPr>
                <w:rFonts w:cs="Söhne"/>
                <w:szCs w:val="16"/>
              </w:rPr>
              <w:t>-47</w:t>
            </w:r>
          </w:p>
        </w:tc>
        <w:tc>
          <w:tcPr>
            <w:tcW w:w="1262" w:type="dxa"/>
            <w:noWrap/>
            <w:hideMark/>
          </w:tcPr>
          <w:p w14:paraId="49AA585F" w14:textId="77777777" w:rsidR="00A04379" w:rsidRPr="00CB022E" w:rsidRDefault="00A04379" w:rsidP="006C74A7">
            <w:pPr>
              <w:spacing w:before="40" w:after="40"/>
              <w:jc w:val="right"/>
              <w:rPr>
                <w:rFonts w:cs="Söhne"/>
                <w:szCs w:val="16"/>
              </w:rPr>
            </w:pPr>
            <w:r w:rsidRPr="00CB022E">
              <w:rPr>
                <w:rFonts w:cs="Söhne"/>
                <w:szCs w:val="16"/>
              </w:rPr>
              <w:t>-44</w:t>
            </w:r>
          </w:p>
        </w:tc>
      </w:tr>
      <w:tr w:rsidR="00A04379" w:rsidRPr="002A1FC8" w14:paraId="4022E345" w14:textId="77777777" w:rsidTr="00103233">
        <w:trPr>
          <w:trHeight w:val="285"/>
          <w:jc w:val="center"/>
        </w:trPr>
        <w:tc>
          <w:tcPr>
            <w:tcW w:w="445" w:type="dxa"/>
            <w:noWrap/>
            <w:vAlign w:val="center"/>
            <w:hideMark/>
          </w:tcPr>
          <w:p w14:paraId="3C64F36D" w14:textId="77777777" w:rsidR="00A04379" w:rsidRPr="00332511" w:rsidRDefault="00A04379" w:rsidP="006C74A7">
            <w:pPr>
              <w:spacing w:before="40" w:after="40"/>
              <w:jc w:val="center"/>
              <w:rPr>
                <w:rFonts w:cs="Söhne"/>
                <w:szCs w:val="16"/>
              </w:rPr>
            </w:pPr>
            <w:r w:rsidRPr="00332511">
              <w:rPr>
                <w:rFonts w:cs="Söhne"/>
                <w:szCs w:val="16"/>
              </w:rPr>
              <w:t>C</w:t>
            </w:r>
          </w:p>
        </w:tc>
        <w:tc>
          <w:tcPr>
            <w:tcW w:w="5400" w:type="dxa"/>
            <w:noWrap/>
            <w:vAlign w:val="center"/>
            <w:hideMark/>
          </w:tcPr>
          <w:p w14:paraId="07DB7338" w14:textId="77777777" w:rsidR="00A04379" w:rsidRPr="00CB022E" w:rsidRDefault="00A04379" w:rsidP="006C74A7">
            <w:pPr>
              <w:spacing w:before="40" w:after="40"/>
              <w:jc w:val="right"/>
              <w:rPr>
                <w:rFonts w:cs="Söhne"/>
                <w:szCs w:val="16"/>
              </w:rPr>
            </w:pPr>
            <w:r w:rsidRPr="00CB022E">
              <w:rPr>
                <w:rFonts w:cs="Söhne"/>
                <w:szCs w:val="16"/>
              </w:rPr>
              <w:t>RAN4 allowed desensitization</w:t>
            </w:r>
          </w:p>
        </w:tc>
        <w:tc>
          <w:tcPr>
            <w:tcW w:w="1261" w:type="dxa"/>
            <w:noWrap/>
            <w:hideMark/>
          </w:tcPr>
          <w:p w14:paraId="08DFDDED" w14:textId="77777777" w:rsidR="00A04379" w:rsidRPr="00CB022E" w:rsidRDefault="00A04379" w:rsidP="006C74A7">
            <w:pPr>
              <w:spacing w:before="40" w:after="40"/>
              <w:jc w:val="right"/>
              <w:rPr>
                <w:rFonts w:cs="Söhne"/>
                <w:szCs w:val="16"/>
              </w:rPr>
            </w:pPr>
            <w:r w:rsidRPr="00CB022E">
              <w:rPr>
                <w:rFonts w:cs="Söhne"/>
                <w:szCs w:val="16"/>
              </w:rPr>
              <w:t>6</w:t>
            </w:r>
          </w:p>
        </w:tc>
        <w:tc>
          <w:tcPr>
            <w:tcW w:w="1261" w:type="dxa"/>
            <w:noWrap/>
            <w:hideMark/>
          </w:tcPr>
          <w:p w14:paraId="0F517184" w14:textId="77777777" w:rsidR="00A04379" w:rsidRPr="00CB022E" w:rsidRDefault="00A04379" w:rsidP="006C74A7">
            <w:pPr>
              <w:spacing w:before="40" w:after="40"/>
              <w:jc w:val="right"/>
              <w:rPr>
                <w:rFonts w:cs="Söhne"/>
                <w:szCs w:val="16"/>
              </w:rPr>
            </w:pPr>
            <w:r w:rsidRPr="00CB022E">
              <w:rPr>
                <w:rFonts w:cs="Söhne"/>
                <w:szCs w:val="16"/>
              </w:rPr>
              <w:t>6</w:t>
            </w:r>
          </w:p>
        </w:tc>
        <w:tc>
          <w:tcPr>
            <w:tcW w:w="1262" w:type="dxa"/>
            <w:noWrap/>
            <w:hideMark/>
          </w:tcPr>
          <w:p w14:paraId="427C9312" w14:textId="77777777" w:rsidR="00A04379" w:rsidRPr="00CB022E" w:rsidRDefault="00A04379" w:rsidP="006C74A7">
            <w:pPr>
              <w:spacing w:before="40" w:after="40"/>
              <w:jc w:val="right"/>
              <w:rPr>
                <w:rFonts w:cs="Söhne"/>
                <w:szCs w:val="16"/>
              </w:rPr>
            </w:pPr>
            <w:r w:rsidRPr="00CB022E">
              <w:rPr>
                <w:rFonts w:cs="Söhne"/>
                <w:szCs w:val="16"/>
              </w:rPr>
              <w:t>6</w:t>
            </w:r>
          </w:p>
        </w:tc>
      </w:tr>
      <w:tr w:rsidR="00A04379" w:rsidRPr="002A1FC8" w14:paraId="33F33B83" w14:textId="77777777" w:rsidTr="00103233">
        <w:trPr>
          <w:trHeight w:val="285"/>
          <w:jc w:val="center"/>
        </w:trPr>
        <w:tc>
          <w:tcPr>
            <w:tcW w:w="445" w:type="dxa"/>
            <w:noWrap/>
            <w:vAlign w:val="center"/>
            <w:hideMark/>
          </w:tcPr>
          <w:p w14:paraId="15759DB8" w14:textId="77777777" w:rsidR="00A04379" w:rsidRPr="00332511" w:rsidRDefault="00A04379" w:rsidP="006C74A7">
            <w:pPr>
              <w:spacing w:before="40" w:after="40"/>
              <w:jc w:val="center"/>
              <w:rPr>
                <w:rFonts w:cs="Söhne"/>
                <w:szCs w:val="16"/>
              </w:rPr>
            </w:pPr>
            <w:r w:rsidRPr="00332511">
              <w:rPr>
                <w:rFonts w:cs="Söhne"/>
                <w:szCs w:val="16"/>
              </w:rPr>
              <w:t>D</w:t>
            </w:r>
          </w:p>
        </w:tc>
        <w:tc>
          <w:tcPr>
            <w:tcW w:w="5400" w:type="dxa"/>
            <w:noWrap/>
            <w:vAlign w:val="center"/>
            <w:hideMark/>
          </w:tcPr>
          <w:p w14:paraId="5C30528A" w14:textId="77777777" w:rsidR="00A04379" w:rsidRPr="00CB022E" w:rsidRDefault="00A04379" w:rsidP="006C74A7">
            <w:pPr>
              <w:spacing w:before="40" w:after="40"/>
              <w:jc w:val="right"/>
              <w:rPr>
                <w:rFonts w:cs="Söhne"/>
                <w:szCs w:val="16"/>
              </w:rPr>
            </w:pPr>
            <w:r w:rsidRPr="00CB022E">
              <w:rPr>
                <w:rFonts w:cs="Söhne"/>
                <w:szCs w:val="16"/>
              </w:rPr>
              <w:t>Implied INR = 10*LOG10(10^(C/10)-1)</w:t>
            </w:r>
          </w:p>
        </w:tc>
        <w:tc>
          <w:tcPr>
            <w:tcW w:w="1261" w:type="dxa"/>
            <w:noWrap/>
            <w:hideMark/>
          </w:tcPr>
          <w:p w14:paraId="44DB68E6" w14:textId="77777777" w:rsidR="00A04379" w:rsidRPr="00CB022E" w:rsidRDefault="00A04379" w:rsidP="006C74A7">
            <w:pPr>
              <w:spacing w:before="40" w:after="40"/>
              <w:jc w:val="right"/>
              <w:rPr>
                <w:rFonts w:cs="Söhne"/>
                <w:szCs w:val="16"/>
              </w:rPr>
            </w:pPr>
            <w:r w:rsidRPr="00CB022E">
              <w:rPr>
                <w:rFonts w:cs="Söhne"/>
                <w:szCs w:val="16"/>
              </w:rPr>
              <w:t>4.7</w:t>
            </w:r>
          </w:p>
        </w:tc>
        <w:tc>
          <w:tcPr>
            <w:tcW w:w="1261" w:type="dxa"/>
            <w:noWrap/>
            <w:hideMark/>
          </w:tcPr>
          <w:p w14:paraId="3054278E" w14:textId="77777777" w:rsidR="00A04379" w:rsidRPr="00CB022E" w:rsidRDefault="00A04379" w:rsidP="006C74A7">
            <w:pPr>
              <w:spacing w:before="40" w:after="40"/>
              <w:jc w:val="right"/>
              <w:rPr>
                <w:rFonts w:cs="Söhne"/>
                <w:szCs w:val="16"/>
              </w:rPr>
            </w:pPr>
            <w:r w:rsidRPr="00CB022E">
              <w:rPr>
                <w:rFonts w:cs="Söhne"/>
                <w:szCs w:val="16"/>
              </w:rPr>
              <w:t>4.7</w:t>
            </w:r>
          </w:p>
        </w:tc>
        <w:tc>
          <w:tcPr>
            <w:tcW w:w="1262" w:type="dxa"/>
            <w:noWrap/>
            <w:hideMark/>
          </w:tcPr>
          <w:p w14:paraId="277E50EC" w14:textId="77777777" w:rsidR="00A04379" w:rsidRPr="00CB022E" w:rsidRDefault="00A04379" w:rsidP="006C74A7">
            <w:pPr>
              <w:spacing w:before="40" w:after="40"/>
              <w:jc w:val="right"/>
              <w:rPr>
                <w:rFonts w:cs="Söhne"/>
                <w:szCs w:val="16"/>
              </w:rPr>
            </w:pPr>
            <w:r w:rsidRPr="00CB022E">
              <w:rPr>
                <w:rFonts w:cs="Söhne"/>
                <w:szCs w:val="16"/>
              </w:rPr>
              <w:t>4.7</w:t>
            </w:r>
          </w:p>
        </w:tc>
      </w:tr>
      <w:tr w:rsidR="00A04379" w:rsidRPr="002A1FC8" w14:paraId="540E9CBC" w14:textId="77777777" w:rsidTr="00103233">
        <w:trPr>
          <w:trHeight w:val="285"/>
          <w:jc w:val="center"/>
        </w:trPr>
        <w:tc>
          <w:tcPr>
            <w:tcW w:w="445" w:type="dxa"/>
            <w:noWrap/>
            <w:vAlign w:val="center"/>
            <w:hideMark/>
          </w:tcPr>
          <w:p w14:paraId="153ED8E6" w14:textId="77777777" w:rsidR="00A04379" w:rsidRPr="00332511" w:rsidRDefault="00A04379" w:rsidP="006C74A7">
            <w:pPr>
              <w:spacing w:before="40" w:after="40"/>
              <w:jc w:val="center"/>
              <w:rPr>
                <w:rFonts w:cs="Söhne"/>
                <w:szCs w:val="16"/>
              </w:rPr>
            </w:pPr>
            <w:r w:rsidRPr="00332511">
              <w:rPr>
                <w:rFonts w:cs="Söhne"/>
                <w:szCs w:val="16"/>
              </w:rPr>
              <w:t>E</w:t>
            </w:r>
          </w:p>
        </w:tc>
        <w:tc>
          <w:tcPr>
            <w:tcW w:w="5400" w:type="dxa"/>
            <w:noWrap/>
            <w:vAlign w:val="center"/>
            <w:hideMark/>
          </w:tcPr>
          <w:p w14:paraId="2713ADE6" w14:textId="77777777" w:rsidR="00A04379" w:rsidRPr="00CB022E" w:rsidRDefault="00A04379" w:rsidP="006C74A7">
            <w:pPr>
              <w:spacing w:before="40" w:after="40"/>
              <w:jc w:val="right"/>
              <w:rPr>
                <w:rFonts w:cs="Söhne"/>
                <w:szCs w:val="16"/>
              </w:rPr>
            </w:pPr>
            <w:r w:rsidRPr="00CB022E">
              <w:rPr>
                <w:rFonts w:cs="Söhne"/>
                <w:szCs w:val="16"/>
              </w:rPr>
              <w:t>Implied gain-normalized distortion = A+D</w:t>
            </w:r>
          </w:p>
        </w:tc>
        <w:tc>
          <w:tcPr>
            <w:tcW w:w="1261" w:type="dxa"/>
            <w:noWrap/>
            <w:hideMark/>
          </w:tcPr>
          <w:p w14:paraId="390308D4" w14:textId="77777777" w:rsidR="00A04379" w:rsidRPr="00CB022E" w:rsidRDefault="00A04379" w:rsidP="006C74A7">
            <w:pPr>
              <w:spacing w:before="40" w:after="40"/>
              <w:jc w:val="right"/>
              <w:rPr>
                <w:rFonts w:cs="Söhne"/>
                <w:szCs w:val="16"/>
              </w:rPr>
            </w:pPr>
            <w:r w:rsidRPr="00CB022E">
              <w:rPr>
                <w:rFonts w:cs="Söhne"/>
                <w:szCs w:val="16"/>
              </w:rPr>
              <w:t>-90.9</w:t>
            </w:r>
          </w:p>
        </w:tc>
        <w:tc>
          <w:tcPr>
            <w:tcW w:w="1261" w:type="dxa"/>
            <w:noWrap/>
            <w:hideMark/>
          </w:tcPr>
          <w:p w14:paraId="4476704D" w14:textId="77777777" w:rsidR="00A04379" w:rsidRPr="00CB022E" w:rsidRDefault="00A04379" w:rsidP="006C74A7">
            <w:pPr>
              <w:spacing w:before="40" w:after="40"/>
              <w:jc w:val="right"/>
              <w:rPr>
                <w:rFonts w:cs="Söhne"/>
                <w:szCs w:val="16"/>
              </w:rPr>
            </w:pPr>
            <w:r w:rsidRPr="00CB022E">
              <w:rPr>
                <w:rFonts w:cs="Söhne"/>
                <w:szCs w:val="16"/>
              </w:rPr>
              <w:t>-85.9</w:t>
            </w:r>
          </w:p>
        </w:tc>
        <w:tc>
          <w:tcPr>
            <w:tcW w:w="1262" w:type="dxa"/>
            <w:noWrap/>
            <w:hideMark/>
          </w:tcPr>
          <w:p w14:paraId="0EBF1829" w14:textId="77777777" w:rsidR="00A04379" w:rsidRPr="00CB022E" w:rsidRDefault="00A04379" w:rsidP="006C74A7">
            <w:pPr>
              <w:spacing w:before="40" w:after="40"/>
              <w:jc w:val="right"/>
              <w:rPr>
                <w:rFonts w:cs="Söhne"/>
                <w:szCs w:val="16"/>
              </w:rPr>
            </w:pPr>
            <w:r w:rsidRPr="00CB022E">
              <w:rPr>
                <w:rFonts w:cs="Söhne"/>
                <w:szCs w:val="16"/>
              </w:rPr>
              <w:t>-82.9</w:t>
            </w:r>
          </w:p>
        </w:tc>
      </w:tr>
      <w:tr w:rsidR="00A04379" w:rsidRPr="002A1FC8" w14:paraId="40472B02" w14:textId="77777777" w:rsidTr="00103233">
        <w:trPr>
          <w:trHeight w:val="285"/>
          <w:jc w:val="center"/>
        </w:trPr>
        <w:tc>
          <w:tcPr>
            <w:tcW w:w="445" w:type="dxa"/>
            <w:noWrap/>
            <w:vAlign w:val="center"/>
            <w:hideMark/>
          </w:tcPr>
          <w:p w14:paraId="4F9FA8D8" w14:textId="77777777" w:rsidR="00A04379" w:rsidRPr="00332511" w:rsidRDefault="00A04379" w:rsidP="006C74A7">
            <w:pPr>
              <w:spacing w:before="40" w:after="40"/>
              <w:jc w:val="center"/>
              <w:rPr>
                <w:rFonts w:cs="Söhne"/>
                <w:szCs w:val="16"/>
              </w:rPr>
            </w:pPr>
            <w:r w:rsidRPr="00332511">
              <w:rPr>
                <w:rFonts w:cs="Söhne"/>
                <w:szCs w:val="16"/>
              </w:rPr>
              <w:t>F</w:t>
            </w:r>
          </w:p>
        </w:tc>
        <w:tc>
          <w:tcPr>
            <w:tcW w:w="5400" w:type="dxa"/>
            <w:noWrap/>
            <w:vAlign w:val="center"/>
            <w:hideMark/>
          </w:tcPr>
          <w:p w14:paraId="3B1D4A6C" w14:textId="77777777" w:rsidR="00A04379" w:rsidRPr="00CB022E" w:rsidRDefault="00A04379" w:rsidP="006C74A7">
            <w:pPr>
              <w:spacing w:before="40" w:after="40"/>
              <w:jc w:val="right"/>
              <w:rPr>
                <w:rFonts w:cs="Söhne"/>
                <w:szCs w:val="16"/>
              </w:rPr>
            </w:pPr>
            <w:r w:rsidRPr="00CB022E">
              <w:rPr>
                <w:rFonts w:cs="Söhne"/>
                <w:szCs w:val="16"/>
              </w:rPr>
              <w:t>Estimated minimum IIP3dB = (3*B-E)/2</w:t>
            </w:r>
          </w:p>
        </w:tc>
        <w:tc>
          <w:tcPr>
            <w:tcW w:w="1261" w:type="dxa"/>
            <w:noWrap/>
            <w:hideMark/>
          </w:tcPr>
          <w:p w14:paraId="6DBCF6E9" w14:textId="77777777" w:rsidR="00A04379" w:rsidRPr="00CB022E" w:rsidRDefault="00A04379" w:rsidP="006C74A7">
            <w:pPr>
              <w:spacing w:before="40" w:after="40"/>
              <w:jc w:val="right"/>
              <w:rPr>
                <w:rFonts w:cs="Söhne"/>
                <w:szCs w:val="16"/>
              </w:rPr>
            </w:pPr>
            <w:r w:rsidRPr="00CB022E">
              <w:rPr>
                <w:rFonts w:cs="Söhne"/>
                <w:szCs w:val="16"/>
              </w:rPr>
              <w:t>-32.6</w:t>
            </w:r>
          </w:p>
        </w:tc>
        <w:tc>
          <w:tcPr>
            <w:tcW w:w="1261" w:type="dxa"/>
            <w:noWrap/>
            <w:hideMark/>
          </w:tcPr>
          <w:p w14:paraId="05593525" w14:textId="77777777" w:rsidR="00A04379" w:rsidRPr="00CB022E" w:rsidRDefault="00A04379" w:rsidP="006C74A7">
            <w:pPr>
              <w:spacing w:before="40" w:after="40"/>
              <w:jc w:val="right"/>
              <w:rPr>
                <w:rFonts w:cs="Söhne"/>
                <w:szCs w:val="16"/>
              </w:rPr>
            </w:pPr>
            <w:r w:rsidRPr="00CB022E">
              <w:rPr>
                <w:rFonts w:cs="Söhne"/>
                <w:szCs w:val="16"/>
              </w:rPr>
              <w:t>-27.6</w:t>
            </w:r>
          </w:p>
        </w:tc>
        <w:tc>
          <w:tcPr>
            <w:tcW w:w="1262" w:type="dxa"/>
            <w:noWrap/>
            <w:hideMark/>
          </w:tcPr>
          <w:p w14:paraId="4A588084" w14:textId="77777777" w:rsidR="00A04379" w:rsidRPr="00CB022E" w:rsidRDefault="00A04379" w:rsidP="006C74A7">
            <w:pPr>
              <w:spacing w:before="40" w:after="40"/>
              <w:jc w:val="right"/>
              <w:rPr>
                <w:rFonts w:cs="Söhne"/>
                <w:szCs w:val="16"/>
              </w:rPr>
            </w:pPr>
            <w:r w:rsidRPr="00CB022E">
              <w:rPr>
                <w:rFonts w:cs="Söhne"/>
                <w:szCs w:val="16"/>
              </w:rPr>
              <w:t>-24.6</w:t>
            </w:r>
          </w:p>
        </w:tc>
      </w:tr>
    </w:tbl>
    <w:p w14:paraId="7AEAD4CF" w14:textId="6B52B41F" w:rsidR="00A04379" w:rsidRPr="00CB022E" w:rsidRDefault="00A04379" w:rsidP="00472BEB">
      <w:pPr>
        <w:pStyle w:val="BodyText"/>
        <w:rPr>
          <w:rStyle w:val="BodyTextChar"/>
          <w:rFonts w:cs="Söhne"/>
        </w:rPr>
      </w:pPr>
      <w:r w:rsidRPr="00332511">
        <w:rPr>
          <w:rFonts w:cs="Söhne"/>
        </w:rPr>
        <w:t>In addi</w:t>
      </w:r>
      <w:r w:rsidRPr="00CB022E">
        <w:rPr>
          <w:rFonts w:cs="Söhne"/>
        </w:rPr>
        <w:t xml:space="preserve">tion to the distortion powers, the presence of these blockers also causes gain compression of the </w:t>
      </w:r>
      <w:r w:rsidRPr="00CB022E">
        <w:rPr>
          <w:rStyle w:val="BodyTextChar"/>
          <w:rFonts w:cs="Söhne"/>
        </w:rPr>
        <w:t xml:space="preserve">desired signal. Implementation improvements are typically added to avoid gain compression and the introduction of further distortions, particularly for high peak-to-average-ratio (PAPR) waveforms like the OFDM. The implementation also needs to consider also other RAN4 blocker and adjacent channel selectivity requirements (listed in </w:t>
      </w:r>
      <w:r w:rsidRPr="00332511">
        <w:rPr>
          <w:rStyle w:val="BodyTextChar"/>
          <w:rFonts w:cs="Söhne"/>
        </w:rPr>
        <w:fldChar w:fldCharType="begin"/>
      </w:r>
      <w:r w:rsidRPr="00CB022E">
        <w:rPr>
          <w:rStyle w:val="BodyTextChar"/>
          <w:rFonts w:cs="Söhne"/>
        </w:rPr>
        <w:instrText xml:space="preserve"> REF _Ref110844991 \h  \* MERGEFORMAT </w:instrText>
      </w:r>
      <w:r w:rsidRPr="00332511">
        <w:rPr>
          <w:rStyle w:val="BodyTextChar"/>
          <w:rFonts w:cs="Söhne"/>
        </w:rPr>
      </w:r>
      <w:r w:rsidRPr="00332511">
        <w:rPr>
          <w:rStyle w:val="BodyTextChar"/>
          <w:rFonts w:cs="Söhne"/>
        </w:rPr>
        <w:fldChar w:fldCharType="separate"/>
      </w:r>
      <w:r w:rsidR="00E92E78" w:rsidRPr="00E92E78">
        <w:rPr>
          <w:rStyle w:val="BodyTextChar"/>
          <w:rFonts w:cs="Söhne"/>
        </w:rPr>
        <w:t xml:space="preserve">Table </w:t>
      </w:r>
      <w:r w:rsidR="00E92E78">
        <w:rPr>
          <w:noProof/>
        </w:rPr>
        <w:t>4</w:t>
      </w:r>
      <w:r w:rsidRPr="00332511">
        <w:rPr>
          <w:rStyle w:val="BodyTextChar"/>
          <w:rFonts w:cs="Söhne"/>
        </w:rPr>
        <w:fldChar w:fldCharType="end"/>
      </w:r>
      <w:r w:rsidRPr="00332511">
        <w:rPr>
          <w:rStyle w:val="BodyTextChar"/>
          <w:rFonts w:cs="Söhne"/>
        </w:rPr>
        <w:t xml:space="preserve">) that have interferers </w:t>
      </w:r>
      <w:r w:rsidRPr="00CB022E">
        <w:rPr>
          <w:rStyle w:val="BodyTextChar"/>
          <w:rFonts w:cs="Söhne"/>
        </w:rPr>
        <w:t xml:space="preserve">at up to 9 dB higher power. Such implementation improvements come with higher complexity and energy consumption and are designed with careful tradeoff of performance gains and cost analysis. Typical implementation improvements are in the range of 5 – 10 dB. In the following, we make an optimistic assumption of 10 dB implementation improvement to arrive at the </w:t>
      </w:r>
      <w:r w:rsidRPr="00CB022E">
        <w:rPr>
          <w:rStyle w:val="BodyTextChar"/>
          <w:rFonts w:cs="Söhne"/>
        </w:rPr>
        <w:lastRenderedPageBreak/>
        <w:t>modeling parameters for the LNA.</w:t>
      </w:r>
      <w:r w:rsidRPr="00CB022E" w:rsidDel="000F1F60">
        <w:rPr>
          <w:rStyle w:val="BodyTextChar"/>
          <w:rFonts w:cs="Söhne"/>
        </w:rPr>
        <w:t xml:space="preserve"> </w:t>
      </w:r>
      <w:r w:rsidRPr="00CB022E">
        <w:rPr>
          <w:rStyle w:val="BodyTextChar"/>
          <w:rFonts w:cs="Söhne"/>
        </w:rPr>
        <w:t>These values are used in the companion contribution</w:t>
      </w:r>
      <w:r w:rsidR="00197EA7" w:rsidRPr="00CB022E">
        <w:rPr>
          <w:rStyle w:val="BodyTextChar"/>
          <w:rFonts w:cs="Söhne"/>
        </w:rPr>
        <w:t xml:space="preserve"> </w:t>
      </w:r>
      <w:r w:rsidR="00197EA7" w:rsidRPr="00332511">
        <w:rPr>
          <w:rStyle w:val="BodyTextChar"/>
          <w:rFonts w:cs="Söhne"/>
        </w:rPr>
        <w:fldChar w:fldCharType="begin"/>
      </w:r>
      <w:r w:rsidR="00197EA7" w:rsidRPr="00CB022E">
        <w:rPr>
          <w:rStyle w:val="BodyTextChar"/>
          <w:rFonts w:cs="Söhne"/>
        </w:rPr>
        <w:instrText xml:space="preserve"> REF _Ref115476939 \r \h </w:instrText>
      </w:r>
      <w:r w:rsidR="00880D3A">
        <w:rPr>
          <w:rStyle w:val="BodyTextChar"/>
          <w:rFonts w:cs="Söhne"/>
        </w:rPr>
        <w:instrText xml:space="preserve"> \* MERGEFORMAT</w:instrText>
      </w:r>
      <w:r w:rsidR="00880D3A" w:rsidRPr="00880D3A">
        <w:rPr>
          <w:rStyle w:val="BodyTextChar"/>
          <w:rFonts w:cs="Söhne"/>
        </w:rPr>
        <w:instrText xml:space="preserve"> </w:instrText>
      </w:r>
      <w:r w:rsidR="00197EA7" w:rsidRPr="00332511">
        <w:rPr>
          <w:rStyle w:val="BodyTextChar"/>
          <w:rFonts w:cs="Söhne"/>
        </w:rPr>
      </w:r>
      <w:r w:rsidR="00197EA7" w:rsidRPr="00332511">
        <w:rPr>
          <w:rStyle w:val="BodyTextChar"/>
          <w:rFonts w:cs="Söhne"/>
        </w:rPr>
        <w:fldChar w:fldCharType="separate"/>
      </w:r>
      <w:r w:rsidR="00E92E78">
        <w:rPr>
          <w:rStyle w:val="BodyTextChar"/>
          <w:rFonts w:cs="Söhne"/>
        </w:rPr>
        <w:t>[14]</w:t>
      </w:r>
      <w:r w:rsidR="00197EA7" w:rsidRPr="00332511">
        <w:rPr>
          <w:rStyle w:val="BodyTextChar"/>
          <w:rFonts w:cs="Söhne"/>
        </w:rPr>
        <w:fldChar w:fldCharType="end"/>
      </w:r>
      <w:r w:rsidR="00197EA7" w:rsidRPr="00CB022E">
        <w:rPr>
          <w:rStyle w:val="BodyTextChar"/>
          <w:rFonts w:cs="Söhne"/>
        </w:rPr>
        <w:fldChar w:fldCharType="begin"/>
      </w:r>
      <w:r w:rsidR="00197EA7" w:rsidRPr="00CB022E">
        <w:rPr>
          <w:rStyle w:val="BodyTextChar"/>
          <w:rFonts w:cs="Söhne"/>
        </w:rPr>
        <w:instrText xml:space="preserve"> REF _Ref118710202 \r \h </w:instrText>
      </w:r>
      <w:r w:rsidR="00880D3A">
        <w:rPr>
          <w:rStyle w:val="BodyTextChar"/>
          <w:rFonts w:cs="Söhne"/>
        </w:rPr>
        <w:instrText xml:space="preserve"> \* MERGEFORMAT</w:instrText>
      </w:r>
      <w:r w:rsidR="00880D3A" w:rsidRPr="00880D3A">
        <w:rPr>
          <w:rStyle w:val="BodyTextChar"/>
          <w:rFonts w:cs="Söhne"/>
        </w:rPr>
        <w:instrText xml:space="preserve"> </w:instrText>
      </w:r>
      <w:r w:rsidR="00197EA7" w:rsidRPr="00CB022E">
        <w:rPr>
          <w:rStyle w:val="BodyTextChar"/>
          <w:rFonts w:cs="Söhne"/>
        </w:rPr>
      </w:r>
      <w:r w:rsidR="00197EA7" w:rsidRPr="00CB022E">
        <w:rPr>
          <w:rStyle w:val="BodyTextChar"/>
          <w:rFonts w:cs="Söhne"/>
        </w:rPr>
        <w:fldChar w:fldCharType="separate"/>
      </w:r>
      <w:r w:rsidR="00E92E78">
        <w:rPr>
          <w:rStyle w:val="BodyTextChar"/>
          <w:rFonts w:cs="Söhne"/>
        </w:rPr>
        <w:t>[19]</w:t>
      </w:r>
      <w:r w:rsidR="00197EA7" w:rsidRPr="00CB022E">
        <w:rPr>
          <w:rStyle w:val="BodyTextChar"/>
          <w:rFonts w:cs="Söhne"/>
        </w:rPr>
        <w:fldChar w:fldCharType="end"/>
      </w:r>
      <w:r w:rsidRPr="00332511">
        <w:rPr>
          <w:rStyle w:val="BodyTextChar"/>
          <w:rFonts w:cs="Söhne"/>
        </w:rPr>
        <w:t xml:space="preserve"> for the analysis of self-interference due to RX LNA spectral regrowth based on current BS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77F22" w14:paraId="6F208D97" w14:textId="77777777" w:rsidTr="00103233">
        <w:trPr>
          <w:trHeight w:val="285"/>
          <w:jc w:val="center"/>
        </w:trPr>
        <w:tc>
          <w:tcPr>
            <w:tcW w:w="445" w:type="dxa"/>
            <w:noWrap/>
            <w:hideMark/>
          </w:tcPr>
          <w:p w14:paraId="1DF30582" w14:textId="77777777" w:rsidR="00A04379" w:rsidRPr="00CB022E" w:rsidRDefault="00A04379" w:rsidP="006C74A7">
            <w:pPr>
              <w:spacing w:before="40" w:after="40"/>
              <w:jc w:val="right"/>
              <w:rPr>
                <w:rFonts w:cs="Söhne"/>
                <w:szCs w:val="16"/>
              </w:rPr>
            </w:pPr>
          </w:p>
        </w:tc>
        <w:tc>
          <w:tcPr>
            <w:tcW w:w="5400" w:type="dxa"/>
            <w:noWrap/>
            <w:hideMark/>
          </w:tcPr>
          <w:p w14:paraId="0F270CE5" w14:textId="77777777" w:rsidR="00A04379" w:rsidRPr="00CB022E" w:rsidRDefault="00A04379" w:rsidP="006C74A7">
            <w:pPr>
              <w:spacing w:before="40" w:after="40"/>
              <w:jc w:val="right"/>
              <w:rPr>
                <w:rFonts w:cs="Söhne"/>
                <w:szCs w:val="16"/>
              </w:rPr>
            </w:pPr>
          </w:p>
        </w:tc>
        <w:tc>
          <w:tcPr>
            <w:tcW w:w="1261" w:type="dxa"/>
            <w:noWrap/>
            <w:hideMark/>
          </w:tcPr>
          <w:p w14:paraId="6826574D" w14:textId="77777777" w:rsidR="00A04379" w:rsidRPr="00CB022E" w:rsidRDefault="00A04379" w:rsidP="006C74A7">
            <w:pPr>
              <w:spacing w:before="40" w:after="40"/>
              <w:jc w:val="right"/>
              <w:rPr>
                <w:rFonts w:cs="Söhne"/>
                <w:szCs w:val="16"/>
              </w:rPr>
            </w:pPr>
            <w:r w:rsidRPr="00CB022E">
              <w:rPr>
                <w:rFonts w:cs="Söhne"/>
                <w:szCs w:val="16"/>
              </w:rPr>
              <w:t>WA BS</w:t>
            </w:r>
          </w:p>
        </w:tc>
        <w:tc>
          <w:tcPr>
            <w:tcW w:w="1261" w:type="dxa"/>
            <w:noWrap/>
            <w:hideMark/>
          </w:tcPr>
          <w:p w14:paraId="21F001F6" w14:textId="77777777" w:rsidR="00A04379" w:rsidRPr="00CB022E" w:rsidRDefault="00A04379" w:rsidP="006C74A7">
            <w:pPr>
              <w:spacing w:before="40" w:after="40"/>
              <w:jc w:val="right"/>
              <w:rPr>
                <w:rFonts w:cs="Söhne"/>
                <w:szCs w:val="16"/>
              </w:rPr>
            </w:pPr>
            <w:r w:rsidRPr="00CB022E">
              <w:rPr>
                <w:rFonts w:cs="Söhne"/>
                <w:szCs w:val="16"/>
              </w:rPr>
              <w:t>MR BS</w:t>
            </w:r>
          </w:p>
        </w:tc>
        <w:tc>
          <w:tcPr>
            <w:tcW w:w="1262" w:type="dxa"/>
            <w:noWrap/>
            <w:hideMark/>
          </w:tcPr>
          <w:p w14:paraId="0F87FDCE" w14:textId="77777777" w:rsidR="00A04379" w:rsidRPr="00CB022E" w:rsidRDefault="00A04379" w:rsidP="006C74A7">
            <w:pPr>
              <w:spacing w:before="40" w:after="40"/>
              <w:jc w:val="right"/>
              <w:rPr>
                <w:rFonts w:cs="Söhne"/>
                <w:szCs w:val="16"/>
              </w:rPr>
            </w:pPr>
            <w:r w:rsidRPr="00CB022E">
              <w:rPr>
                <w:rFonts w:cs="Söhne"/>
                <w:szCs w:val="16"/>
              </w:rPr>
              <w:t>LA BS</w:t>
            </w:r>
          </w:p>
        </w:tc>
      </w:tr>
      <w:tr w:rsidR="00A04379" w:rsidRPr="00277F22" w14:paraId="17C8E77D" w14:textId="77777777" w:rsidTr="00103233">
        <w:trPr>
          <w:trHeight w:val="285"/>
          <w:jc w:val="center"/>
        </w:trPr>
        <w:tc>
          <w:tcPr>
            <w:tcW w:w="445" w:type="dxa"/>
            <w:noWrap/>
            <w:hideMark/>
          </w:tcPr>
          <w:p w14:paraId="4EE4DE2E" w14:textId="77777777" w:rsidR="00A04379" w:rsidRPr="00332511" w:rsidRDefault="00A04379" w:rsidP="006C74A7">
            <w:pPr>
              <w:spacing w:before="40" w:after="40"/>
              <w:jc w:val="center"/>
              <w:rPr>
                <w:rFonts w:cs="Söhne"/>
                <w:szCs w:val="16"/>
              </w:rPr>
            </w:pPr>
            <w:r w:rsidRPr="00332511">
              <w:rPr>
                <w:rFonts w:cs="Söhne"/>
                <w:szCs w:val="16"/>
              </w:rPr>
              <w:t>G</w:t>
            </w:r>
          </w:p>
        </w:tc>
        <w:tc>
          <w:tcPr>
            <w:tcW w:w="5400" w:type="dxa"/>
            <w:noWrap/>
            <w:hideMark/>
          </w:tcPr>
          <w:p w14:paraId="3D2C5C29" w14:textId="77777777" w:rsidR="00A04379" w:rsidRPr="00CB022E" w:rsidRDefault="00A04379" w:rsidP="006C74A7">
            <w:pPr>
              <w:spacing w:before="40" w:after="40"/>
              <w:jc w:val="right"/>
              <w:rPr>
                <w:rFonts w:cs="Söhne"/>
                <w:szCs w:val="16"/>
              </w:rPr>
            </w:pPr>
            <w:r w:rsidRPr="00CB022E">
              <w:rPr>
                <w:rFonts w:cs="Söhne"/>
                <w:szCs w:val="16"/>
              </w:rPr>
              <w:t>Assumed IIP3dB improvement</w:t>
            </w:r>
          </w:p>
        </w:tc>
        <w:tc>
          <w:tcPr>
            <w:tcW w:w="1261" w:type="dxa"/>
            <w:noWrap/>
            <w:hideMark/>
          </w:tcPr>
          <w:p w14:paraId="69D85560" w14:textId="77777777" w:rsidR="00A04379" w:rsidRPr="00CB022E" w:rsidRDefault="00A04379" w:rsidP="006C74A7">
            <w:pPr>
              <w:spacing w:before="40" w:after="40"/>
              <w:jc w:val="right"/>
              <w:rPr>
                <w:rFonts w:cs="Söhne"/>
                <w:szCs w:val="16"/>
              </w:rPr>
            </w:pPr>
            <w:r w:rsidRPr="00CB022E">
              <w:rPr>
                <w:rFonts w:cs="Söhne"/>
                <w:szCs w:val="16"/>
              </w:rPr>
              <w:t>10</w:t>
            </w:r>
          </w:p>
        </w:tc>
        <w:tc>
          <w:tcPr>
            <w:tcW w:w="1261" w:type="dxa"/>
            <w:noWrap/>
            <w:hideMark/>
          </w:tcPr>
          <w:p w14:paraId="2B5044D4" w14:textId="77777777" w:rsidR="00A04379" w:rsidRPr="00CB022E" w:rsidRDefault="00A04379" w:rsidP="006C74A7">
            <w:pPr>
              <w:spacing w:before="40" w:after="40"/>
              <w:jc w:val="right"/>
              <w:rPr>
                <w:rFonts w:cs="Söhne"/>
                <w:szCs w:val="16"/>
              </w:rPr>
            </w:pPr>
            <w:r w:rsidRPr="00CB022E">
              <w:rPr>
                <w:rFonts w:cs="Söhne"/>
                <w:szCs w:val="16"/>
              </w:rPr>
              <w:t>10</w:t>
            </w:r>
          </w:p>
        </w:tc>
        <w:tc>
          <w:tcPr>
            <w:tcW w:w="1262" w:type="dxa"/>
            <w:noWrap/>
            <w:hideMark/>
          </w:tcPr>
          <w:p w14:paraId="416D43A5" w14:textId="77777777" w:rsidR="00A04379" w:rsidRPr="00CB022E" w:rsidRDefault="00A04379" w:rsidP="006C74A7">
            <w:pPr>
              <w:spacing w:before="40" w:after="40"/>
              <w:jc w:val="right"/>
              <w:rPr>
                <w:rFonts w:cs="Söhne"/>
                <w:szCs w:val="16"/>
              </w:rPr>
            </w:pPr>
            <w:r w:rsidRPr="00CB022E">
              <w:rPr>
                <w:rFonts w:cs="Söhne"/>
                <w:szCs w:val="16"/>
              </w:rPr>
              <w:t>10</w:t>
            </w:r>
          </w:p>
        </w:tc>
      </w:tr>
      <w:tr w:rsidR="00A04379" w:rsidRPr="00277F22" w14:paraId="6F8B6EFA" w14:textId="77777777" w:rsidTr="00103233">
        <w:trPr>
          <w:trHeight w:val="285"/>
          <w:jc w:val="center"/>
        </w:trPr>
        <w:tc>
          <w:tcPr>
            <w:tcW w:w="445" w:type="dxa"/>
            <w:noWrap/>
            <w:hideMark/>
          </w:tcPr>
          <w:p w14:paraId="11655206" w14:textId="77777777" w:rsidR="00A04379" w:rsidRPr="00332511" w:rsidRDefault="00A04379" w:rsidP="006C74A7">
            <w:pPr>
              <w:spacing w:before="40" w:after="40"/>
              <w:jc w:val="center"/>
              <w:rPr>
                <w:rFonts w:cs="Söhne"/>
                <w:szCs w:val="16"/>
              </w:rPr>
            </w:pPr>
            <w:r w:rsidRPr="00332511">
              <w:rPr>
                <w:rFonts w:cs="Söhne"/>
                <w:szCs w:val="16"/>
              </w:rPr>
              <w:t>H</w:t>
            </w:r>
          </w:p>
        </w:tc>
        <w:tc>
          <w:tcPr>
            <w:tcW w:w="5400" w:type="dxa"/>
            <w:noWrap/>
            <w:hideMark/>
          </w:tcPr>
          <w:p w14:paraId="770858B6" w14:textId="77777777" w:rsidR="00A04379" w:rsidRPr="00CB022E" w:rsidRDefault="00A04379" w:rsidP="006C74A7">
            <w:pPr>
              <w:spacing w:before="40" w:after="40"/>
              <w:jc w:val="right"/>
              <w:rPr>
                <w:rFonts w:cs="Söhne"/>
                <w:szCs w:val="16"/>
              </w:rPr>
            </w:pPr>
            <w:r w:rsidRPr="00CB022E">
              <w:rPr>
                <w:rFonts w:cs="Söhne"/>
                <w:szCs w:val="16"/>
              </w:rPr>
              <w:t>Assumed typical IIP3dB</w:t>
            </w:r>
          </w:p>
        </w:tc>
        <w:tc>
          <w:tcPr>
            <w:tcW w:w="1261" w:type="dxa"/>
            <w:noWrap/>
            <w:hideMark/>
          </w:tcPr>
          <w:p w14:paraId="16404896" w14:textId="77777777" w:rsidR="00A04379" w:rsidRPr="00CB022E" w:rsidRDefault="00A04379" w:rsidP="006C74A7">
            <w:pPr>
              <w:spacing w:before="40" w:after="40"/>
              <w:jc w:val="right"/>
              <w:rPr>
                <w:rFonts w:cs="Söhne"/>
                <w:szCs w:val="16"/>
              </w:rPr>
            </w:pPr>
            <w:r w:rsidRPr="00CB022E">
              <w:rPr>
                <w:rFonts w:cs="Söhne"/>
                <w:szCs w:val="16"/>
              </w:rPr>
              <w:t>-22.6</w:t>
            </w:r>
          </w:p>
        </w:tc>
        <w:tc>
          <w:tcPr>
            <w:tcW w:w="1261" w:type="dxa"/>
            <w:noWrap/>
            <w:hideMark/>
          </w:tcPr>
          <w:p w14:paraId="3B2D6FBE" w14:textId="77777777" w:rsidR="00A04379" w:rsidRPr="00CB022E" w:rsidRDefault="00A04379" w:rsidP="006C74A7">
            <w:pPr>
              <w:spacing w:before="40" w:after="40"/>
              <w:jc w:val="right"/>
              <w:rPr>
                <w:rFonts w:cs="Söhne"/>
                <w:szCs w:val="16"/>
              </w:rPr>
            </w:pPr>
            <w:r w:rsidRPr="00CB022E">
              <w:rPr>
                <w:rFonts w:cs="Söhne"/>
                <w:szCs w:val="16"/>
              </w:rPr>
              <w:t>-17.6</w:t>
            </w:r>
          </w:p>
        </w:tc>
        <w:tc>
          <w:tcPr>
            <w:tcW w:w="1262" w:type="dxa"/>
            <w:noWrap/>
            <w:hideMark/>
          </w:tcPr>
          <w:p w14:paraId="5924B047" w14:textId="77777777" w:rsidR="00A04379" w:rsidRPr="00CB022E" w:rsidRDefault="00A04379" w:rsidP="006C74A7">
            <w:pPr>
              <w:spacing w:before="40" w:after="40"/>
              <w:jc w:val="right"/>
              <w:rPr>
                <w:rFonts w:cs="Söhne"/>
                <w:szCs w:val="16"/>
              </w:rPr>
            </w:pPr>
            <w:r w:rsidRPr="00CB022E">
              <w:rPr>
                <w:rFonts w:cs="Söhne"/>
                <w:szCs w:val="16"/>
              </w:rPr>
              <w:t>-14.6</w:t>
            </w:r>
          </w:p>
        </w:tc>
      </w:tr>
    </w:tbl>
    <w:p w14:paraId="532D6F32" w14:textId="77777777" w:rsidR="00A04379" w:rsidRPr="00332511" w:rsidRDefault="00A04379" w:rsidP="00A04379">
      <w:pPr>
        <w:rPr>
          <w:rFonts w:cs="Söhne"/>
        </w:rPr>
      </w:pPr>
    </w:p>
    <w:p w14:paraId="110FAD1B" w14:textId="77777777" w:rsidR="00A04379" w:rsidRPr="003A68D6" w:rsidRDefault="00A04379" w:rsidP="00A97788">
      <w:pPr>
        <w:pStyle w:val="Proposal"/>
      </w:pPr>
      <w:bookmarkStart w:id="339" w:name="_Toc110462283"/>
      <w:bookmarkStart w:id="340" w:name="_Toc111041811"/>
      <w:bookmarkStart w:id="341" w:name="_Toc111143023"/>
      <w:bookmarkStart w:id="342" w:name="_Toc111143055"/>
      <w:bookmarkStart w:id="343" w:name="_Toc111143087"/>
      <w:bookmarkStart w:id="344" w:name="_Toc111143182"/>
      <w:bookmarkStart w:id="345" w:name="_Toc111145937"/>
      <w:bookmarkStart w:id="346" w:name="_Toc111194305"/>
      <w:bookmarkStart w:id="347" w:name="_Toc111229198"/>
      <w:bookmarkStart w:id="348" w:name="_Toc111235468"/>
      <w:bookmarkStart w:id="349" w:name="_Toc111244861"/>
      <w:bookmarkStart w:id="350" w:name="_Toc111245626"/>
      <w:bookmarkStart w:id="351" w:name="_Toc111213709"/>
      <w:bookmarkStart w:id="352" w:name="_Toc111213743"/>
      <w:bookmarkStart w:id="353" w:name="_Toc111213777"/>
      <w:bookmarkStart w:id="354" w:name="_Toc115258476"/>
      <w:bookmarkStart w:id="355" w:name="_Toc115420059"/>
      <w:bookmarkStart w:id="356" w:name="_Toc115421591"/>
      <w:bookmarkStart w:id="357" w:name="_Toc115426240"/>
      <w:bookmarkStart w:id="358" w:name="_Toc115426430"/>
      <w:bookmarkStart w:id="359" w:name="_Toc115432691"/>
      <w:bookmarkStart w:id="360" w:name="_Toc115432756"/>
      <w:bookmarkStart w:id="361" w:name="_Toc115434260"/>
      <w:bookmarkStart w:id="362" w:name="_Toc115457220"/>
      <w:bookmarkStart w:id="363" w:name="_Toc115457298"/>
      <w:bookmarkStart w:id="364" w:name="_Toc115476229"/>
      <w:bookmarkStart w:id="365" w:name="_Toc115476493"/>
      <w:bookmarkStart w:id="366" w:name="_Toc115476874"/>
      <w:bookmarkStart w:id="367" w:name="_Toc115476971"/>
      <w:bookmarkStart w:id="368" w:name="_Toc127537982"/>
      <w:bookmarkStart w:id="369" w:name="_Toc127573068"/>
      <w:r w:rsidRPr="003A68D6">
        <w:t>Adopt a third order representation model in RAN1 studies to capture the essential behaviors of typical high-</w:t>
      </w:r>
      <w:r w:rsidRPr="00E4664C">
        <w:t>gain</w:t>
      </w:r>
      <w:r w:rsidRPr="003A68D6">
        <w:t xml:space="preserve"> low noise amplifiers (LNA) in BS receiver chains.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3A68D6">
        <w:t xml:space="preserve"> </w:t>
      </w:r>
    </w:p>
    <w:p w14:paraId="1E51FBE2" w14:textId="7C46B24C" w:rsidR="00F340D8" w:rsidRDefault="00966C05" w:rsidP="00472BEB">
      <w:pPr>
        <w:pStyle w:val="Heading4"/>
      </w:pPr>
      <w:bookmarkStart w:id="370" w:name="_Toc115476793"/>
      <w:bookmarkStart w:id="371" w:name="_Toc118467390"/>
      <w:bookmarkStart w:id="372" w:name="_Toc127537892"/>
      <w:bookmarkStart w:id="373" w:name="_Toc127572992"/>
      <w:r w:rsidRPr="0082132C">
        <w:t>2.</w:t>
      </w:r>
      <w:r w:rsidR="00967D76">
        <w:t>4</w:t>
      </w:r>
      <w:r w:rsidRPr="0082132C">
        <w:t>.1.2</w:t>
      </w:r>
      <w:r w:rsidRPr="00BB71D1">
        <w:tab/>
        <w:t>FR2 models</w:t>
      </w:r>
      <w:bookmarkEnd w:id="370"/>
      <w:bookmarkEnd w:id="371"/>
      <w:bookmarkEnd w:id="372"/>
      <w:bookmarkEnd w:id="373"/>
    </w:p>
    <w:p w14:paraId="30A42134" w14:textId="7681F90B" w:rsidR="00966C05" w:rsidRPr="00332511" w:rsidRDefault="00F5778A">
      <w:pPr>
        <w:pStyle w:val="BodyText"/>
        <w:rPr>
          <w:rFonts w:cs="Söhne"/>
        </w:rPr>
      </w:pPr>
      <w:r w:rsidRPr="00CB022E">
        <w:rPr>
          <w:rFonts w:cs="Söhne"/>
        </w:rPr>
        <w:t xml:space="preserve">In the previous section for FR1 we </w:t>
      </w:r>
      <w:r w:rsidR="00D4276C" w:rsidRPr="00CB022E">
        <w:rPr>
          <w:rFonts w:cs="Söhne"/>
        </w:rPr>
        <w:t>illustrate the dimensioning of the LNA</w:t>
      </w:r>
      <w:r w:rsidR="00D4276C">
        <w:rPr>
          <w:rFonts w:cs="Söhne"/>
        </w:rPr>
        <w:t xml:space="preserve"> </w:t>
      </w:r>
      <w:r w:rsidR="0035222C">
        <w:rPr>
          <w:rFonts w:cs="Söhne"/>
        </w:rPr>
        <w:t xml:space="preserve">where the </w:t>
      </w:r>
      <w:r w:rsidR="006C196A">
        <w:rPr>
          <w:rFonts w:cs="Söhne"/>
        </w:rPr>
        <w:t>IIP3</w:t>
      </w:r>
      <w:r w:rsidR="0035222C">
        <w:rPr>
          <w:rFonts w:cs="Söhne"/>
        </w:rPr>
        <w:t xml:space="preserve"> is</w:t>
      </w:r>
      <w:r w:rsidR="003129CD" w:rsidRPr="00332511">
        <w:rPr>
          <w:rFonts w:cs="Söhne"/>
        </w:rPr>
        <w:t xml:space="preserve"> </w:t>
      </w:r>
      <w:r w:rsidR="001D4C40" w:rsidRPr="00332511">
        <w:rPr>
          <w:rFonts w:cs="Söhne"/>
        </w:rPr>
        <w:t xml:space="preserve">derived based on RAN4 </w:t>
      </w:r>
      <w:r w:rsidR="001D4C40" w:rsidRPr="00CB022E">
        <w:rPr>
          <w:rFonts w:cs="Söhne"/>
        </w:rPr>
        <w:t>intermodulation (IM) requirements</w:t>
      </w:r>
      <w:r w:rsidR="009C623C" w:rsidRPr="00CB022E">
        <w:rPr>
          <w:rFonts w:cs="Söhne"/>
        </w:rPr>
        <w:t>,</w:t>
      </w:r>
      <w:r w:rsidR="003129CD" w:rsidRPr="00CB022E">
        <w:rPr>
          <w:rFonts w:cs="Söhne"/>
        </w:rPr>
        <w:t xml:space="preserve"> and then a</w:t>
      </w:r>
      <w:r w:rsidR="008911CE" w:rsidRPr="00CB022E">
        <w:rPr>
          <w:rFonts w:cs="Söhne"/>
        </w:rPr>
        <w:t xml:space="preserve"> 10 dB implementation improvement is added to the result. </w:t>
      </w:r>
      <w:r w:rsidR="00F63250" w:rsidRPr="00CB022E">
        <w:rPr>
          <w:rFonts w:cs="Söhne"/>
        </w:rPr>
        <w:t xml:space="preserve">In contrast, for FR2, </w:t>
      </w:r>
      <w:r w:rsidR="00AE7B24" w:rsidRPr="00CB022E">
        <w:rPr>
          <w:rFonts w:cs="Söhne"/>
        </w:rPr>
        <w:t xml:space="preserve">such an approach leads to </w:t>
      </w:r>
      <w:r w:rsidR="0064407E" w:rsidRPr="00CB022E">
        <w:rPr>
          <w:rFonts w:cs="Söhne"/>
        </w:rPr>
        <w:t>quite a low IIP3 compared to what is typically used in commercial products</w:t>
      </w:r>
      <w:r w:rsidR="00FA1825" w:rsidRPr="00CB022E">
        <w:rPr>
          <w:rFonts w:cs="Söhne"/>
        </w:rPr>
        <w:t>. Here we assume a</w:t>
      </w:r>
      <w:r w:rsidR="0060261D" w:rsidRPr="00CB022E">
        <w:rPr>
          <w:rFonts w:cs="Söhne"/>
        </w:rPr>
        <w:t xml:space="preserve"> typical IIP3 of -30 dBm.</w:t>
      </w:r>
    </w:p>
    <w:p w14:paraId="769C6BD8" w14:textId="5DE103A6" w:rsidR="00966C05" w:rsidRPr="00BB71D1" w:rsidRDefault="00966C05" w:rsidP="00472BEB">
      <w:pPr>
        <w:pStyle w:val="Heading3"/>
      </w:pPr>
      <w:bookmarkStart w:id="374" w:name="_Toc115476794"/>
      <w:bookmarkStart w:id="375" w:name="_Toc118467391"/>
      <w:bookmarkStart w:id="376" w:name="_Toc127537893"/>
      <w:bookmarkStart w:id="377" w:name="_Toc127572993"/>
      <w:r w:rsidRPr="00BB71D1">
        <w:t>2.</w:t>
      </w:r>
      <w:r w:rsidR="00967D76">
        <w:t>4</w:t>
      </w:r>
      <w:r w:rsidRPr="00BB71D1">
        <w:t>.2</w:t>
      </w:r>
      <w:r w:rsidRPr="00BB71D1">
        <w:tab/>
        <w:t>Reciprocal mixing of phase noise</w:t>
      </w:r>
      <w:bookmarkEnd w:id="374"/>
      <w:bookmarkEnd w:id="375"/>
      <w:bookmarkEnd w:id="376"/>
      <w:bookmarkEnd w:id="377"/>
    </w:p>
    <w:p w14:paraId="69E23E45" w14:textId="77777777" w:rsidR="00966C05" w:rsidRPr="00CB022E" w:rsidRDefault="00966C05">
      <w:pPr>
        <w:pStyle w:val="BodyText"/>
        <w:rPr>
          <w:rFonts w:cs="Söhne"/>
        </w:rPr>
      </w:pPr>
      <w:r w:rsidRPr="00CB022E">
        <w:rPr>
          <w:rFonts w:cs="Söhne"/>
        </w:rPr>
        <w:t>A receiver includes a down-conversion mixer, which multiplies an LO with the RF input signal. The resulting output in the frequency domain is a convolution of the LO and RF spectra. If the RF input consists of a low power wanted signal and a high-power interferer, then the phase noise spectrum of the LO will be superimposed on the interferer with the interferer power level, and part of the resulting distortion will fall into the wanted signal. This is known as reciprocal phase noise mixing.</w:t>
      </w:r>
    </w:p>
    <w:p w14:paraId="76999A2F" w14:textId="16DA7279" w:rsidR="00DC5C39" w:rsidRPr="00332511" w:rsidRDefault="00966C05">
      <w:pPr>
        <w:pStyle w:val="BodyText"/>
        <w:rPr>
          <w:rFonts w:cs="Söhne"/>
        </w:rPr>
      </w:pPr>
      <w:r w:rsidRPr="00CB022E">
        <w:rPr>
          <w:rFonts w:cs="Söhne"/>
        </w:rPr>
        <w:t xml:space="preserve">Using the phase noise models </w:t>
      </w:r>
      <w:r w:rsidRPr="00332511">
        <w:rPr>
          <w:rFonts w:cs="Söhne"/>
        </w:rPr>
        <w:fldChar w:fldCharType="begin"/>
      </w:r>
      <w:r w:rsidRPr="00CB022E">
        <w:rPr>
          <w:rFonts w:cs="Söhne"/>
        </w:rPr>
        <w:instrText xml:space="preserve"> REF _Ref108182071 \r \h  \* MERGEFORMAT </w:instrText>
      </w:r>
      <w:r w:rsidRPr="00332511">
        <w:rPr>
          <w:rFonts w:cs="Söhne"/>
        </w:rPr>
      </w:r>
      <w:r w:rsidRPr="00332511">
        <w:rPr>
          <w:rFonts w:cs="Söhne"/>
        </w:rPr>
        <w:fldChar w:fldCharType="separate"/>
      </w:r>
      <w:r w:rsidR="00E92E78">
        <w:rPr>
          <w:rFonts w:cs="Söhne"/>
        </w:rPr>
        <w:t>[7]</w:t>
      </w:r>
      <w:r w:rsidRPr="00332511">
        <w:rPr>
          <w:rFonts w:cs="Söhne"/>
        </w:rPr>
        <w:fldChar w:fldCharType="end"/>
      </w:r>
      <w:r w:rsidRPr="00CB022E">
        <w:rPr>
          <w:rFonts w:cs="Söhne"/>
        </w:rPr>
        <w:fldChar w:fldCharType="begin"/>
      </w:r>
      <w:r w:rsidRPr="00CB022E">
        <w:rPr>
          <w:rFonts w:cs="Söhne"/>
        </w:rPr>
        <w:instrText xml:space="preserve"> REF _Ref108182073 \r \h  \* MERGEFORMAT </w:instrText>
      </w:r>
      <w:r w:rsidRPr="00CB022E">
        <w:rPr>
          <w:rFonts w:cs="Söhne"/>
        </w:rPr>
      </w:r>
      <w:r w:rsidRPr="00CB022E">
        <w:rPr>
          <w:rFonts w:cs="Söhne"/>
        </w:rPr>
        <w:fldChar w:fldCharType="separate"/>
      </w:r>
      <w:r w:rsidR="00E92E78">
        <w:rPr>
          <w:rFonts w:cs="Söhne"/>
        </w:rPr>
        <w:t>[8]</w:t>
      </w:r>
      <w:r w:rsidRPr="00CB022E">
        <w:rPr>
          <w:rFonts w:cs="Söhne"/>
        </w:rPr>
        <w:fldChar w:fldCharType="end"/>
      </w:r>
      <w:r w:rsidRPr="00332511">
        <w:rPr>
          <w:rFonts w:cs="Söhne"/>
        </w:rPr>
        <w:t xml:space="preserve"> discussed in RAN4 Rel-17 as examples, the phase noise power spectra</w:t>
      </w:r>
      <w:r w:rsidRPr="00CB022E">
        <w:rPr>
          <w:rFonts w:cs="Söhne"/>
        </w:rPr>
        <w:t xml:space="preserve">l densities are illustrated in </w:t>
      </w:r>
      <w:r w:rsidRPr="00332511">
        <w:rPr>
          <w:rFonts w:cs="Söhne"/>
        </w:rPr>
        <w:fldChar w:fldCharType="begin"/>
      </w:r>
      <w:r w:rsidRPr="00CB022E">
        <w:rPr>
          <w:rFonts w:cs="Söhne"/>
        </w:rPr>
        <w:instrText xml:space="preserve"> REF _Ref108182151 \h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29</w:t>
      </w:r>
      <w:r w:rsidRPr="00332511">
        <w:rPr>
          <w:rFonts w:cs="Söhne"/>
        </w:rPr>
        <w:fldChar w:fldCharType="end"/>
      </w:r>
      <w:r w:rsidRPr="00332511">
        <w:rPr>
          <w:rFonts w:cs="Söhne"/>
        </w:rPr>
        <w:t>.</w:t>
      </w:r>
    </w:p>
    <w:p w14:paraId="518923EA" w14:textId="13290138" w:rsidR="00966C05" w:rsidRPr="00332511" w:rsidRDefault="2B6B542A" w:rsidP="00DC5C39">
      <w:pPr>
        <w:jc w:val="center"/>
        <w:rPr>
          <w:rFonts w:cs="Söhne"/>
        </w:rPr>
      </w:pPr>
      <w:r w:rsidRPr="00332511">
        <w:rPr>
          <w:rFonts w:cs="Söhne"/>
        </w:rPr>
        <w:lastRenderedPageBreak/>
        <w:drawing>
          <wp:inline distT="0" distB="0" distL="0" distR="0" wp14:anchorId="589B6583" wp14:editId="12805C8B">
            <wp:extent cx="2971800" cy="2304288"/>
            <wp:effectExtent l="0" t="0" r="0" b="1270"/>
            <wp:docPr id="872242575" name="Picture 87224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56">
                      <a:extLst>
                        <a:ext uri="{28A0092B-C50C-407E-A947-70E740481C1C}">
                          <a14:useLocalDpi xmlns:a14="http://schemas.microsoft.com/office/drawing/2010/main" val="0"/>
                        </a:ext>
                      </a:extLst>
                    </a:blip>
                    <a:srcRect l="2985"/>
                    <a:stretch>
                      <a:fillRect/>
                    </a:stretch>
                  </pic:blipFill>
                  <pic:spPr>
                    <a:xfrm>
                      <a:off x="0" y="0"/>
                      <a:ext cx="2971800" cy="2304288"/>
                    </a:xfrm>
                    <a:prstGeom prst="rect">
                      <a:avLst/>
                    </a:prstGeom>
                  </pic:spPr>
                </pic:pic>
              </a:graphicData>
            </a:graphic>
          </wp:inline>
        </w:drawing>
      </w:r>
      <w:r w:rsidR="00DC5C39" w:rsidRPr="00332511">
        <w:rPr>
          <w:rFonts w:cs="Söhne"/>
        </w:rPr>
        <w:t xml:space="preserve"> </w:t>
      </w:r>
      <w:r w:rsidR="00DC5C39" w:rsidRPr="00332511">
        <w:rPr>
          <w:rFonts w:cs="Söhne"/>
        </w:rPr>
        <w:drawing>
          <wp:inline distT="0" distB="0" distL="0" distR="0" wp14:anchorId="3125987F" wp14:editId="616AF41F">
            <wp:extent cx="3108960" cy="2322576"/>
            <wp:effectExtent l="0" t="0" r="0" b="1905"/>
            <wp:docPr id="872242561" name="Picture 87224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966C05" w:rsidRPr="00332511">
        <w:rPr>
          <w:rFonts w:cs="Söhne"/>
        </w:rPr>
        <w:t xml:space="preserve"> </w:t>
      </w:r>
    </w:p>
    <w:p w14:paraId="1533BB7A" w14:textId="1DB9360C" w:rsidR="00966C05" w:rsidRPr="00CB022E" w:rsidRDefault="00966C05" w:rsidP="00966C05">
      <w:pPr>
        <w:jc w:val="center"/>
        <w:rPr>
          <w:rFonts w:cs="Söhne"/>
        </w:rPr>
      </w:pPr>
      <w:r w:rsidRPr="00CB022E">
        <w:rPr>
          <w:rFonts w:cs="Söhne"/>
        </w:rPr>
        <w:t>(a) 3.5 GHz</w:t>
      </w:r>
      <w:r w:rsidRPr="00CB022E">
        <w:rPr>
          <w:rFonts w:cs="Söhne"/>
        </w:rPr>
        <w:tab/>
      </w:r>
      <w:r w:rsidRPr="00CB022E">
        <w:rPr>
          <w:rFonts w:cs="Söhne"/>
        </w:rPr>
        <w:tab/>
      </w:r>
      <w:r w:rsidRPr="00CB022E">
        <w:rPr>
          <w:rFonts w:cs="Söhne"/>
        </w:rPr>
        <w:tab/>
      </w:r>
      <w:r w:rsidRPr="00CB022E">
        <w:rPr>
          <w:rFonts w:cs="Söhne"/>
        </w:rPr>
        <w:tab/>
      </w:r>
      <w:r w:rsidRPr="00CB022E">
        <w:rPr>
          <w:rFonts w:cs="Söhne"/>
        </w:rPr>
        <w:tab/>
      </w:r>
      <w:r w:rsidRPr="00CB022E">
        <w:rPr>
          <w:rFonts w:cs="Söhne"/>
        </w:rPr>
        <w:tab/>
      </w:r>
      <w:r w:rsidRPr="00CB022E">
        <w:rPr>
          <w:rFonts w:cs="Söhne"/>
        </w:rPr>
        <w:tab/>
        <w:t>(b) 28 GHz</w:t>
      </w:r>
    </w:p>
    <w:p w14:paraId="7CABE745" w14:textId="74E55A16" w:rsidR="00966C05" w:rsidRPr="00277F22" w:rsidRDefault="00966C05" w:rsidP="006E3AE3">
      <w:pPr>
        <w:pStyle w:val="TF"/>
      </w:pPr>
      <w:bookmarkStart w:id="378" w:name="_Ref108182151"/>
      <w:r w:rsidRPr="00277F22">
        <w:t xml:space="preserve">Figure </w:t>
      </w:r>
      <w:r w:rsidRPr="003A68D6">
        <w:fldChar w:fldCharType="begin"/>
      </w:r>
      <w:r w:rsidRPr="00277F22">
        <w:instrText xml:space="preserve"> SEQ Figure \* ARABIC </w:instrText>
      </w:r>
      <w:r w:rsidRPr="003A68D6">
        <w:fldChar w:fldCharType="separate"/>
      </w:r>
      <w:r w:rsidR="00E92E78">
        <w:rPr>
          <w:noProof/>
        </w:rPr>
        <w:t>29</w:t>
      </w:r>
      <w:r w:rsidRPr="003A68D6">
        <w:fldChar w:fldCharType="end"/>
      </w:r>
      <w:bookmarkEnd w:id="378"/>
      <w:r w:rsidRPr="00277F22">
        <w:t xml:space="preserve">: Illustration of 3.5 GHz </w:t>
      </w:r>
      <w:r>
        <w:t xml:space="preserve">and 28 GHz </w:t>
      </w:r>
      <w:r w:rsidRPr="00277F22">
        <w:t xml:space="preserve">phase noise models discussed in RAN4 Rel-17. </w:t>
      </w:r>
    </w:p>
    <w:p w14:paraId="69D44BDB" w14:textId="77777777" w:rsidR="00966C05" w:rsidRPr="00CB022E" w:rsidRDefault="00966C05">
      <w:pPr>
        <w:pStyle w:val="BodyText"/>
        <w:rPr>
          <w:rFonts w:cs="Söhne"/>
        </w:rPr>
      </w:pPr>
      <w:r w:rsidRPr="00332511">
        <w:rPr>
          <w:rFonts w:cs="Söhne"/>
        </w:rPr>
        <w:t xml:space="preserve">Assuming there is a guard band of </w:t>
      </w:r>
      <m:oMath>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GB</m:t>
            </m:r>
          </m:sub>
        </m:sSub>
      </m:oMath>
      <w:r w:rsidRPr="00332511">
        <w:rPr>
          <w:rFonts w:cs="Söhne"/>
        </w:rPr>
        <w:t xml:space="preserve"> between the DL and UL subbands. The weighting function for integrating the reciprocal mixing </w:t>
      </w:r>
      <w:r w:rsidRPr="00CB022E">
        <w:rPr>
          <w:rFonts w:cs="Söhne"/>
        </w:rPr>
        <w:t xml:space="preserve">interference power from the DL subbands to the center sub-carrier in the UL subband is </w:t>
      </w:r>
    </w:p>
    <w:p w14:paraId="106F1243" w14:textId="77777777" w:rsidR="00966C05" w:rsidRPr="00332511" w:rsidRDefault="000E4A9E">
      <w:pPr>
        <w:pStyle w:val="BodyText"/>
        <w:rPr>
          <w:rFonts w:cs="Söhne"/>
        </w:rPr>
      </w:pPr>
      <m:oMathPara>
        <m:oMath>
          <m:sSub>
            <m:sSubPr>
              <m:ctrlPr>
                <w:rPr>
                  <w:rFonts w:ascii="Calibri" w:hAnsi="Calibri" w:cs="Calibri"/>
                  <w:i/>
                </w:rPr>
              </m:ctrlPr>
            </m:sSubPr>
            <m:e>
              <m:r>
                <w:rPr>
                  <w:rFonts w:ascii="Calibri" w:hAnsi="Calibri" w:cs="Calibri"/>
                </w:rPr>
                <m:t>W</m:t>
              </m:r>
            </m:e>
            <m:sub>
              <m:r>
                <m:rPr>
                  <m:sty m:val="p"/>
                </m:rPr>
                <w:rPr>
                  <w:rFonts w:ascii="Calibri" w:hAnsi="Calibri" w:cs="Calibri"/>
                </w:rPr>
                <m:t>RM,</m:t>
              </m:r>
              <m:r>
                <w:rPr>
                  <w:rFonts w:ascii="Calibri" w:hAnsi="Calibri" w:cs="Calibri"/>
                </w:rPr>
                <m:t>0</m:t>
              </m:r>
            </m:sub>
          </m:sSub>
          <m:d>
            <m:dPr>
              <m:ctrlPr>
                <w:rPr>
                  <w:rFonts w:ascii="Calibri" w:hAnsi="Calibri" w:cs="Calibri"/>
                  <w:i/>
                </w:rPr>
              </m:ctrlPr>
            </m:dPr>
            <m:e>
              <m:r>
                <w:rPr>
                  <w:rFonts w:ascii="Calibri" w:hAnsi="Calibri" w:cs="Calibri"/>
                </w:rPr>
                <m:t>f</m:t>
              </m:r>
            </m:e>
          </m:d>
          <m:r>
            <w:rPr>
              <w:rFonts w:ascii="Calibri" w:hAnsi="Calibri" w:cs="Calibri"/>
            </w:rPr>
            <m:t>=</m:t>
          </m:r>
          <m:r>
            <m:rPr>
              <m:sty m:val="p"/>
            </m:rPr>
            <w:rPr>
              <w:rFonts w:ascii="Calibri" w:hAnsi="Calibri" w:cs="Calibri"/>
            </w:rPr>
            <m:t>Π</m:t>
          </m:r>
          <m:d>
            <m:dPr>
              <m:ctrlPr>
                <w:rPr>
                  <w:rFonts w:ascii="Calibri" w:hAnsi="Calibri" w:cs="Calibri"/>
                  <w:i/>
                </w:rPr>
              </m:ctrlPr>
            </m:dPr>
            <m:e>
              <m:f>
                <m:fPr>
                  <m:ctrlPr>
                    <w:rPr>
                      <w:rFonts w:ascii="Calibri" w:hAnsi="Calibri" w:cs="Calibri"/>
                      <w:i/>
                    </w:rPr>
                  </m:ctrlPr>
                </m:fPr>
                <m:num>
                  <m:r>
                    <w:rPr>
                      <w:rFonts w:ascii="Calibri" w:hAnsi="Calibri" w:cs="Calibri"/>
                    </w:rPr>
                    <m:t>f</m:t>
                  </m:r>
                </m:num>
                <m:den>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UL</m:t>
                      </m:r>
                    </m:sub>
                  </m:sSub>
                  <m:r>
                    <w:rPr>
                      <w:rFonts w:ascii="Calibri" w:hAnsi="Calibri" w:cs="Calibri"/>
                    </w:rPr>
                    <m:t>+2</m:t>
                  </m:r>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GB</m:t>
                      </m:r>
                    </m:sub>
                  </m:sSub>
                  <m:r>
                    <w:rPr>
                      <w:rFonts w:ascii="Calibri" w:hAnsi="Calibri" w:cs="Calibri"/>
                    </w:rPr>
                    <m:t>+2</m:t>
                  </m:r>
                  <m:sSub>
                    <m:sSubPr>
                      <m:ctrlPr>
                        <w:rPr>
                          <w:rFonts w:ascii="Calibri" w:hAnsi="Calibri" w:cs="Calibri"/>
                        </w:rPr>
                      </m:ctrlPr>
                    </m:sSubPr>
                    <m:e>
                      <m:r>
                        <m:rPr>
                          <m:sty m:val="p"/>
                        </m:rPr>
                        <w:rPr>
                          <w:rFonts w:ascii="Calibri" w:hAnsi="Calibri" w:cs="Calibri"/>
                        </w:rPr>
                        <m:t>BW</m:t>
                      </m:r>
                    </m:e>
                    <m:sub>
                      <m:r>
                        <m:rPr>
                          <m:sty m:val="p"/>
                        </m:rPr>
                        <w:rPr>
                          <w:rFonts w:ascii="Calibri" w:hAnsi="Calibri" w:cs="Calibri"/>
                        </w:rPr>
                        <m:t>DL</m:t>
                      </m:r>
                    </m:sub>
                  </m:sSub>
                </m:den>
              </m:f>
            </m:e>
          </m:d>
          <m:r>
            <w:rPr>
              <w:rFonts w:ascii="Calibri" w:hAnsi="Calibri" w:cs="Calibri"/>
            </w:rPr>
            <m:t>-</m:t>
          </m:r>
          <m:r>
            <m:rPr>
              <m:sty m:val="p"/>
            </m:rPr>
            <w:rPr>
              <w:rFonts w:ascii="Calibri" w:hAnsi="Calibri" w:cs="Calibri"/>
            </w:rPr>
            <m:t>Π</m:t>
          </m:r>
          <m:d>
            <m:dPr>
              <m:ctrlPr>
                <w:rPr>
                  <w:rFonts w:ascii="Calibri" w:hAnsi="Calibri" w:cs="Calibri"/>
                  <w:i/>
                </w:rPr>
              </m:ctrlPr>
            </m:dPr>
            <m:e>
              <m:f>
                <m:fPr>
                  <m:ctrlPr>
                    <w:rPr>
                      <w:rFonts w:ascii="Calibri" w:hAnsi="Calibri" w:cs="Calibri"/>
                      <w:i/>
                    </w:rPr>
                  </m:ctrlPr>
                </m:fPr>
                <m:num>
                  <m:r>
                    <w:rPr>
                      <w:rFonts w:ascii="Calibri" w:hAnsi="Calibri" w:cs="Calibri"/>
                    </w:rPr>
                    <m:t>f</m:t>
                  </m:r>
                </m:num>
                <m:den>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UL</m:t>
                      </m:r>
                    </m:sub>
                  </m:sSub>
                  <m:r>
                    <w:rPr>
                      <w:rFonts w:ascii="Calibri" w:hAnsi="Calibri" w:cs="Calibri"/>
                    </w:rPr>
                    <m:t>+2</m:t>
                  </m:r>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GB</m:t>
                      </m:r>
                    </m:sub>
                  </m:sSub>
                </m:den>
              </m:f>
            </m:e>
          </m:d>
        </m:oMath>
      </m:oMathPara>
    </w:p>
    <w:p w14:paraId="101C57EE" w14:textId="77777777" w:rsidR="00966C05" w:rsidRPr="00CB022E" w:rsidRDefault="00966C05">
      <w:pPr>
        <w:pStyle w:val="BodyText"/>
        <w:rPr>
          <w:rFonts w:cs="Söhne"/>
        </w:rPr>
      </w:pPr>
      <w:r w:rsidRPr="00332511">
        <w:rPr>
          <w:rFonts w:cs="Söhne"/>
        </w:rPr>
        <w:t xml:space="preserve">where the rectangular </w:t>
      </w:r>
      <w:bookmarkStart w:id="379" w:name="_Hlk111814536"/>
      <w:r w:rsidRPr="00332511">
        <w:rPr>
          <w:rFonts w:cs="Söhne"/>
        </w:rPr>
        <w:t xml:space="preserve">function </w:t>
      </w:r>
      <m:oMath>
        <m:r>
          <m:rPr>
            <m:sty m:val="p"/>
          </m:rPr>
          <w:rPr>
            <w:rFonts w:ascii="Calibri" w:hAnsi="Calibri" w:cs="Calibri"/>
          </w:rPr>
          <m:t>Π</m:t>
        </m:r>
        <m:d>
          <m:dPr>
            <m:ctrlPr>
              <w:rPr>
                <w:rFonts w:ascii="Calibri" w:hAnsi="Calibri" w:cs="Calibri"/>
                <w:i/>
              </w:rPr>
            </m:ctrlPr>
          </m:dPr>
          <m:e>
            <m:r>
              <w:rPr>
                <w:rFonts w:ascii="Calibri" w:hAnsi="Calibri" w:cs="Calibri"/>
              </w:rPr>
              <m:t>x</m:t>
            </m:r>
          </m:e>
        </m:d>
        <m:r>
          <w:rPr>
            <w:rFonts w:ascii="Calibri" w:hAnsi="Calibri" w:cs="Calibri"/>
          </w:rPr>
          <m:t>=1</m:t>
        </m:r>
      </m:oMath>
      <w:r w:rsidRPr="00332511">
        <w:rPr>
          <w:rFonts w:cs="Söhne"/>
        </w:rPr>
        <w:t xml:space="preserve"> if </w:t>
      </w:r>
      <m:oMath>
        <m:r>
          <w:rPr>
            <w:rFonts w:ascii="Calibri" w:hAnsi="Calibri" w:cs="Calibri"/>
          </w:rPr>
          <m:t>|x|≤1/2</m:t>
        </m:r>
      </m:oMath>
      <w:r w:rsidRPr="00CB022E">
        <w:rPr>
          <w:rFonts w:cs="Söhne"/>
        </w:rPr>
        <w:t xml:space="preserve"> and </w:t>
      </w:r>
      <m:oMath>
        <m:r>
          <w:rPr>
            <w:rFonts w:ascii="Calibri" w:hAnsi="Calibri" w:cs="Calibri"/>
          </w:rPr>
          <m:t>0</m:t>
        </m:r>
      </m:oMath>
      <w:r w:rsidRPr="00332511">
        <w:rPr>
          <w:rFonts w:cs="Söhne"/>
        </w:rPr>
        <w:t xml:space="preserve"> otherwise</w:t>
      </w:r>
      <w:bookmarkEnd w:id="379"/>
      <w:r w:rsidRPr="00332511">
        <w:rPr>
          <w:rFonts w:cs="Söhne"/>
        </w:rPr>
        <w:t xml:space="preserve">. The weighting function for integrating the </w:t>
      </w:r>
      <w:r w:rsidRPr="00CB022E">
        <w:rPr>
          <w:rFonts w:cs="Söhne"/>
        </w:rPr>
        <w:t xml:space="preserve">reciprocal mixing interference power from the DL subbands to the left edge sub-carrier (i.e., sub-carrier index </w:t>
      </w:r>
      <m:oMath>
        <m:r>
          <w:rPr>
            <w:rFonts w:ascii="Calibri" w:hAnsi="Calibri" w:cs="Calibri"/>
          </w:rPr>
          <m:t>-N/2</m:t>
        </m:r>
      </m:oMath>
      <w:r w:rsidRPr="00CB022E">
        <w:rPr>
          <w:rFonts w:cs="Söhne"/>
        </w:rPr>
        <w:t xml:space="preserve">) in the UL subband is </w:t>
      </w:r>
    </w:p>
    <w:p w14:paraId="2A65F2CB" w14:textId="77777777" w:rsidR="00966C05" w:rsidRPr="00332511" w:rsidRDefault="000E4A9E">
      <w:pPr>
        <w:pStyle w:val="BodyText"/>
        <w:rPr>
          <w:rFonts w:cs="Söhne"/>
        </w:rPr>
      </w:pPr>
      <m:oMathPara>
        <m:oMath>
          <m:sSub>
            <m:sSubPr>
              <m:ctrlPr>
                <w:rPr>
                  <w:rFonts w:ascii="Calibri" w:hAnsi="Calibri" w:cs="Calibri"/>
                  <w:i/>
                </w:rPr>
              </m:ctrlPr>
            </m:sSubPr>
            <m:e>
              <m:r>
                <w:rPr>
                  <w:rFonts w:ascii="Calibri" w:hAnsi="Calibri" w:cs="Calibri"/>
                </w:rPr>
                <m:t>W</m:t>
              </m:r>
            </m:e>
            <m:sub>
              <m:r>
                <m:rPr>
                  <m:sty m:val="p"/>
                </m:rPr>
                <w:rPr>
                  <w:rFonts w:ascii="Calibri" w:hAnsi="Calibri" w:cs="Calibri"/>
                </w:rPr>
                <m:t>RM,-</m:t>
              </m:r>
              <m:r>
                <w:rPr>
                  <w:rFonts w:ascii="Calibri" w:hAnsi="Calibri" w:cs="Calibri"/>
                </w:rPr>
                <m:t>N/2</m:t>
              </m:r>
            </m:sub>
          </m:sSub>
          <m:d>
            <m:dPr>
              <m:ctrlPr>
                <w:rPr>
                  <w:rFonts w:ascii="Calibri" w:hAnsi="Calibri" w:cs="Calibri"/>
                  <w:i/>
                </w:rPr>
              </m:ctrlPr>
            </m:dPr>
            <m:e>
              <m:r>
                <w:rPr>
                  <w:rFonts w:ascii="Calibri" w:hAnsi="Calibri" w:cs="Calibri"/>
                </w:rPr>
                <m:t>f</m:t>
              </m:r>
            </m:e>
          </m:d>
          <m:r>
            <w:rPr>
              <w:rFonts w:ascii="Calibri" w:hAnsi="Calibri" w:cs="Calibri"/>
            </w:rPr>
            <m:t>=</m:t>
          </m:r>
          <m:r>
            <m:rPr>
              <m:sty m:val="p"/>
            </m:rPr>
            <w:rPr>
              <w:rFonts w:ascii="Calibri" w:hAnsi="Calibri" w:cs="Calibri"/>
            </w:rPr>
            <m:t>Π</m:t>
          </m:r>
          <m:d>
            <m:dPr>
              <m:ctrlPr>
                <w:rPr>
                  <w:rFonts w:ascii="Calibri" w:hAnsi="Calibri" w:cs="Calibri"/>
                  <w:i/>
                </w:rPr>
              </m:ctrlPr>
            </m:dPr>
            <m:e>
              <m:f>
                <m:fPr>
                  <m:ctrlPr>
                    <w:rPr>
                      <w:rFonts w:ascii="Calibri" w:hAnsi="Calibri" w:cs="Calibri"/>
                      <w:i/>
                    </w:rPr>
                  </m:ctrlPr>
                </m:fPr>
                <m:num>
                  <m:r>
                    <w:rPr>
                      <w:rFonts w:ascii="Calibri" w:hAnsi="Calibri" w:cs="Calibri"/>
                    </w:rPr>
                    <m:t>f-</m:t>
                  </m:r>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UL</m:t>
                      </m:r>
                    </m:sub>
                  </m:sSub>
                  <m:r>
                    <w:rPr>
                      <w:rFonts w:ascii="Calibri" w:hAnsi="Calibri" w:cs="Calibri"/>
                    </w:rPr>
                    <m:t>/2</m:t>
                  </m:r>
                </m:num>
                <m:den>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UL</m:t>
                      </m:r>
                    </m:sub>
                  </m:sSub>
                  <m:r>
                    <w:rPr>
                      <w:rFonts w:ascii="Calibri" w:hAnsi="Calibri" w:cs="Calibri"/>
                    </w:rPr>
                    <m:t>+2</m:t>
                  </m:r>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GB</m:t>
                      </m:r>
                    </m:sub>
                  </m:sSub>
                  <m:r>
                    <w:rPr>
                      <w:rFonts w:ascii="Calibri" w:hAnsi="Calibri" w:cs="Calibri"/>
                    </w:rPr>
                    <m:t>+2</m:t>
                  </m:r>
                  <m:sSub>
                    <m:sSubPr>
                      <m:ctrlPr>
                        <w:rPr>
                          <w:rFonts w:ascii="Calibri" w:hAnsi="Calibri" w:cs="Calibri"/>
                        </w:rPr>
                      </m:ctrlPr>
                    </m:sSubPr>
                    <m:e>
                      <m:r>
                        <m:rPr>
                          <m:sty m:val="p"/>
                        </m:rPr>
                        <w:rPr>
                          <w:rFonts w:ascii="Calibri" w:hAnsi="Calibri" w:cs="Calibri"/>
                        </w:rPr>
                        <m:t>BW</m:t>
                      </m:r>
                    </m:e>
                    <m:sub>
                      <m:r>
                        <m:rPr>
                          <m:sty m:val="p"/>
                        </m:rPr>
                        <w:rPr>
                          <w:rFonts w:ascii="Calibri" w:hAnsi="Calibri" w:cs="Calibri"/>
                        </w:rPr>
                        <m:t>DL</m:t>
                      </m:r>
                    </m:sub>
                  </m:sSub>
                </m:den>
              </m:f>
            </m:e>
          </m:d>
          <m:r>
            <w:rPr>
              <w:rFonts w:ascii="Calibri" w:hAnsi="Calibri" w:cs="Calibri"/>
            </w:rPr>
            <m:t>-</m:t>
          </m:r>
          <m:r>
            <m:rPr>
              <m:sty m:val="p"/>
            </m:rPr>
            <w:rPr>
              <w:rFonts w:ascii="Calibri" w:hAnsi="Calibri" w:cs="Calibri"/>
            </w:rPr>
            <m:t>Π</m:t>
          </m:r>
          <m:d>
            <m:dPr>
              <m:ctrlPr>
                <w:rPr>
                  <w:rFonts w:ascii="Calibri" w:hAnsi="Calibri" w:cs="Calibri"/>
                  <w:i/>
                </w:rPr>
              </m:ctrlPr>
            </m:dPr>
            <m:e>
              <m:f>
                <m:fPr>
                  <m:ctrlPr>
                    <w:rPr>
                      <w:rFonts w:ascii="Calibri" w:hAnsi="Calibri" w:cs="Calibri"/>
                      <w:i/>
                    </w:rPr>
                  </m:ctrlPr>
                </m:fPr>
                <m:num>
                  <m:r>
                    <w:rPr>
                      <w:rFonts w:ascii="Calibri" w:hAnsi="Calibri" w:cs="Calibri"/>
                    </w:rPr>
                    <m:t>f-</m:t>
                  </m:r>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UL</m:t>
                      </m:r>
                    </m:sub>
                  </m:sSub>
                  <m:r>
                    <w:rPr>
                      <w:rFonts w:ascii="Calibri" w:hAnsi="Calibri" w:cs="Calibri"/>
                    </w:rPr>
                    <m:t>/2</m:t>
                  </m:r>
                </m:num>
                <m:den>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UL</m:t>
                      </m:r>
                    </m:sub>
                  </m:sSub>
                  <m:r>
                    <w:rPr>
                      <w:rFonts w:ascii="Calibri" w:hAnsi="Calibri" w:cs="Calibri"/>
                    </w:rPr>
                    <m:t>+</m:t>
                  </m:r>
                  <m:r>
                    <m:rPr>
                      <m:sty m:val="p"/>
                    </m:rPr>
                    <w:rPr>
                      <w:rFonts w:ascii="Calibri" w:hAnsi="Calibri" w:cs="Calibri"/>
                    </w:rPr>
                    <m:t>2B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GB</m:t>
                      </m:r>
                    </m:sub>
                  </m:sSub>
                </m:den>
              </m:f>
            </m:e>
          </m:d>
          <m:r>
            <w:rPr>
              <w:rFonts w:ascii="Calibri" w:hAnsi="Calibri" w:cs="Calibri"/>
            </w:rPr>
            <m:t>=</m:t>
          </m:r>
          <m:sSub>
            <m:sSubPr>
              <m:ctrlPr>
                <w:rPr>
                  <w:rFonts w:ascii="Calibri" w:hAnsi="Calibri" w:cs="Calibri"/>
                  <w:i/>
                </w:rPr>
              </m:ctrlPr>
            </m:sSubPr>
            <m:e>
              <m:r>
                <w:rPr>
                  <w:rFonts w:ascii="Calibri" w:hAnsi="Calibri" w:cs="Calibri"/>
                </w:rPr>
                <m:t>W</m:t>
              </m:r>
            </m:e>
            <m:sub>
              <m:r>
                <m:rPr>
                  <m:sty m:val="p"/>
                </m:rPr>
                <w:rPr>
                  <w:rFonts w:ascii="Calibri" w:hAnsi="Calibri" w:cs="Calibri"/>
                </w:rPr>
                <m:t>RM,</m:t>
              </m:r>
              <m:r>
                <w:rPr>
                  <w:rFonts w:ascii="Calibri" w:hAnsi="Calibri" w:cs="Calibri"/>
                </w:rPr>
                <m:t>0</m:t>
              </m:r>
            </m:sub>
          </m:sSub>
          <m:d>
            <m:dPr>
              <m:ctrlPr>
                <w:rPr>
                  <w:rFonts w:ascii="Calibri" w:hAnsi="Calibri" w:cs="Calibri"/>
                  <w:i/>
                </w:rPr>
              </m:ctrlPr>
            </m:dPr>
            <m:e>
              <m:r>
                <w:rPr>
                  <w:rFonts w:ascii="Calibri" w:hAnsi="Calibri" w:cs="Calibri"/>
                </w:rPr>
                <m:t>f-</m:t>
              </m:r>
              <m:r>
                <m:rPr>
                  <m:sty m:val="p"/>
                </m:rPr>
                <w:rPr>
                  <w:rFonts w:ascii="Calibri" w:hAnsi="Calibri" w:cs="Calibri"/>
                </w:rPr>
                <m:t>B</m:t>
              </m:r>
              <m:sSub>
                <m:sSubPr>
                  <m:ctrlPr>
                    <w:rPr>
                      <w:rFonts w:ascii="Calibri" w:hAnsi="Calibri" w:cs="Calibri"/>
                    </w:rPr>
                  </m:ctrlPr>
                </m:sSubPr>
                <m:e>
                  <m:r>
                    <m:rPr>
                      <m:sty m:val="p"/>
                    </m:rPr>
                    <w:rPr>
                      <w:rFonts w:ascii="Calibri" w:hAnsi="Calibri" w:cs="Calibri"/>
                    </w:rPr>
                    <m:t>W</m:t>
                  </m:r>
                </m:e>
                <m:sub>
                  <m:r>
                    <m:rPr>
                      <m:sty m:val="p"/>
                    </m:rPr>
                    <w:rPr>
                      <w:rFonts w:ascii="Calibri" w:hAnsi="Calibri" w:cs="Calibri"/>
                    </w:rPr>
                    <m:t>UL</m:t>
                  </m:r>
                </m:sub>
              </m:sSub>
              <m:r>
                <w:rPr>
                  <w:rFonts w:ascii="Calibri" w:hAnsi="Calibri" w:cs="Calibri"/>
                </w:rPr>
                <m:t>/2</m:t>
              </m:r>
            </m:e>
          </m:d>
        </m:oMath>
      </m:oMathPara>
    </w:p>
    <w:p w14:paraId="24202B77" w14:textId="77777777" w:rsidR="00966C05" w:rsidRPr="00CB022E" w:rsidRDefault="00966C05">
      <w:pPr>
        <w:pStyle w:val="BodyText"/>
        <w:rPr>
          <w:rFonts w:cs="Söhne"/>
        </w:rPr>
      </w:pPr>
      <w:r w:rsidRPr="00332511">
        <w:rPr>
          <w:rFonts w:cs="Söhne"/>
        </w:rPr>
        <w:t xml:space="preserve">In general, for any UL sub-carrier with index </w:t>
      </w:r>
      <m:oMath>
        <m:r>
          <w:rPr>
            <w:rFonts w:ascii="Calibri" w:hAnsi="Calibri" w:cs="Calibri"/>
          </w:rPr>
          <m:t>k∈</m:t>
        </m:r>
        <m:d>
          <m:dPr>
            <m:begChr m:val="{"/>
            <m:endChr m:val="}"/>
            <m:ctrlPr>
              <w:rPr>
                <w:rFonts w:ascii="Calibri" w:hAnsi="Calibri" w:cs="Calibri"/>
                <w:i/>
              </w:rPr>
            </m:ctrlPr>
          </m:dPr>
          <m:e>
            <m:r>
              <w:rPr>
                <w:rFonts w:ascii="Calibri" w:hAnsi="Calibri" w:cs="Calibri"/>
              </w:rPr>
              <m:t>-N/2, …,N/2-1</m:t>
            </m:r>
          </m:e>
        </m:d>
      </m:oMath>
      <w:r w:rsidRPr="00332511">
        <w:rPr>
          <w:rFonts w:cs="Söhne"/>
        </w:rPr>
        <w:t xml:space="preserve">, where </w:t>
      </w:r>
      <m:oMath>
        <m:r>
          <w:rPr>
            <w:rFonts w:ascii="Calibri" w:hAnsi="Calibri" w:cs="Calibri"/>
          </w:rPr>
          <m:t>N</m:t>
        </m:r>
      </m:oMath>
      <w:r w:rsidRPr="00332511">
        <w:rPr>
          <w:rFonts w:cs="Söhne"/>
        </w:rPr>
        <w:t xml:space="preserve"> is the number of sub-carriers in the UL subband, the weighting function is given by</w:t>
      </w:r>
    </w:p>
    <w:p w14:paraId="01304648" w14:textId="77777777" w:rsidR="00966C05" w:rsidRPr="00332511" w:rsidRDefault="000E4A9E">
      <w:pPr>
        <w:pStyle w:val="BodyText"/>
        <w:rPr>
          <w:rFonts w:cs="Söhne"/>
        </w:rPr>
      </w:pPr>
      <m:oMathPara>
        <m:oMath>
          <m:sSub>
            <m:sSubPr>
              <m:ctrlPr>
                <w:rPr>
                  <w:rFonts w:ascii="Calibri" w:hAnsi="Calibri" w:cs="Calibri"/>
                  <w:i/>
                </w:rPr>
              </m:ctrlPr>
            </m:sSubPr>
            <m:e>
              <m:r>
                <w:rPr>
                  <w:rFonts w:ascii="Calibri" w:hAnsi="Calibri" w:cs="Calibri"/>
                </w:rPr>
                <m:t>W</m:t>
              </m:r>
            </m:e>
            <m:sub>
              <m:r>
                <m:rPr>
                  <m:sty m:val="p"/>
                </m:rPr>
                <w:rPr>
                  <w:rFonts w:ascii="Calibri" w:hAnsi="Calibri" w:cs="Calibri"/>
                </w:rPr>
                <m:t>RM,</m:t>
              </m:r>
              <m:r>
                <w:rPr>
                  <w:rFonts w:ascii="Calibri" w:hAnsi="Calibri" w:cs="Calibri"/>
                </w:rPr>
                <m:t>k</m:t>
              </m:r>
            </m:sub>
          </m:sSub>
          <m:d>
            <m:dPr>
              <m:ctrlPr>
                <w:rPr>
                  <w:rFonts w:ascii="Calibri" w:hAnsi="Calibri" w:cs="Calibri"/>
                  <w:i/>
                </w:rPr>
              </m:ctrlPr>
            </m:dPr>
            <m:e>
              <m:r>
                <w:rPr>
                  <w:rFonts w:ascii="Calibri" w:hAnsi="Calibri" w:cs="Calibri"/>
                </w:rPr>
                <m:t>f</m:t>
              </m:r>
            </m:e>
          </m:d>
          <m:r>
            <w:rPr>
              <w:rFonts w:ascii="Calibri" w:hAnsi="Calibri" w:cs="Calibri"/>
            </w:rPr>
            <m:t>=</m:t>
          </m:r>
          <m:sSub>
            <m:sSubPr>
              <m:ctrlPr>
                <w:rPr>
                  <w:rFonts w:ascii="Calibri" w:hAnsi="Calibri" w:cs="Calibri"/>
                  <w:i/>
                </w:rPr>
              </m:ctrlPr>
            </m:sSubPr>
            <m:e>
              <m:r>
                <w:rPr>
                  <w:rFonts w:ascii="Calibri" w:hAnsi="Calibri" w:cs="Calibri"/>
                </w:rPr>
                <m:t>W</m:t>
              </m:r>
            </m:e>
            <m:sub>
              <m:r>
                <m:rPr>
                  <m:sty m:val="p"/>
                </m:rPr>
                <w:rPr>
                  <w:rFonts w:ascii="Calibri" w:hAnsi="Calibri" w:cs="Calibri"/>
                </w:rPr>
                <m:t>RM,</m:t>
              </m:r>
              <m:r>
                <w:rPr>
                  <w:rFonts w:ascii="Calibri" w:hAnsi="Calibri" w:cs="Calibri"/>
                </w:rPr>
                <m:t>0</m:t>
              </m:r>
            </m:sub>
          </m:sSub>
          <m:d>
            <m:dPr>
              <m:ctrlPr>
                <w:rPr>
                  <w:rFonts w:ascii="Calibri" w:hAnsi="Calibri" w:cs="Calibri"/>
                  <w:i/>
                </w:rPr>
              </m:ctrlPr>
            </m:dPr>
            <m:e>
              <m:r>
                <w:rPr>
                  <w:rFonts w:ascii="Calibri" w:hAnsi="Calibri" w:cs="Calibri"/>
                </w:rPr>
                <m:t>f+k⋅</m:t>
              </m:r>
              <m:r>
                <m:rPr>
                  <m:sty m:val="p"/>
                </m:rPr>
                <w:rPr>
                  <w:rFonts w:ascii="Calibri" w:hAnsi="Calibri" w:cs="Calibri"/>
                </w:rPr>
                <m:t>SCS</m:t>
              </m:r>
            </m:e>
          </m:d>
        </m:oMath>
      </m:oMathPara>
    </w:p>
    <w:p w14:paraId="3404E7A9" w14:textId="77777777" w:rsidR="00966C05" w:rsidRPr="00332511" w:rsidRDefault="00966C05">
      <w:pPr>
        <w:pStyle w:val="BodyText"/>
        <w:rPr>
          <w:rFonts w:cs="Söhne"/>
        </w:rPr>
      </w:pPr>
      <w:r w:rsidRPr="00332511">
        <w:rPr>
          <w:rFonts w:cs="Söhne"/>
        </w:rPr>
        <w:t xml:space="preserve">The reciprocal mixing interference power from the DL subbands to the sub-carrier </w:t>
      </w:r>
      <m:oMath>
        <m:r>
          <w:rPr>
            <w:rFonts w:ascii="Calibri" w:hAnsi="Calibri" w:cs="Calibri"/>
          </w:rPr>
          <m:t>k</m:t>
        </m:r>
      </m:oMath>
      <w:r w:rsidRPr="00332511">
        <w:rPr>
          <w:rFonts w:cs="Söhne"/>
        </w:rPr>
        <w:t xml:space="preserve"> is given by</w:t>
      </w:r>
    </w:p>
    <w:p w14:paraId="3B381E61" w14:textId="77777777" w:rsidR="00966C05" w:rsidRPr="00332511" w:rsidRDefault="000E4A9E">
      <w:pPr>
        <w:pStyle w:val="BodyText"/>
        <w:rPr>
          <w:rFonts w:cs="Söhne"/>
        </w:rPr>
      </w:pPr>
      <m:oMathPara>
        <m:oMath>
          <m:sSub>
            <m:sSubPr>
              <m:ctrlPr>
                <w:rPr>
                  <w:rFonts w:ascii="Calibri" w:hAnsi="Calibri" w:cs="Calibri"/>
                  <w:i/>
                </w:rPr>
              </m:ctrlPr>
            </m:sSubPr>
            <m:e>
              <m:r>
                <w:rPr>
                  <w:rFonts w:ascii="Calibri" w:hAnsi="Calibri" w:cs="Calibri"/>
                </w:rPr>
                <m:t>I</m:t>
              </m:r>
            </m:e>
            <m:sub>
              <m:r>
                <m:rPr>
                  <m:sty m:val="p"/>
                </m:rPr>
                <w:rPr>
                  <w:rFonts w:ascii="Calibri" w:hAnsi="Calibri" w:cs="Calibri"/>
                </w:rPr>
                <m:t>RM</m:t>
              </m:r>
              <m:r>
                <w:rPr>
                  <w:rFonts w:ascii="Calibri" w:hAnsi="Calibri" w:cs="Calibri"/>
                </w:rPr>
                <m:t>,k</m:t>
              </m:r>
            </m:sub>
          </m:sSub>
          <m:r>
            <w:rPr>
              <w:rFonts w:ascii="Calibri" w:hAnsi="Calibri" w:cs="Calibri"/>
            </w:rPr>
            <m:t>=</m:t>
          </m:r>
          <m:nary>
            <m:naryPr>
              <m:limLoc m:val="subSup"/>
              <m:ctrlPr>
                <w:rPr>
                  <w:rFonts w:ascii="Calibri" w:hAnsi="Calibri" w:cs="Calibri"/>
                  <w:i/>
                </w:rPr>
              </m:ctrlPr>
            </m:naryPr>
            <m:sub>
              <m:r>
                <w:rPr>
                  <w:rFonts w:ascii="Calibri" w:hAnsi="Calibri" w:cs="Calibri"/>
                </w:rPr>
                <m:t>-∞</m:t>
              </m:r>
            </m:sub>
            <m:sup>
              <m:r>
                <w:rPr>
                  <w:rFonts w:ascii="Calibri" w:hAnsi="Calibri" w:cs="Calibri"/>
                </w:rPr>
                <m:t>∞</m:t>
              </m:r>
            </m:sup>
            <m:e>
              <m:sSub>
                <m:sSubPr>
                  <m:ctrlPr>
                    <w:rPr>
                      <w:rFonts w:ascii="Calibri" w:hAnsi="Calibri" w:cs="Calibri"/>
                    </w:rPr>
                  </m:ctrlPr>
                </m:sSubPr>
                <m:e>
                  <m:r>
                    <m:rPr>
                      <m:sty m:val="p"/>
                    </m:rPr>
                    <w:rPr>
                      <w:rFonts w:ascii="Calibri" w:hAnsi="Calibri" w:cs="Calibri"/>
                    </w:rPr>
                    <m:t>Φ</m:t>
                  </m:r>
                </m:e>
                <m:sub>
                  <m:r>
                    <m:rPr>
                      <m:sty m:val="p"/>
                    </m:rPr>
                    <w:rPr>
                      <w:rFonts w:ascii="Calibri" w:hAnsi="Calibri" w:cs="Calibri"/>
                    </w:rPr>
                    <m:t>PN</m:t>
                  </m:r>
                </m:sub>
              </m:sSub>
              <m:d>
                <m:dPr>
                  <m:ctrlPr>
                    <w:rPr>
                      <w:rFonts w:ascii="Calibri" w:hAnsi="Calibri" w:cs="Calibri"/>
                      <w:i/>
                    </w:rPr>
                  </m:ctrlPr>
                </m:dPr>
                <m:e>
                  <m:d>
                    <m:dPr>
                      <m:begChr m:val="|"/>
                      <m:endChr m:val="|"/>
                      <m:ctrlPr>
                        <w:rPr>
                          <w:rFonts w:ascii="Calibri" w:hAnsi="Calibri" w:cs="Calibri"/>
                          <w:i/>
                        </w:rPr>
                      </m:ctrlPr>
                    </m:dPr>
                    <m:e>
                      <m:r>
                        <w:rPr>
                          <w:rFonts w:ascii="Calibri" w:hAnsi="Calibri" w:cs="Calibri"/>
                        </w:rPr>
                        <m:t>f</m:t>
                      </m:r>
                    </m:e>
                  </m:d>
                </m:e>
              </m:d>
              <m:sSub>
                <m:sSubPr>
                  <m:ctrlPr>
                    <w:rPr>
                      <w:rFonts w:ascii="Calibri" w:hAnsi="Calibri" w:cs="Calibri"/>
                      <w:i/>
                    </w:rPr>
                  </m:ctrlPr>
                </m:sSubPr>
                <m:e>
                  <m:r>
                    <w:rPr>
                      <w:rFonts w:ascii="Calibri" w:hAnsi="Calibri" w:cs="Calibri"/>
                    </w:rPr>
                    <m:t>W</m:t>
                  </m:r>
                </m:e>
                <m:sub>
                  <m:r>
                    <m:rPr>
                      <m:sty m:val="p"/>
                    </m:rPr>
                    <w:rPr>
                      <w:rFonts w:ascii="Calibri" w:hAnsi="Calibri" w:cs="Calibri"/>
                    </w:rPr>
                    <m:t>RM,</m:t>
                  </m:r>
                  <m:r>
                    <w:rPr>
                      <w:rFonts w:ascii="Calibri" w:hAnsi="Calibri" w:cs="Calibri"/>
                    </w:rPr>
                    <m:t>k</m:t>
                  </m:r>
                </m:sub>
              </m:sSub>
              <m:d>
                <m:dPr>
                  <m:ctrlPr>
                    <w:rPr>
                      <w:rFonts w:ascii="Calibri" w:hAnsi="Calibri" w:cs="Calibri"/>
                      <w:i/>
                    </w:rPr>
                  </m:ctrlPr>
                </m:dPr>
                <m:e>
                  <m:r>
                    <w:rPr>
                      <w:rFonts w:ascii="Calibri" w:hAnsi="Calibri" w:cs="Calibri"/>
                    </w:rPr>
                    <m:t>f</m:t>
                  </m:r>
                </m:e>
              </m:d>
              <m:r>
                <w:rPr>
                  <w:rFonts w:ascii="Calibri" w:hAnsi="Calibri" w:cs="Calibri"/>
                </w:rPr>
                <m:t>df</m:t>
              </m:r>
            </m:e>
          </m:nary>
        </m:oMath>
      </m:oMathPara>
    </w:p>
    <w:p w14:paraId="72F2485D" w14:textId="77777777" w:rsidR="00966C05" w:rsidRPr="00CB022E" w:rsidRDefault="00966C05">
      <w:pPr>
        <w:pStyle w:val="BodyText"/>
        <w:rPr>
          <w:rFonts w:cs="Söhne"/>
        </w:rPr>
      </w:pPr>
      <w:r w:rsidRPr="00332511">
        <w:rPr>
          <w:rFonts w:cs="Söhne"/>
        </w:rPr>
        <w:t>Summing over all UL</w:t>
      </w:r>
      <w:r w:rsidRPr="00CB022E">
        <w:rPr>
          <w:rFonts w:cs="Söhne"/>
        </w:rPr>
        <w:t xml:space="preserve"> sub-carriers, the total interference powers from the DL subbands to the UL subband is given by</w:t>
      </w:r>
    </w:p>
    <w:p w14:paraId="53CF0721" w14:textId="77777777" w:rsidR="00966C05" w:rsidRPr="00332511" w:rsidRDefault="000E4A9E">
      <w:pPr>
        <w:pStyle w:val="BodyText"/>
        <w:rPr>
          <w:rFonts w:cs="Söhne"/>
        </w:rPr>
      </w:pPr>
      <m:oMathPara>
        <m:oMath>
          <m:sSub>
            <m:sSubPr>
              <m:ctrlPr>
                <w:rPr>
                  <w:rFonts w:ascii="Calibri" w:hAnsi="Calibri" w:cs="Calibri"/>
                  <w:i/>
                </w:rPr>
              </m:ctrlPr>
            </m:sSubPr>
            <m:e>
              <m:r>
                <w:rPr>
                  <w:rFonts w:ascii="Calibri" w:hAnsi="Calibri" w:cs="Calibri"/>
                </w:rPr>
                <m:t>I</m:t>
              </m:r>
            </m:e>
            <m:sub>
              <m:r>
                <w:rPr>
                  <w:rFonts w:ascii="Calibri" w:hAnsi="Calibri" w:cs="Calibri"/>
                </w:rPr>
                <m:t>RM</m:t>
              </m:r>
            </m:sub>
          </m:sSub>
          <m:r>
            <w:rPr>
              <w:rFonts w:ascii="Calibri" w:hAnsi="Calibri" w:cs="Calibri"/>
            </w:rPr>
            <m:t>=</m:t>
          </m:r>
          <m:nary>
            <m:naryPr>
              <m:chr m:val="∑"/>
              <m:limLoc m:val="undOvr"/>
              <m:supHide m:val="1"/>
              <m:ctrlPr>
                <w:rPr>
                  <w:rFonts w:ascii="Calibri" w:hAnsi="Calibri" w:cs="Calibri"/>
                  <w:i/>
                </w:rPr>
              </m:ctrlPr>
            </m:naryPr>
            <m:sub>
              <m:r>
                <w:rPr>
                  <w:rFonts w:ascii="Calibri" w:hAnsi="Calibri" w:cs="Calibri"/>
                </w:rPr>
                <m:t>k∈</m:t>
              </m:r>
              <m:d>
                <m:dPr>
                  <m:begChr m:val="{"/>
                  <m:endChr m:val="}"/>
                  <m:ctrlPr>
                    <w:rPr>
                      <w:rFonts w:ascii="Calibri" w:hAnsi="Calibri" w:cs="Calibri"/>
                      <w:i/>
                    </w:rPr>
                  </m:ctrlPr>
                </m:dPr>
                <m:e>
                  <m:r>
                    <w:rPr>
                      <w:rFonts w:ascii="Calibri" w:hAnsi="Calibri" w:cs="Calibri"/>
                    </w:rPr>
                    <m:t>-N/2, …,N/2-1</m:t>
                  </m:r>
                </m:e>
              </m:d>
            </m:sub>
            <m:sup/>
            <m:e>
              <m:sSub>
                <m:sSubPr>
                  <m:ctrlPr>
                    <w:rPr>
                      <w:rFonts w:ascii="Calibri" w:hAnsi="Calibri" w:cs="Calibri"/>
                      <w:i/>
                    </w:rPr>
                  </m:ctrlPr>
                </m:sSubPr>
                <m:e>
                  <m:r>
                    <w:rPr>
                      <w:rFonts w:ascii="Calibri" w:hAnsi="Calibri" w:cs="Calibri"/>
                    </w:rPr>
                    <m:t>I</m:t>
                  </m:r>
                </m:e>
                <m:sub>
                  <m:r>
                    <w:rPr>
                      <w:rFonts w:ascii="Calibri" w:hAnsi="Calibri" w:cs="Calibri"/>
                    </w:rPr>
                    <m:t>RM,k</m:t>
                  </m:r>
                </m:sub>
              </m:sSub>
            </m:e>
          </m:nary>
        </m:oMath>
      </m:oMathPara>
    </w:p>
    <w:p w14:paraId="3842394E" w14:textId="4CB87441" w:rsidR="002A6642" w:rsidRPr="002A6642" w:rsidRDefault="002A6642" w:rsidP="00472BEB">
      <w:pPr>
        <w:pStyle w:val="Heading4"/>
        <w:rPr>
          <w:rFonts w:eastAsiaTheme="minorEastAsia"/>
        </w:rPr>
      </w:pPr>
      <w:bookmarkStart w:id="380" w:name="_Toc115476795"/>
      <w:bookmarkStart w:id="381" w:name="_Toc118467392"/>
      <w:bookmarkStart w:id="382" w:name="_Toc127537894"/>
      <w:bookmarkStart w:id="383" w:name="_Toc127572994"/>
      <w:r w:rsidRPr="002A6642">
        <w:t>2.</w:t>
      </w:r>
      <w:r w:rsidR="00967D76">
        <w:t>4</w:t>
      </w:r>
      <w:r w:rsidRPr="002A6642">
        <w:t>.2.1</w:t>
      </w:r>
      <w:r w:rsidRPr="002A6642">
        <w:tab/>
        <w:t>FR1 models</w:t>
      </w:r>
      <w:bookmarkEnd w:id="380"/>
      <w:bookmarkEnd w:id="381"/>
      <w:bookmarkEnd w:id="382"/>
      <w:bookmarkEnd w:id="383"/>
      <w:r w:rsidRPr="002A6642">
        <w:t xml:space="preserve"> </w:t>
      </w:r>
    </w:p>
    <w:p w14:paraId="5F9D3522" w14:textId="4A9089A4" w:rsidR="002A6642" w:rsidRPr="00332511" w:rsidRDefault="002A6642">
      <w:pPr>
        <w:pStyle w:val="BodyText"/>
        <w:rPr>
          <w:rFonts w:cs="Söhne"/>
        </w:rPr>
      </w:pPr>
      <w:r w:rsidRPr="00CB022E">
        <w:rPr>
          <w:rFonts w:cs="Söhne"/>
        </w:rPr>
        <w:t xml:space="preserve">Assuming 30 kHz SCS and 5 RB of guard band in a 40-20-40 MHz SBFD carrier, the weighting functions for center sub-carrier is illustrated on the left of </w:t>
      </w:r>
      <w:r w:rsidRPr="00332511">
        <w:rPr>
          <w:rFonts w:cs="Söhne"/>
        </w:rPr>
        <w:fldChar w:fldCharType="begin"/>
      </w:r>
      <w:r w:rsidRPr="00CB022E">
        <w:rPr>
          <w:rFonts w:cs="Söhne"/>
        </w:rPr>
        <w:instrText xml:space="preserve"> REF _Ref114493760 \h </w:instrText>
      </w:r>
      <w:r w:rsidR="002C08EF"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30</w:t>
      </w:r>
      <w:r w:rsidRPr="00332511">
        <w:rPr>
          <w:rFonts w:cs="Söhne"/>
        </w:rPr>
        <w:fldChar w:fldCharType="end"/>
      </w:r>
      <w:r w:rsidRPr="00332511">
        <w:rPr>
          <w:rFonts w:cs="Söhne"/>
        </w:rPr>
        <w:t xml:space="preserve">. This weighting function for the left edge UL sub-carrier is illustrated on the right of </w:t>
      </w:r>
      <w:r w:rsidRPr="00332511">
        <w:rPr>
          <w:rFonts w:cs="Söhne"/>
        </w:rPr>
        <w:fldChar w:fldCharType="begin"/>
      </w:r>
      <w:r w:rsidRPr="00CB022E">
        <w:rPr>
          <w:rFonts w:cs="Söhne"/>
        </w:rPr>
        <w:instrText xml:space="preserve"> REF _Ref114493760 \h </w:instrText>
      </w:r>
      <w:r w:rsidR="002C08EF"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30</w:t>
      </w:r>
      <w:r w:rsidRPr="00332511">
        <w:rPr>
          <w:rFonts w:cs="Söhne"/>
        </w:rPr>
        <w:fldChar w:fldCharType="end"/>
      </w:r>
      <w:r w:rsidRPr="00332511">
        <w:rPr>
          <w:rFonts w:cs="Söhne"/>
        </w:rPr>
        <w:t>.</w:t>
      </w:r>
    </w:p>
    <w:p w14:paraId="2D0C445A" w14:textId="77777777" w:rsidR="002A6642" w:rsidRPr="00332511" w:rsidRDefault="002A6642" w:rsidP="002A6642">
      <w:pPr>
        <w:rPr>
          <w:rFonts w:cs="Söhne"/>
        </w:rPr>
      </w:pPr>
      <w:r w:rsidRPr="00332511">
        <w:rPr>
          <w:rFonts w:cs="Söhne"/>
        </w:rPr>
        <w:drawing>
          <wp:inline distT="0" distB="0" distL="0" distR="0" wp14:anchorId="6706D5BC" wp14:editId="5F2428DE">
            <wp:extent cx="2971800" cy="22311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332511">
        <w:rPr>
          <w:rFonts w:cs="Söhne"/>
        </w:rPr>
        <w:t xml:space="preserve"> </w:t>
      </w:r>
      <w:r w:rsidRPr="00332511">
        <w:rPr>
          <w:rFonts w:cs="Söhne"/>
        </w:rPr>
        <w:drawing>
          <wp:inline distT="0" distB="0" distL="0" distR="0" wp14:anchorId="6CF99EAD" wp14:editId="0940C42A">
            <wp:extent cx="2971800" cy="22311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p>
    <w:p w14:paraId="4AA6F2DB" w14:textId="6B9E0101" w:rsidR="002A6642" w:rsidRPr="00277F22" w:rsidRDefault="002A6642" w:rsidP="006E3AE3">
      <w:pPr>
        <w:pStyle w:val="TF"/>
      </w:pPr>
      <w:bookmarkStart w:id="384" w:name="_Ref114493760"/>
      <w:r w:rsidRPr="00277F22">
        <w:t xml:space="preserve">Figure </w:t>
      </w:r>
      <w:r w:rsidRPr="00815EB8">
        <w:fldChar w:fldCharType="begin"/>
      </w:r>
      <w:r w:rsidRPr="00277F22">
        <w:instrText xml:space="preserve"> SEQ Figure \* ARABIC </w:instrText>
      </w:r>
      <w:r w:rsidRPr="00815EB8">
        <w:fldChar w:fldCharType="separate"/>
      </w:r>
      <w:r w:rsidR="00E92E78">
        <w:rPr>
          <w:noProof/>
        </w:rPr>
        <w:t>30</w:t>
      </w:r>
      <w:r w:rsidRPr="00815EB8">
        <w:fldChar w:fldCharType="end"/>
      </w:r>
      <w:bookmarkEnd w:id="384"/>
      <w:r w:rsidRPr="00277F22">
        <w:t xml:space="preserve">: Weighting function for computing the reciprocal mixing interference power from the DL subband to one UL sub-carrier in a </w:t>
      </w:r>
      <w:r w:rsidRPr="00277F22">
        <w:rPr>
          <w:rFonts w:eastAsiaTheme="minorEastAsia"/>
        </w:rPr>
        <w:t xml:space="preserve">40-20-40 MHz SBFD carrier. The bandwidth of the guard band is assumed to be </w:t>
      </w:r>
      <m:oMath>
        <m:r>
          <m:rPr>
            <m:sty m:val="b"/>
          </m:rPr>
          <w:rPr>
            <w:rFonts w:ascii="Calibri" w:hAnsi="Calibri" w:cs="Calibri"/>
          </w:rPr>
          <m:t>B</m:t>
        </m:r>
        <m:sSub>
          <m:sSubPr>
            <m:ctrlPr>
              <w:rPr>
                <w:rFonts w:ascii="Calibri" w:hAnsi="Calibri" w:cs="Calibri"/>
              </w:rPr>
            </m:ctrlPr>
          </m:sSubPr>
          <m:e>
            <m:r>
              <m:rPr>
                <m:sty m:val="b"/>
              </m:rPr>
              <w:rPr>
                <w:rFonts w:ascii="Calibri" w:hAnsi="Calibri" w:cs="Calibri"/>
              </w:rPr>
              <m:t>W</m:t>
            </m:r>
          </m:e>
          <m:sub>
            <m:r>
              <m:rPr>
                <m:sty m:val="b"/>
              </m:rPr>
              <w:rPr>
                <w:rFonts w:ascii="Calibri" w:hAnsi="Calibri" w:cs="Calibri"/>
              </w:rPr>
              <m:t>GB</m:t>
            </m:r>
          </m:sub>
        </m:sSub>
        <m:r>
          <m:rPr>
            <m:sty m:val="bi"/>
          </m:rPr>
          <w:rPr>
            <w:rFonts w:eastAsiaTheme="minorEastAsia" w:cs="Söhne"/>
          </w:rPr>
          <m:t>=1.8</m:t>
        </m:r>
      </m:oMath>
      <w:r w:rsidRPr="00277F22">
        <w:rPr>
          <w:rFonts w:eastAsiaTheme="minorEastAsia"/>
        </w:rPr>
        <w:t xml:space="preserve"> MHz (5 RBs).</w:t>
      </w:r>
    </w:p>
    <w:p w14:paraId="01BFA450" w14:textId="6297F3D2" w:rsidR="002A6642" w:rsidRPr="00332511" w:rsidRDefault="002A6642">
      <w:pPr>
        <w:pStyle w:val="BodyText"/>
        <w:rPr>
          <w:rFonts w:cs="Söhne"/>
        </w:rPr>
      </w:pPr>
      <w:r w:rsidRPr="00332511">
        <w:rPr>
          <w:rFonts w:cs="Söhne"/>
        </w:rPr>
        <w:t xml:space="preserve">For 30 kHz SCS, the interference power from the DL subbands to </w:t>
      </w:r>
      <w:r w:rsidRPr="00CB022E">
        <w:rPr>
          <w:rFonts w:cs="Söhne"/>
          <w:u w:val="single"/>
        </w:rPr>
        <w:t>each</w:t>
      </w:r>
      <w:r w:rsidRPr="00CB022E">
        <w:rPr>
          <w:rFonts w:cs="Söhne"/>
        </w:rPr>
        <w:t xml:space="preserve"> of the 20 MHz UL sub-carriers is provided in </w:t>
      </w:r>
      <w:r w:rsidRPr="00332511">
        <w:rPr>
          <w:rFonts w:cs="Söhne"/>
        </w:rPr>
        <w:fldChar w:fldCharType="begin"/>
      </w:r>
      <w:r w:rsidRPr="00CB022E">
        <w:rPr>
          <w:rFonts w:cs="Söhne"/>
        </w:rPr>
        <w:instrText xml:space="preserve"> REF _Ref114493808 \h </w:instrText>
      </w:r>
      <w:r w:rsidR="002C08EF"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31</w:t>
      </w:r>
      <w:r w:rsidRPr="00332511">
        <w:rPr>
          <w:rFonts w:cs="Söhne"/>
        </w:rPr>
        <w:fldChar w:fldCharType="end"/>
      </w:r>
      <w:r w:rsidRPr="00332511">
        <w:rPr>
          <w:rFonts w:cs="Söhne"/>
        </w:rPr>
        <w:t>.</w:t>
      </w:r>
    </w:p>
    <w:p w14:paraId="300F41FE" w14:textId="77777777" w:rsidR="002A6642" w:rsidRPr="00332511" w:rsidRDefault="002A6642" w:rsidP="00356668">
      <w:pPr>
        <w:pStyle w:val="BodyText"/>
        <w:jc w:val="center"/>
        <w:rPr>
          <w:rFonts w:cs="Söhne"/>
        </w:rPr>
      </w:pPr>
      <w:r w:rsidRPr="00332511">
        <w:rPr>
          <w:rFonts w:cs="Söhne"/>
        </w:rPr>
        <w:drawing>
          <wp:inline distT="0" distB="0" distL="0" distR="0" wp14:anchorId="7613245F" wp14:editId="14B227DF">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54637834" w14:textId="39B5F422" w:rsidR="002A6642" w:rsidRPr="00277F22" w:rsidRDefault="002A6642" w:rsidP="006E3AE3">
      <w:pPr>
        <w:pStyle w:val="TF"/>
      </w:pPr>
      <w:bookmarkStart w:id="385" w:name="_Ref114493808"/>
      <w:r w:rsidRPr="00277F22">
        <w:t xml:space="preserve">Figure </w:t>
      </w:r>
      <w:r w:rsidRPr="00815EB8">
        <w:fldChar w:fldCharType="begin"/>
      </w:r>
      <w:r w:rsidRPr="00277F22">
        <w:instrText xml:space="preserve"> SEQ Figure \* ARABIC </w:instrText>
      </w:r>
      <w:r w:rsidRPr="00815EB8">
        <w:fldChar w:fldCharType="separate"/>
      </w:r>
      <w:r w:rsidR="00E92E78">
        <w:rPr>
          <w:noProof/>
        </w:rPr>
        <w:t>31</w:t>
      </w:r>
      <w:r w:rsidRPr="00815EB8">
        <w:fldChar w:fldCharType="end"/>
      </w:r>
      <w:bookmarkEnd w:id="385"/>
      <w:r w:rsidRPr="00277F22">
        <w:t xml:space="preserve">: Reciprocal mixing interference to different sub-carriers in the UL subband (at different offset from UL center frequency) from the DL subbands in a </w:t>
      </w:r>
      <w:r w:rsidRPr="00277F22">
        <w:rPr>
          <w:rFonts w:eastAsiaTheme="minorEastAsia"/>
        </w:rPr>
        <w:t xml:space="preserve">40-20-40 MHz </w:t>
      </w:r>
      <w:r>
        <w:rPr>
          <w:rFonts w:eastAsiaTheme="minorEastAsia"/>
        </w:rPr>
        <w:t xml:space="preserve">FR1 </w:t>
      </w:r>
      <w:r w:rsidRPr="00277F22">
        <w:rPr>
          <w:rFonts w:eastAsiaTheme="minorEastAsia"/>
        </w:rPr>
        <w:t>SBFD carrier.</w:t>
      </w:r>
    </w:p>
    <w:p w14:paraId="070745F3" w14:textId="77777777" w:rsidR="002A6642" w:rsidRPr="00CB022E" w:rsidRDefault="002A6642">
      <w:pPr>
        <w:pStyle w:val="BodyText"/>
        <w:rPr>
          <w:rFonts w:cs="Söhne"/>
        </w:rPr>
      </w:pPr>
      <w:r w:rsidRPr="00332511">
        <w:rPr>
          <w:rFonts w:cs="Söhne"/>
        </w:rPr>
        <w:t>Summing over all UL sub-carriers, the total interference powers from the DL subbands to</w:t>
      </w:r>
      <w:r w:rsidRPr="00CB022E">
        <w:rPr>
          <w:rFonts w:cs="Söhne"/>
        </w:rPr>
        <w:t xml:space="preserve"> the UL subband are given by the following table:</w:t>
      </w:r>
    </w:p>
    <w:p w14:paraId="3D1333B3" w14:textId="1B8B85BF" w:rsidR="002A6642" w:rsidRPr="0082132C" w:rsidRDefault="002A6642" w:rsidP="004F3595">
      <w:pPr>
        <w:pStyle w:val="TH"/>
      </w:pPr>
      <w:bookmarkStart w:id="386" w:name="_Hlk115419496"/>
      <w:r w:rsidRPr="0082132C">
        <w:lastRenderedPageBreak/>
        <w:t xml:space="preserve">Table </w:t>
      </w:r>
      <w:r w:rsidR="00492421">
        <w:fldChar w:fldCharType="begin"/>
      </w:r>
      <w:r w:rsidR="00492421">
        <w:instrText xml:space="preserve"> SEQ Table \* ARABIC </w:instrText>
      </w:r>
      <w:r w:rsidR="00492421">
        <w:fldChar w:fldCharType="separate"/>
      </w:r>
      <w:r w:rsidR="00E92E78">
        <w:rPr>
          <w:noProof/>
        </w:rPr>
        <w:t>2</w:t>
      </w:r>
      <w:r w:rsidR="00492421">
        <w:rPr>
          <w:noProof/>
        </w:rPr>
        <w:fldChar w:fldCharType="end"/>
      </w:r>
      <w:r w:rsidRPr="0082132C">
        <w:t xml:space="preserve"> </w:t>
      </w:r>
      <w:bookmarkEnd w:id="386"/>
      <w:r w:rsidRPr="0082132C">
        <w:t xml:space="preserve">Total </w:t>
      </w:r>
      <w:r w:rsidRPr="00277F22">
        <w:t>Interference</w:t>
      </w:r>
      <w:r>
        <w:t xml:space="preserve"> powers from DL subband to UL subband in a SBFD carrier in FR1</w:t>
      </w:r>
    </w:p>
    <w:tbl>
      <w:tblPr>
        <w:tblStyle w:val="TableGrid"/>
        <w:tblW w:w="0" w:type="auto"/>
        <w:tblLook w:val="04A0" w:firstRow="1" w:lastRow="0" w:firstColumn="1" w:lastColumn="0" w:noHBand="0" w:noVBand="1"/>
      </w:tblPr>
      <w:tblGrid>
        <w:gridCol w:w="5035"/>
        <w:gridCol w:w="4594"/>
      </w:tblGrid>
      <w:tr w:rsidR="002A6642" w:rsidRPr="00277F22" w14:paraId="72D39AC0" w14:textId="77777777" w:rsidTr="006C74A7">
        <w:tc>
          <w:tcPr>
            <w:tcW w:w="5035" w:type="dxa"/>
            <w:tcBorders>
              <w:bottom w:val="double" w:sz="4" w:space="0" w:color="auto"/>
            </w:tcBorders>
            <w:vAlign w:val="center"/>
          </w:tcPr>
          <w:p w14:paraId="24B32B40" w14:textId="77777777" w:rsidR="002A6642" w:rsidRPr="00CB022E" w:rsidRDefault="002A6642" w:rsidP="006C74A7">
            <w:pPr>
              <w:spacing w:before="40" w:after="40"/>
              <w:jc w:val="center"/>
              <w:rPr>
                <w:rFonts w:cs="Söhne"/>
                <w:szCs w:val="16"/>
              </w:rPr>
            </w:pPr>
            <w:r w:rsidRPr="00332511">
              <w:rPr>
                <w:rFonts w:cs="Söhne"/>
                <w:szCs w:val="16"/>
              </w:rPr>
              <w:t>Phase noise model</w:t>
            </w:r>
          </w:p>
        </w:tc>
        <w:tc>
          <w:tcPr>
            <w:tcW w:w="4594" w:type="dxa"/>
            <w:tcBorders>
              <w:bottom w:val="double" w:sz="4" w:space="0" w:color="auto"/>
            </w:tcBorders>
            <w:vAlign w:val="center"/>
          </w:tcPr>
          <w:p w14:paraId="088F0C32" w14:textId="77777777" w:rsidR="002A6642" w:rsidRPr="00CB022E" w:rsidRDefault="002A6642" w:rsidP="006C74A7">
            <w:pPr>
              <w:spacing w:before="40" w:after="40"/>
              <w:jc w:val="center"/>
              <w:rPr>
                <w:rFonts w:cs="Söhne"/>
                <w:szCs w:val="16"/>
              </w:rPr>
            </w:pPr>
            <w:r w:rsidRPr="00CB022E">
              <w:rPr>
                <w:rFonts w:cs="Söhne"/>
                <w:szCs w:val="16"/>
              </w:rPr>
              <w:t>Interference caused by r</w:t>
            </w:r>
            <w:r w:rsidRPr="00CB022E">
              <w:rPr>
                <w:rFonts w:cs="Söhne"/>
              </w:rPr>
              <w:t>eciprocal mixing of phase noise [dBc]</w:t>
            </w:r>
          </w:p>
        </w:tc>
      </w:tr>
      <w:tr w:rsidR="002A6642" w:rsidRPr="00277F22" w14:paraId="0A50D329" w14:textId="77777777" w:rsidTr="006C74A7">
        <w:tc>
          <w:tcPr>
            <w:tcW w:w="5035" w:type="dxa"/>
            <w:tcBorders>
              <w:top w:val="double" w:sz="4" w:space="0" w:color="auto"/>
            </w:tcBorders>
            <w:vAlign w:val="center"/>
          </w:tcPr>
          <w:p w14:paraId="3AE4A79E" w14:textId="77777777" w:rsidR="002A6642" w:rsidRPr="00CB022E" w:rsidRDefault="002A6642" w:rsidP="00573291">
            <w:pPr>
              <w:spacing w:before="40" w:after="40"/>
              <w:rPr>
                <w:rFonts w:cs="Söhne"/>
                <w:szCs w:val="16"/>
              </w:rPr>
            </w:pPr>
            <w:r w:rsidRPr="00332511">
              <w:rPr>
                <w:rFonts w:cs="Söhne"/>
                <w:szCs w:val="16"/>
              </w:rPr>
              <w:t>R4-2011494 (UE, low</w:t>
            </w:r>
            <w:r w:rsidRPr="00CB022E">
              <w:rPr>
                <w:rFonts w:cs="Söhne"/>
                <w:szCs w:val="16"/>
              </w:rPr>
              <w:t>-cost BS)</w:t>
            </w:r>
          </w:p>
        </w:tc>
        <w:tc>
          <w:tcPr>
            <w:tcW w:w="4594" w:type="dxa"/>
            <w:tcBorders>
              <w:top w:val="double" w:sz="4" w:space="0" w:color="auto"/>
            </w:tcBorders>
            <w:vAlign w:val="center"/>
          </w:tcPr>
          <w:p w14:paraId="70FF3994" w14:textId="77777777" w:rsidR="002A6642" w:rsidRPr="00CB022E" w:rsidRDefault="002A6642" w:rsidP="006C74A7">
            <w:pPr>
              <w:spacing w:before="40" w:after="40"/>
              <w:jc w:val="center"/>
              <w:rPr>
                <w:rFonts w:cs="Söhne"/>
                <w:szCs w:val="16"/>
              </w:rPr>
            </w:pPr>
            <w:r w:rsidRPr="00CB022E">
              <w:rPr>
                <w:rFonts w:cs="Söhne"/>
                <w:szCs w:val="16"/>
              </w:rPr>
              <w:t>-60.3</w:t>
            </w:r>
          </w:p>
        </w:tc>
      </w:tr>
      <w:tr w:rsidR="002A6642" w:rsidRPr="00277F22" w14:paraId="35954FA9" w14:textId="77777777" w:rsidTr="006C74A7">
        <w:tc>
          <w:tcPr>
            <w:tcW w:w="5035" w:type="dxa"/>
            <w:vAlign w:val="center"/>
          </w:tcPr>
          <w:p w14:paraId="59C1910D" w14:textId="77777777" w:rsidR="002A6642" w:rsidRPr="00CB022E" w:rsidRDefault="002A6642" w:rsidP="00573291">
            <w:pPr>
              <w:spacing w:before="40" w:after="40"/>
              <w:rPr>
                <w:rFonts w:cs="Söhne"/>
                <w:szCs w:val="16"/>
              </w:rPr>
            </w:pPr>
            <w:r w:rsidRPr="00332511">
              <w:rPr>
                <w:rFonts w:cs="Söhne"/>
                <w:szCs w:val="16"/>
              </w:rPr>
              <w:t>R4-2010186 DM=5</w:t>
            </w:r>
            <w:r w:rsidRPr="00CB022E">
              <w:rPr>
                <w:rFonts w:cs="Söhne"/>
                <w:szCs w:val="16"/>
              </w:rPr>
              <w:t xml:space="preserve"> dB (UE, medium quality BS)</w:t>
            </w:r>
          </w:p>
        </w:tc>
        <w:tc>
          <w:tcPr>
            <w:tcW w:w="4594" w:type="dxa"/>
            <w:vAlign w:val="center"/>
          </w:tcPr>
          <w:p w14:paraId="71E692A9" w14:textId="77777777" w:rsidR="002A6642" w:rsidRPr="00CB022E" w:rsidRDefault="002A6642" w:rsidP="006C74A7">
            <w:pPr>
              <w:spacing w:before="40" w:after="40"/>
              <w:jc w:val="center"/>
              <w:rPr>
                <w:rFonts w:cs="Söhne"/>
                <w:szCs w:val="16"/>
              </w:rPr>
            </w:pPr>
            <w:r w:rsidRPr="00CB022E">
              <w:rPr>
                <w:rFonts w:cs="Söhne"/>
                <w:szCs w:val="16"/>
              </w:rPr>
              <w:t>-64.7</w:t>
            </w:r>
          </w:p>
        </w:tc>
      </w:tr>
      <w:tr w:rsidR="002A6642" w:rsidRPr="00277F22" w14:paraId="6D26BBC3" w14:textId="77777777" w:rsidTr="006C74A7">
        <w:tc>
          <w:tcPr>
            <w:tcW w:w="5035" w:type="dxa"/>
            <w:vAlign w:val="center"/>
          </w:tcPr>
          <w:p w14:paraId="3C1DE062" w14:textId="77777777" w:rsidR="002A6642" w:rsidRPr="00CB022E" w:rsidRDefault="002A6642" w:rsidP="00573291">
            <w:pPr>
              <w:spacing w:before="40" w:after="40"/>
              <w:rPr>
                <w:rFonts w:cs="Söhne"/>
                <w:szCs w:val="16"/>
              </w:rPr>
            </w:pPr>
            <w:r w:rsidRPr="00332511">
              <w:rPr>
                <w:rFonts w:cs="Söhne"/>
                <w:szCs w:val="16"/>
              </w:rPr>
              <w:t>R4-2010186 DM=0</w:t>
            </w:r>
            <w:r w:rsidRPr="00CB022E">
              <w:rPr>
                <w:rFonts w:cs="Söhne"/>
                <w:szCs w:val="16"/>
              </w:rPr>
              <w:t xml:space="preserve"> dB (high quality BS)</w:t>
            </w:r>
          </w:p>
        </w:tc>
        <w:tc>
          <w:tcPr>
            <w:tcW w:w="4594" w:type="dxa"/>
            <w:vAlign w:val="center"/>
          </w:tcPr>
          <w:p w14:paraId="6135EF35" w14:textId="77777777" w:rsidR="002A6642" w:rsidRPr="00CB022E" w:rsidRDefault="002A6642" w:rsidP="006C74A7">
            <w:pPr>
              <w:spacing w:before="40" w:after="40"/>
              <w:jc w:val="center"/>
              <w:rPr>
                <w:rFonts w:cs="Söhne"/>
                <w:szCs w:val="16"/>
              </w:rPr>
            </w:pPr>
            <w:r w:rsidRPr="00CB022E">
              <w:rPr>
                <w:rFonts w:cs="Söhne"/>
                <w:szCs w:val="16"/>
              </w:rPr>
              <w:t>-69.7</w:t>
            </w:r>
          </w:p>
        </w:tc>
      </w:tr>
    </w:tbl>
    <w:p w14:paraId="01FE1D2F" w14:textId="77777777" w:rsidR="002A6642" w:rsidRPr="00332511" w:rsidRDefault="002A6642" w:rsidP="002A6642">
      <w:pPr>
        <w:rPr>
          <w:rFonts w:cs="Söhne"/>
        </w:rPr>
      </w:pPr>
      <w:r w:rsidRPr="00332511">
        <w:rPr>
          <w:rFonts w:cs="Söhne"/>
        </w:rPr>
        <w:t xml:space="preserve"> </w:t>
      </w:r>
    </w:p>
    <w:p w14:paraId="0CB23293" w14:textId="77777777" w:rsidR="002A6642" w:rsidRPr="003A68D6" w:rsidRDefault="002A6642" w:rsidP="00A97788">
      <w:pPr>
        <w:pStyle w:val="Observation"/>
      </w:pPr>
      <w:bookmarkStart w:id="387" w:name="_Toc111145910"/>
      <w:bookmarkStart w:id="388" w:name="_Toc115476944"/>
      <w:bookmarkStart w:id="389" w:name="_Toc127537950"/>
      <w:bookmarkStart w:id="390" w:name="_Toc127573042"/>
      <w:r w:rsidRPr="003A68D6">
        <w:t>The</w:t>
      </w:r>
      <w:r w:rsidRPr="003A68D6" w:rsidDel="00933620">
        <w:t xml:space="preserve"> </w:t>
      </w:r>
      <w:r w:rsidRPr="003A68D6">
        <w:t xml:space="preserve">interference power caused by reciprocal mixing of phase noise in a </w:t>
      </w:r>
      <w:r w:rsidRPr="003A68D6">
        <w:rPr>
          <w:rFonts w:eastAsiaTheme="minorEastAsia"/>
        </w:rPr>
        <w:t xml:space="preserve">40-20-40 MHz SBFD carrier is </w:t>
      </w:r>
      <w:r w:rsidRPr="003A68D6">
        <w:t>around -60 to -70 dBc depending on BS implementation</w:t>
      </w:r>
      <w:r w:rsidRPr="003A68D6" w:rsidDel="00933620">
        <w:t>.</w:t>
      </w:r>
      <w:bookmarkEnd w:id="387"/>
      <w:bookmarkEnd w:id="388"/>
      <w:bookmarkEnd w:id="389"/>
      <w:bookmarkEnd w:id="390"/>
    </w:p>
    <w:p w14:paraId="2B4AE21C" w14:textId="6092B352" w:rsidR="002A6642" w:rsidRPr="00CB022E" w:rsidRDefault="002A6642">
      <w:pPr>
        <w:pStyle w:val="BodyText"/>
        <w:rPr>
          <w:rFonts w:cs="Söhne"/>
        </w:rPr>
      </w:pPr>
      <w:r w:rsidRPr="00332511">
        <w:rPr>
          <w:rFonts w:cs="Söhne"/>
        </w:rPr>
        <w:t xml:space="preserve">The above values are used in the companion contribution </w:t>
      </w:r>
      <w:r w:rsidR="00AE6A1E" w:rsidRPr="00332511">
        <w:rPr>
          <w:rFonts w:cs="Söhne"/>
        </w:rPr>
        <w:fldChar w:fldCharType="begin"/>
      </w:r>
      <w:r w:rsidR="00AE6A1E" w:rsidRPr="00CB022E">
        <w:rPr>
          <w:rFonts w:cs="Söhne"/>
        </w:rPr>
        <w:instrText xml:space="preserve"> REF _Ref115476939 \r \h </w:instrText>
      </w:r>
      <w:r w:rsidR="00880D3A">
        <w:rPr>
          <w:rFonts w:cs="Söhne"/>
        </w:rPr>
        <w:instrText xml:space="preserve"> \* MERGEFORMAT</w:instrText>
      </w:r>
      <w:r w:rsidR="00880D3A" w:rsidRPr="00880D3A">
        <w:rPr>
          <w:rFonts w:cs="Söhne"/>
        </w:rPr>
        <w:instrText xml:space="preserve"> </w:instrText>
      </w:r>
      <w:r w:rsidR="00AE6A1E" w:rsidRPr="00332511">
        <w:rPr>
          <w:rFonts w:cs="Söhne"/>
        </w:rPr>
      </w:r>
      <w:r w:rsidR="00AE6A1E" w:rsidRPr="00332511">
        <w:rPr>
          <w:rFonts w:cs="Söhne"/>
        </w:rPr>
        <w:fldChar w:fldCharType="separate"/>
      </w:r>
      <w:r w:rsidR="00E92E78">
        <w:rPr>
          <w:rFonts w:cs="Söhne"/>
        </w:rPr>
        <w:t>[14]</w:t>
      </w:r>
      <w:r w:rsidR="00AE6A1E" w:rsidRPr="00332511">
        <w:rPr>
          <w:rFonts w:cs="Söhne"/>
        </w:rPr>
        <w:fldChar w:fldCharType="end"/>
      </w:r>
      <w:r w:rsidR="00AE6A1E" w:rsidRPr="00CB022E">
        <w:rPr>
          <w:rFonts w:cs="Söhne"/>
        </w:rPr>
        <w:fldChar w:fldCharType="begin"/>
      </w:r>
      <w:r w:rsidR="00AE6A1E" w:rsidRPr="00CB022E">
        <w:rPr>
          <w:rFonts w:cs="Söhne"/>
        </w:rPr>
        <w:instrText xml:space="preserve"> REF _Ref118710202 \r \h </w:instrText>
      </w:r>
      <w:r w:rsidR="00880D3A">
        <w:rPr>
          <w:rFonts w:cs="Söhne"/>
        </w:rPr>
        <w:instrText xml:space="preserve"> \* MERGEFORMAT</w:instrText>
      </w:r>
      <w:r w:rsidR="00880D3A" w:rsidRPr="00880D3A">
        <w:rPr>
          <w:rFonts w:cs="Söhne"/>
        </w:rPr>
        <w:instrText xml:space="preserve"> </w:instrText>
      </w:r>
      <w:r w:rsidR="00AE6A1E" w:rsidRPr="00CB022E">
        <w:rPr>
          <w:rFonts w:cs="Söhne"/>
        </w:rPr>
      </w:r>
      <w:r w:rsidR="00AE6A1E" w:rsidRPr="00CB022E">
        <w:rPr>
          <w:rFonts w:cs="Söhne"/>
        </w:rPr>
        <w:fldChar w:fldCharType="separate"/>
      </w:r>
      <w:r w:rsidR="00E92E78">
        <w:rPr>
          <w:rFonts w:cs="Söhne"/>
        </w:rPr>
        <w:t>[19]</w:t>
      </w:r>
      <w:r w:rsidR="00AE6A1E" w:rsidRPr="00CB022E">
        <w:rPr>
          <w:rFonts w:cs="Söhne"/>
        </w:rPr>
        <w:fldChar w:fldCharType="end"/>
      </w:r>
      <w:r w:rsidRPr="00332511">
        <w:rPr>
          <w:rFonts w:cs="Söhne"/>
        </w:rPr>
        <w:t xml:space="preserve"> for the analysis of interference in the UL subband due to reciprocal mixing.</w:t>
      </w:r>
    </w:p>
    <w:p w14:paraId="72D11930" w14:textId="77777777" w:rsidR="002A6642" w:rsidRPr="003A68D6" w:rsidRDefault="002A6642" w:rsidP="00A97788">
      <w:pPr>
        <w:pStyle w:val="Proposal"/>
      </w:pPr>
      <w:bookmarkStart w:id="391" w:name="_Toc110462284"/>
      <w:bookmarkStart w:id="392" w:name="_Toc111041812"/>
      <w:bookmarkStart w:id="393" w:name="_Toc111143024"/>
      <w:bookmarkStart w:id="394" w:name="_Toc111143056"/>
      <w:bookmarkStart w:id="395" w:name="_Toc111143088"/>
      <w:bookmarkStart w:id="396" w:name="_Toc111143183"/>
      <w:bookmarkStart w:id="397" w:name="_Toc111145938"/>
      <w:bookmarkStart w:id="398" w:name="_Toc111194306"/>
      <w:bookmarkStart w:id="399" w:name="_Toc111229199"/>
      <w:bookmarkStart w:id="400" w:name="_Toc111235469"/>
      <w:bookmarkStart w:id="401" w:name="_Toc111244862"/>
      <w:bookmarkStart w:id="402" w:name="_Toc111245627"/>
      <w:bookmarkStart w:id="403" w:name="_Toc111213710"/>
      <w:bookmarkStart w:id="404" w:name="_Toc111213744"/>
      <w:bookmarkStart w:id="405" w:name="_Toc111213778"/>
      <w:bookmarkStart w:id="406" w:name="_Toc115258477"/>
      <w:bookmarkStart w:id="407" w:name="_Toc115420060"/>
      <w:bookmarkStart w:id="408" w:name="_Toc115421592"/>
      <w:bookmarkStart w:id="409" w:name="_Toc115426241"/>
      <w:bookmarkStart w:id="410" w:name="_Toc115426431"/>
      <w:bookmarkStart w:id="411" w:name="_Toc115432692"/>
      <w:bookmarkStart w:id="412" w:name="_Toc115432757"/>
      <w:bookmarkStart w:id="413" w:name="_Toc115434261"/>
      <w:bookmarkStart w:id="414" w:name="_Toc115457221"/>
      <w:bookmarkStart w:id="415" w:name="_Toc115457299"/>
      <w:bookmarkStart w:id="416" w:name="_Toc115476230"/>
      <w:bookmarkStart w:id="417" w:name="_Toc115476494"/>
      <w:bookmarkStart w:id="418" w:name="_Toc115476875"/>
      <w:bookmarkStart w:id="419" w:name="_Toc115476972"/>
      <w:bookmarkStart w:id="420" w:name="_Toc127537983"/>
      <w:bookmarkStart w:id="421" w:name="_Toc127573069"/>
      <w:r w:rsidRPr="003A68D6">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5AC02CE7" w14:textId="5485DB37" w:rsidR="002A6642" w:rsidRPr="0082132C" w:rsidRDefault="002A6642" w:rsidP="00472BEB">
      <w:pPr>
        <w:pStyle w:val="Heading4"/>
      </w:pPr>
      <w:bookmarkStart w:id="422" w:name="_Toc115476796"/>
      <w:bookmarkStart w:id="423" w:name="_Toc118467393"/>
      <w:bookmarkStart w:id="424" w:name="_Toc127537895"/>
      <w:bookmarkStart w:id="425" w:name="_Toc127572995"/>
      <w:r w:rsidRPr="0082132C">
        <w:t>2.</w:t>
      </w:r>
      <w:r w:rsidR="00967D76">
        <w:t>4</w:t>
      </w:r>
      <w:r w:rsidRPr="0082132C">
        <w:t>.2.2</w:t>
      </w:r>
      <w:r w:rsidRPr="0082132C">
        <w:tab/>
        <w:t>FR2 models</w:t>
      </w:r>
      <w:bookmarkEnd w:id="422"/>
      <w:bookmarkEnd w:id="423"/>
      <w:bookmarkEnd w:id="424"/>
      <w:bookmarkEnd w:id="425"/>
      <w:r w:rsidRPr="0082132C">
        <w:t xml:space="preserve"> </w:t>
      </w:r>
    </w:p>
    <w:p w14:paraId="19876FB7" w14:textId="5BA17F87" w:rsidR="002A6642" w:rsidRPr="00332511" w:rsidRDefault="002A6642">
      <w:pPr>
        <w:pStyle w:val="BodyText"/>
        <w:rPr>
          <w:rFonts w:cs="Söhne"/>
        </w:rPr>
      </w:pPr>
      <w:r w:rsidRPr="00CB022E">
        <w:rPr>
          <w:rFonts w:eastAsiaTheme="minorEastAsia" w:cs="Söhne"/>
        </w:rPr>
        <w:t xml:space="preserve">Assuming 120 kHz SCS and 3 RB of guard band in a 75-50-75 MHz FR2 SBFD carrier, </w:t>
      </w:r>
      <w:r w:rsidRPr="00CB022E">
        <w:rPr>
          <w:rFonts w:cs="Söhne"/>
        </w:rPr>
        <w:t xml:space="preserve">the interference power from the DL subbands to </w:t>
      </w:r>
      <w:r w:rsidRPr="00CB022E">
        <w:rPr>
          <w:rFonts w:cs="Söhne"/>
          <w:u w:val="single"/>
        </w:rPr>
        <w:t>each</w:t>
      </w:r>
      <w:r w:rsidRPr="00CB022E">
        <w:rPr>
          <w:rFonts w:cs="Söhne"/>
        </w:rPr>
        <w:t xml:space="preserve"> of the 50 MHz UL sub-carriers is provided in </w:t>
      </w:r>
      <w:r w:rsidRPr="00332511">
        <w:rPr>
          <w:rFonts w:cs="Söhne"/>
        </w:rPr>
        <w:fldChar w:fldCharType="begin"/>
      </w:r>
      <w:r w:rsidRPr="00CB022E">
        <w:rPr>
          <w:rFonts w:cs="Söhne"/>
        </w:rPr>
        <w:instrText xml:space="preserve"> REF _Ref115184314 \h </w:instrText>
      </w:r>
      <w:r w:rsidR="00752CBB"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32</w:t>
      </w:r>
      <w:r w:rsidRPr="00332511">
        <w:rPr>
          <w:rFonts w:cs="Söhne"/>
        </w:rPr>
        <w:fldChar w:fldCharType="end"/>
      </w:r>
      <w:r w:rsidRPr="00332511">
        <w:rPr>
          <w:rFonts w:cs="Söhne"/>
        </w:rPr>
        <w:t>.</w:t>
      </w:r>
    </w:p>
    <w:p w14:paraId="7BD57221" w14:textId="77777777" w:rsidR="002A6642" w:rsidRPr="00332511" w:rsidRDefault="002A6642" w:rsidP="00356668">
      <w:pPr>
        <w:pStyle w:val="BodyText"/>
        <w:jc w:val="center"/>
        <w:rPr>
          <w:rFonts w:cs="Söhne"/>
        </w:rPr>
      </w:pPr>
      <w:r w:rsidRPr="00332511">
        <w:rPr>
          <w:rFonts w:cs="Söhne"/>
        </w:rPr>
        <w:drawing>
          <wp:inline distT="0" distB="0" distL="0" distR="0" wp14:anchorId="2E5193AE" wp14:editId="11B05AB9">
            <wp:extent cx="3657600" cy="2743200"/>
            <wp:effectExtent l="0" t="0" r="0" b="0"/>
            <wp:docPr id="872242563" name="Picture 87224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46885419" w14:textId="26C89F91" w:rsidR="002A6642" w:rsidRPr="00032F20" w:rsidRDefault="002A6642" w:rsidP="006E3AE3">
      <w:pPr>
        <w:pStyle w:val="TF"/>
      </w:pPr>
      <w:bookmarkStart w:id="426" w:name="_Ref115184314"/>
      <w:r w:rsidRPr="00032F20">
        <w:t xml:space="preserve">Figure </w:t>
      </w:r>
      <w:r w:rsidRPr="00815EB8">
        <w:fldChar w:fldCharType="begin"/>
      </w:r>
      <w:r w:rsidRPr="00032F20">
        <w:instrText xml:space="preserve"> SEQ Figure \* ARABIC </w:instrText>
      </w:r>
      <w:r w:rsidRPr="00815EB8">
        <w:fldChar w:fldCharType="separate"/>
      </w:r>
      <w:r w:rsidR="00E92E78">
        <w:rPr>
          <w:noProof/>
        </w:rPr>
        <w:t>32</w:t>
      </w:r>
      <w:r w:rsidRPr="00815EB8">
        <w:fldChar w:fldCharType="end"/>
      </w:r>
      <w:bookmarkEnd w:id="426"/>
      <w:r w:rsidRPr="00032F20">
        <w:t xml:space="preserve">: Reciprocal mixing interference to different sub-carriers in the UL subband (at different offset from UL center frequency) from the DL subbands in a </w:t>
      </w:r>
      <w:r>
        <w:rPr>
          <w:rFonts w:eastAsiaTheme="minorEastAsia"/>
        </w:rPr>
        <w:t>75</w:t>
      </w:r>
      <w:r w:rsidRPr="00032F20">
        <w:rPr>
          <w:rFonts w:eastAsiaTheme="minorEastAsia"/>
        </w:rPr>
        <w:t>-</w:t>
      </w:r>
      <w:r>
        <w:rPr>
          <w:rFonts w:eastAsiaTheme="minorEastAsia"/>
        </w:rPr>
        <w:t>5</w:t>
      </w:r>
      <w:r w:rsidRPr="00032F20">
        <w:rPr>
          <w:rFonts w:eastAsiaTheme="minorEastAsia"/>
        </w:rPr>
        <w:t>0-</w:t>
      </w:r>
      <w:r>
        <w:rPr>
          <w:rFonts w:eastAsiaTheme="minorEastAsia"/>
        </w:rPr>
        <w:t>75</w:t>
      </w:r>
      <w:r w:rsidRPr="00032F20">
        <w:rPr>
          <w:rFonts w:eastAsiaTheme="minorEastAsia"/>
        </w:rPr>
        <w:t xml:space="preserve"> MHz </w:t>
      </w:r>
      <w:r>
        <w:rPr>
          <w:rFonts w:eastAsiaTheme="minorEastAsia"/>
        </w:rPr>
        <w:t xml:space="preserve">FR2 </w:t>
      </w:r>
      <w:r w:rsidRPr="00032F20">
        <w:rPr>
          <w:rFonts w:eastAsiaTheme="minorEastAsia"/>
        </w:rPr>
        <w:t>SBFD carrier.</w:t>
      </w:r>
    </w:p>
    <w:p w14:paraId="770F2383" w14:textId="77777777" w:rsidR="002A6642" w:rsidRPr="00CB022E" w:rsidRDefault="002A6642">
      <w:pPr>
        <w:pStyle w:val="BodyText"/>
        <w:rPr>
          <w:rFonts w:cs="Söhne"/>
        </w:rPr>
      </w:pPr>
      <w:r w:rsidRPr="00332511">
        <w:rPr>
          <w:rFonts w:cs="Söhne"/>
        </w:rPr>
        <w:t>Summing over all UL sub-carriers, the total interference powers from the DL subbands to the UL subband are given by the following table:</w:t>
      </w:r>
    </w:p>
    <w:p w14:paraId="1AD25007" w14:textId="4445DBC5" w:rsidR="002A6642" w:rsidRPr="0082132C" w:rsidRDefault="002A6642" w:rsidP="00752CBB">
      <w:pPr>
        <w:pStyle w:val="TH"/>
      </w:pPr>
      <w:r w:rsidRPr="0082132C">
        <w:t xml:space="preserve">Table </w:t>
      </w:r>
      <w:r w:rsidR="00492421">
        <w:fldChar w:fldCharType="begin"/>
      </w:r>
      <w:r w:rsidR="00492421">
        <w:instrText xml:space="preserve"> SEQ Table \* ARABIC </w:instrText>
      </w:r>
      <w:r w:rsidR="00492421">
        <w:fldChar w:fldCharType="separate"/>
      </w:r>
      <w:r w:rsidR="00E92E78">
        <w:rPr>
          <w:noProof/>
        </w:rPr>
        <w:t>3</w:t>
      </w:r>
      <w:r w:rsidR="00492421">
        <w:rPr>
          <w:noProof/>
        </w:rPr>
        <w:fldChar w:fldCharType="end"/>
      </w:r>
      <w:r w:rsidRPr="0082132C">
        <w:t xml:space="preserve"> Total </w:t>
      </w:r>
      <w:r w:rsidRPr="00277F22">
        <w:t>Interference</w:t>
      </w:r>
      <w:r>
        <w:t xml:space="preserve"> powers from DL subband to UL subband in a SBFD carrier in FR2</w:t>
      </w:r>
    </w:p>
    <w:tbl>
      <w:tblPr>
        <w:tblStyle w:val="TableGrid"/>
        <w:tblW w:w="0" w:type="auto"/>
        <w:tblLook w:val="04A0" w:firstRow="1" w:lastRow="0" w:firstColumn="1" w:lastColumn="0" w:noHBand="0" w:noVBand="1"/>
      </w:tblPr>
      <w:tblGrid>
        <w:gridCol w:w="5035"/>
        <w:gridCol w:w="4594"/>
      </w:tblGrid>
      <w:tr w:rsidR="002A6642" w:rsidRPr="00032F20" w14:paraId="3FA4BB9F" w14:textId="77777777" w:rsidTr="006C74A7">
        <w:tc>
          <w:tcPr>
            <w:tcW w:w="5035" w:type="dxa"/>
            <w:tcBorders>
              <w:bottom w:val="double" w:sz="4" w:space="0" w:color="auto"/>
            </w:tcBorders>
            <w:vAlign w:val="center"/>
          </w:tcPr>
          <w:p w14:paraId="1154E4B4" w14:textId="77777777" w:rsidR="002A6642" w:rsidRPr="00332511" w:rsidRDefault="002A6642" w:rsidP="006C74A7">
            <w:pPr>
              <w:spacing w:before="40" w:after="40"/>
              <w:jc w:val="center"/>
              <w:rPr>
                <w:rFonts w:cs="Söhne"/>
                <w:szCs w:val="16"/>
              </w:rPr>
            </w:pPr>
            <w:r w:rsidRPr="00332511">
              <w:rPr>
                <w:rFonts w:cs="Söhne"/>
                <w:szCs w:val="16"/>
              </w:rPr>
              <w:t>Phase noise model</w:t>
            </w:r>
          </w:p>
        </w:tc>
        <w:tc>
          <w:tcPr>
            <w:tcW w:w="4594" w:type="dxa"/>
            <w:tcBorders>
              <w:bottom w:val="double" w:sz="4" w:space="0" w:color="auto"/>
            </w:tcBorders>
            <w:vAlign w:val="center"/>
          </w:tcPr>
          <w:p w14:paraId="00D67DCC" w14:textId="77777777" w:rsidR="002A6642" w:rsidRPr="00CB022E" w:rsidRDefault="002A6642" w:rsidP="006C74A7">
            <w:pPr>
              <w:spacing w:before="40" w:after="40"/>
              <w:jc w:val="center"/>
              <w:rPr>
                <w:rFonts w:cs="Söhne"/>
                <w:szCs w:val="16"/>
              </w:rPr>
            </w:pPr>
            <w:r w:rsidRPr="00CB022E">
              <w:rPr>
                <w:rFonts w:cs="Söhne"/>
                <w:szCs w:val="16"/>
              </w:rPr>
              <w:t>Interference caused by r</w:t>
            </w:r>
            <w:r w:rsidRPr="00CB022E">
              <w:rPr>
                <w:rFonts w:cs="Söhne"/>
              </w:rPr>
              <w:t>eciprocal mixing of phase noise [dBc]</w:t>
            </w:r>
          </w:p>
        </w:tc>
      </w:tr>
      <w:tr w:rsidR="002A6642" w:rsidRPr="00032F20" w14:paraId="6A022406" w14:textId="77777777" w:rsidTr="006C74A7">
        <w:tc>
          <w:tcPr>
            <w:tcW w:w="5035" w:type="dxa"/>
            <w:tcBorders>
              <w:top w:val="double" w:sz="4" w:space="0" w:color="auto"/>
            </w:tcBorders>
            <w:vAlign w:val="center"/>
          </w:tcPr>
          <w:p w14:paraId="2DBEABAA" w14:textId="77777777" w:rsidR="002A6642" w:rsidRPr="00CB022E" w:rsidRDefault="002A6642" w:rsidP="00573291">
            <w:pPr>
              <w:spacing w:before="40" w:after="40"/>
              <w:rPr>
                <w:rFonts w:cs="Söhne"/>
                <w:szCs w:val="16"/>
              </w:rPr>
            </w:pPr>
            <w:r w:rsidRPr="00332511">
              <w:rPr>
                <w:rFonts w:cs="Söhne"/>
                <w:szCs w:val="16"/>
              </w:rPr>
              <w:t>R4-2011494 (UE, low-</w:t>
            </w:r>
            <w:r w:rsidRPr="00CB022E">
              <w:rPr>
                <w:rFonts w:cs="Söhne"/>
                <w:szCs w:val="16"/>
              </w:rPr>
              <w:t>cost BS)</w:t>
            </w:r>
          </w:p>
        </w:tc>
        <w:tc>
          <w:tcPr>
            <w:tcW w:w="4594" w:type="dxa"/>
            <w:tcBorders>
              <w:top w:val="double" w:sz="4" w:space="0" w:color="auto"/>
            </w:tcBorders>
            <w:vAlign w:val="center"/>
          </w:tcPr>
          <w:p w14:paraId="06CC6317" w14:textId="77777777" w:rsidR="002A6642" w:rsidRPr="00CB022E" w:rsidRDefault="002A6642" w:rsidP="006C74A7">
            <w:pPr>
              <w:spacing w:before="40" w:after="40"/>
              <w:jc w:val="center"/>
              <w:rPr>
                <w:rFonts w:cs="Söhne"/>
                <w:szCs w:val="16"/>
              </w:rPr>
            </w:pPr>
            <w:r w:rsidRPr="00CB022E">
              <w:rPr>
                <w:rFonts w:cs="Söhne"/>
                <w:szCs w:val="16"/>
              </w:rPr>
              <w:t>-44.0</w:t>
            </w:r>
          </w:p>
        </w:tc>
      </w:tr>
      <w:tr w:rsidR="002A6642" w:rsidRPr="00032F20" w14:paraId="0AEB474E" w14:textId="77777777" w:rsidTr="006C74A7">
        <w:tc>
          <w:tcPr>
            <w:tcW w:w="5035" w:type="dxa"/>
            <w:vAlign w:val="center"/>
          </w:tcPr>
          <w:p w14:paraId="6F2CDCA2" w14:textId="77777777" w:rsidR="002A6642" w:rsidRPr="00CB022E" w:rsidRDefault="002A6642" w:rsidP="00573291">
            <w:pPr>
              <w:spacing w:before="40" w:after="40"/>
              <w:rPr>
                <w:rFonts w:cs="Söhne"/>
                <w:szCs w:val="16"/>
              </w:rPr>
            </w:pPr>
            <w:r w:rsidRPr="00332511">
              <w:rPr>
                <w:rFonts w:cs="Söhne"/>
                <w:szCs w:val="16"/>
              </w:rPr>
              <w:t>R4-2010186 DM=5</w:t>
            </w:r>
            <w:r w:rsidRPr="00CB022E">
              <w:rPr>
                <w:rFonts w:cs="Söhne"/>
                <w:szCs w:val="16"/>
              </w:rPr>
              <w:t xml:space="preserve"> dB (UE, medium quality BS)</w:t>
            </w:r>
          </w:p>
        </w:tc>
        <w:tc>
          <w:tcPr>
            <w:tcW w:w="4594" w:type="dxa"/>
            <w:vAlign w:val="center"/>
          </w:tcPr>
          <w:p w14:paraId="2719269E" w14:textId="77777777" w:rsidR="002A6642" w:rsidRPr="00CB022E" w:rsidRDefault="002A6642" w:rsidP="006C74A7">
            <w:pPr>
              <w:spacing w:before="40" w:after="40"/>
              <w:jc w:val="center"/>
              <w:rPr>
                <w:rFonts w:cs="Söhne"/>
                <w:szCs w:val="16"/>
              </w:rPr>
            </w:pPr>
            <w:r w:rsidRPr="00CB022E">
              <w:rPr>
                <w:rFonts w:cs="Söhne"/>
                <w:szCs w:val="16"/>
              </w:rPr>
              <w:t>-49.5</w:t>
            </w:r>
          </w:p>
        </w:tc>
      </w:tr>
      <w:tr w:rsidR="002A6642" w:rsidRPr="00032F20" w14:paraId="1F324827" w14:textId="77777777" w:rsidTr="006C74A7">
        <w:tc>
          <w:tcPr>
            <w:tcW w:w="5035" w:type="dxa"/>
            <w:vAlign w:val="center"/>
          </w:tcPr>
          <w:p w14:paraId="7F1B2EE2" w14:textId="77777777" w:rsidR="002A6642" w:rsidRPr="00CB022E" w:rsidRDefault="002A6642" w:rsidP="00573291">
            <w:pPr>
              <w:spacing w:before="40" w:after="40"/>
              <w:rPr>
                <w:rFonts w:cs="Söhne"/>
                <w:szCs w:val="16"/>
              </w:rPr>
            </w:pPr>
            <w:r w:rsidRPr="00332511">
              <w:rPr>
                <w:rFonts w:cs="Söhne"/>
                <w:szCs w:val="16"/>
              </w:rPr>
              <w:t>R4-2010186 DM=0</w:t>
            </w:r>
            <w:r w:rsidRPr="00CB022E">
              <w:rPr>
                <w:rFonts w:cs="Söhne"/>
                <w:szCs w:val="16"/>
              </w:rPr>
              <w:t xml:space="preserve"> dB (high quality BS)</w:t>
            </w:r>
          </w:p>
        </w:tc>
        <w:tc>
          <w:tcPr>
            <w:tcW w:w="4594" w:type="dxa"/>
            <w:vAlign w:val="center"/>
          </w:tcPr>
          <w:p w14:paraId="50E2931B" w14:textId="77777777" w:rsidR="002A6642" w:rsidRPr="00CB022E" w:rsidRDefault="002A6642" w:rsidP="006C74A7">
            <w:pPr>
              <w:spacing w:before="40" w:after="40"/>
              <w:jc w:val="center"/>
              <w:rPr>
                <w:rFonts w:cs="Söhne"/>
                <w:szCs w:val="16"/>
              </w:rPr>
            </w:pPr>
            <w:r w:rsidRPr="00CB022E">
              <w:rPr>
                <w:rFonts w:cs="Söhne"/>
                <w:szCs w:val="16"/>
              </w:rPr>
              <w:t>-54.5</w:t>
            </w:r>
          </w:p>
        </w:tc>
      </w:tr>
    </w:tbl>
    <w:p w14:paraId="3746347E" w14:textId="77777777" w:rsidR="00AF22A0" w:rsidRPr="00332511" w:rsidRDefault="00AF22A0">
      <w:pPr>
        <w:pStyle w:val="BodyText"/>
        <w:rPr>
          <w:rFonts w:cs="Söhne"/>
        </w:rPr>
      </w:pPr>
      <w:bookmarkStart w:id="427" w:name="_Toc115476797"/>
    </w:p>
    <w:p w14:paraId="6DEED888" w14:textId="4306A20C" w:rsidR="00AF22A0" w:rsidRPr="003A68D6" w:rsidRDefault="00AF22A0" w:rsidP="00472BEB">
      <w:pPr>
        <w:pStyle w:val="Heading3"/>
      </w:pPr>
      <w:bookmarkStart w:id="428" w:name="_Toc118467394"/>
      <w:bookmarkStart w:id="429" w:name="_Toc127537896"/>
      <w:bookmarkStart w:id="430" w:name="_Toc127572996"/>
      <w:r w:rsidRPr="003A68D6">
        <w:t>2.</w:t>
      </w:r>
      <w:r w:rsidR="00967D76">
        <w:t>4</w:t>
      </w:r>
      <w:r w:rsidRPr="003A68D6">
        <w:t>.3</w:t>
      </w:r>
      <w:r w:rsidRPr="003A68D6">
        <w:tab/>
        <w:t>Analog filtering and analog to digital converter (ADC)</w:t>
      </w:r>
      <w:bookmarkEnd w:id="427"/>
      <w:bookmarkEnd w:id="428"/>
      <w:bookmarkEnd w:id="429"/>
      <w:bookmarkEnd w:id="430"/>
    </w:p>
    <w:p w14:paraId="56BE4C16" w14:textId="1A2A2EFC" w:rsidR="00AF22A0" w:rsidRPr="00CB022E" w:rsidRDefault="00AF22A0">
      <w:pPr>
        <w:pStyle w:val="BodyText"/>
        <w:rPr>
          <w:rFonts w:cs="Söhne"/>
        </w:rPr>
      </w:pPr>
      <w:r w:rsidRPr="00CB022E">
        <w:rPr>
          <w:rFonts w:cs="Söhne"/>
        </w:rPr>
        <w:t xml:space="preserve">The analog to digital converters (ADC) for a BS are designed to handle a dynamic range covering weak UL signals and the potential adjacent channel blockers without losing the standard required sensitivity. </w:t>
      </w:r>
      <w:r w:rsidR="000D15A7" w:rsidRPr="00CB022E">
        <w:rPr>
          <w:rFonts w:cs="Söhne"/>
        </w:rPr>
        <w:t xml:space="preserve">For </w:t>
      </w:r>
      <w:r w:rsidR="0041492A" w:rsidRPr="00CB022E">
        <w:rPr>
          <w:rFonts w:cs="Söhne"/>
        </w:rPr>
        <w:t>example</w:t>
      </w:r>
      <w:r w:rsidR="00B96C1A" w:rsidRPr="00CB022E">
        <w:rPr>
          <w:rFonts w:cs="Söhne"/>
        </w:rPr>
        <w:t xml:space="preserve">, for </w:t>
      </w:r>
      <w:r w:rsidR="000D15A7" w:rsidRPr="00CB022E">
        <w:rPr>
          <w:rFonts w:cs="Söhne"/>
        </w:rPr>
        <w:t xml:space="preserve">FR1, the </w:t>
      </w:r>
      <w:r w:rsidRPr="00CB022E">
        <w:rPr>
          <w:rFonts w:cs="Söhne"/>
        </w:rPr>
        <w:t xml:space="preserve">RAN4 spec TS 38.104 further stipulates BS performance requirements for </w:t>
      </w:r>
      <w:r w:rsidRPr="00CB022E">
        <w:rPr>
          <w:rFonts w:cs="Söhne"/>
          <w:szCs w:val="16"/>
        </w:rPr>
        <w:t xml:space="preserve">in-band narrowband blocker, adjacent channel selectivity, and in-band general blocker. </w:t>
      </w:r>
      <w:r w:rsidRPr="00CB022E">
        <w:rPr>
          <w:rFonts w:cs="Söhne"/>
        </w:rPr>
        <w:t>For allowance of 6 dB desensitization, the RAN4 test powers for these blockers or adjacent channels are listed in the following table.</w:t>
      </w:r>
    </w:p>
    <w:p w14:paraId="5D79CF3E" w14:textId="2068B415" w:rsidR="00AF22A0" w:rsidRPr="00277F22" w:rsidRDefault="00AF22A0" w:rsidP="00AF22A0">
      <w:pPr>
        <w:pStyle w:val="TH"/>
      </w:pPr>
      <w:bookmarkStart w:id="431" w:name="_Ref110844991"/>
      <w:r w:rsidRPr="00277F22">
        <w:t xml:space="preserve">Table </w:t>
      </w:r>
      <w:r w:rsidRPr="00815EB8">
        <w:fldChar w:fldCharType="begin"/>
      </w:r>
      <w:r w:rsidRPr="00277F22">
        <w:instrText xml:space="preserve"> SEQ Table \* ARABIC </w:instrText>
      </w:r>
      <w:r w:rsidRPr="00815EB8">
        <w:fldChar w:fldCharType="separate"/>
      </w:r>
      <w:r w:rsidR="00E92E78">
        <w:rPr>
          <w:noProof/>
        </w:rPr>
        <w:t>4</w:t>
      </w:r>
      <w:r w:rsidRPr="00815EB8">
        <w:fldChar w:fldCharType="end"/>
      </w:r>
      <w:bookmarkEnd w:id="431"/>
      <w:r w:rsidRPr="00277F22">
        <w:t xml:space="preserve"> RAN4 blocker and adjacent channel selectivity test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3B172DE8" w14:textId="77777777" w:rsidTr="006C74A7">
        <w:trPr>
          <w:trHeight w:val="285"/>
        </w:trPr>
        <w:tc>
          <w:tcPr>
            <w:tcW w:w="445" w:type="dxa"/>
            <w:noWrap/>
            <w:vAlign w:val="center"/>
            <w:hideMark/>
          </w:tcPr>
          <w:p w14:paraId="251062E7" w14:textId="77777777" w:rsidR="00AF22A0" w:rsidRPr="00332511" w:rsidRDefault="00AF22A0" w:rsidP="006C74A7">
            <w:pPr>
              <w:spacing w:before="40" w:after="40"/>
              <w:jc w:val="right"/>
              <w:rPr>
                <w:rFonts w:cs="Söhne"/>
                <w:sz w:val="20"/>
                <w:szCs w:val="20"/>
              </w:rPr>
            </w:pPr>
          </w:p>
        </w:tc>
        <w:tc>
          <w:tcPr>
            <w:tcW w:w="5400" w:type="dxa"/>
            <w:noWrap/>
            <w:vAlign w:val="center"/>
            <w:hideMark/>
          </w:tcPr>
          <w:p w14:paraId="00AF088C" w14:textId="77777777" w:rsidR="00AF22A0" w:rsidRPr="00332511" w:rsidRDefault="00AF22A0" w:rsidP="006C74A7">
            <w:pPr>
              <w:spacing w:before="40" w:after="40"/>
              <w:jc w:val="right"/>
              <w:rPr>
                <w:rFonts w:cs="Söhne"/>
                <w:sz w:val="20"/>
                <w:szCs w:val="20"/>
              </w:rPr>
            </w:pPr>
          </w:p>
        </w:tc>
        <w:tc>
          <w:tcPr>
            <w:tcW w:w="1261" w:type="dxa"/>
            <w:noWrap/>
            <w:vAlign w:val="center"/>
            <w:hideMark/>
          </w:tcPr>
          <w:p w14:paraId="55E7810E" w14:textId="77777777" w:rsidR="00AF22A0" w:rsidRPr="00CB022E" w:rsidRDefault="00AF22A0" w:rsidP="006C74A7">
            <w:pPr>
              <w:spacing w:before="40" w:after="40"/>
              <w:jc w:val="right"/>
              <w:rPr>
                <w:rFonts w:cs="Söhne"/>
                <w:sz w:val="20"/>
                <w:szCs w:val="20"/>
              </w:rPr>
            </w:pPr>
            <w:r w:rsidRPr="00CB022E">
              <w:rPr>
                <w:rFonts w:cs="Söhne"/>
                <w:szCs w:val="20"/>
              </w:rPr>
              <w:t>WA BS</w:t>
            </w:r>
          </w:p>
        </w:tc>
        <w:tc>
          <w:tcPr>
            <w:tcW w:w="1261" w:type="dxa"/>
            <w:noWrap/>
            <w:vAlign w:val="center"/>
            <w:hideMark/>
          </w:tcPr>
          <w:p w14:paraId="2D4ED7A5" w14:textId="77777777" w:rsidR="00AF22A0" w:rsidRPr="00CB022E" w:rsidRDefault="00AF22A0" w:rsidP="006C74A7">
            <w:pPr>
              <w:spacing w:before="40" w:after="40"/>
              <w:jc w:val="right"/>
              <w:rPr>
                <w:rFonts w:cs="Söhne"/>
                <w:sz w:val="20"/>
                <w:szCs w:val="20"/>
              </w:rPr>
            </w:pPr>
            <w:r w:rsidRPr="00CB022E">
              <w:rPr>
                <w:rFonts w:cs="Söhne"/>
                <w:szCs w:val="20"/>
              </w:rPr>
              <w:t>MR BS</w:t>
            </w:r>
          </w:p>
        </w:tc>
        <w:tc>
          <w:tcPr>
            <w:tcW w:w="1262" w:type="dxa"/>
            <w:noWrap/>
            <w:vAlign w:val="center"/>
            <w:hideMark/>
          </w:tcPr>
          <w:p w14:paraId="44B3A6EA" w14:textId="77777777" w:rsidR="00AF22A0" w:rsidRPr="00CB022E" w:rsidRDefault="00AF22A0" w:rsidP="006C74A7">
            <w:pPr>
              <w:spacing w:before="40" w:after="40"/>
              <w:jc w:val="right"/>
              <w:rPr>
                <w:rFonts w:cs="Söhne"/>
                <w:sz w:val="20"/>
                <w:szCs w:val="20"/>
              </w:rPr>
            </w:pPr>
            <w:r w:rsidRPr="00CB022E">
              <w:rPr>
                <w:rFonts w:cs="Söhne"/>
                <w:szCs w:val="20"/>
              </w:rPr>
              <w:t>LA BS</w:t>
            </w:r>
          </w:p>
        </w:tc>
      </w:tr>
      <w:tr w:rsidR="00AF22A0" w:rsidRPr="00277F22" w14:paraId="50A04B52" w14:textId="77777777" w:rsidTr="006C74A7">
        <w:trPr>
          <w:trHeight w:val="285"/>
        </w:trPr>
        <w:tc>
          <w:tcPr>
            <w:tcW w:w="445" w:type="dxa"/>
            <w:noWrap/>
            <w:hideMark/>
          </w:tcPr>
          <w:p w14:paraId="03490164" w14:textId="77777777" w:rsidR="00AF22A0" w:rsidRPr="00332511" w:rsidRDefault="00AF22A0" w:rsidP="006C74A7">
            <w:pPr>
              <w:spacing w:before="40" w:after="40"/>
              <w:jc w:val="center"/>
              <w:rPr>
                <w:rFonts w:cs="Söhne"/>
                <w:sz w:val="20"/>
                <w:szCs w:val="20"/>
              </w:rPr>
            </w:pPr>
            <w:r w:rsidRPr="00332511">
              <w:rPr>
                <w:rFonts w:cs="Söhne"/>
                <w:szCs w:val="20"/>
              </w:rPr>
              <w:t>A</w:t>
            </w:r>
          </w:p>
        </w:tc>
        <w:tc>
          <w:tcPr>
            <w:tcW w:w="5400" w:type="dxa"/>
            <w:noWrap/>
            <w:hideMark/>
          </w:tcPr>
          <w:p w14:paraId="22C70038" w14:textId="77777777" w:rsidR="00AF22A0" w:rsidRPr="00CB022E" w:rsidRDefault="00AF22A0" w:rsidP="006C74A7">
            <w:pPr>
              <w:spacing w:before="40" w:after="40"/>
              <w:jc w:val="right"/>
              <w:rPr>
                <w:rFonts w:cs="Söhne"/>
                <w:sz w:val="20"/>
                <w:szCs w:val="20"/>
              </w:rPr>
            </w:pPr>
            <w:r w:rsidRPr="00CB022E">
              <w:rPr>
                <w:rFonts w:cs="Söhne"/>
                <w:szCs w:val="20"/>
              </w:rPr>
              <w:t>RAN4 REFSENS</w:t>
            </w:r>
          </w:p>
        </w:tc>
        <w:tc>
          <w:tcPr>
            <w:tcW w:w="1261" w:type="dxa"/>
            <w:noWrap/>
            <w:hideMark/>
          </w:tcPr>
          <w:p w14:paraId="4760223D" w14:textId="77777777" w:rsidR="00AF22A0" w:rsidRPr="00CB022E" w:rsidRDefault="00AF22A0" w:rsidP="006C74A7">
            <w:pPr>
              <w:spacing w:before="40" w:after="40"/>
              <w:jc w:val="right"/>
              <w:rPr>
                <w:rFonts w:cs="Söhne"/>
                <w:sz w:val="20"/>
                <w:szCs w:val="20"/>
              </w:rPr>
            </w:pPr>
            <w:r w:rsidRPr="00CB022E">
              <w:rPr>
                <w:rFonts w:cs="Söhne"/>
                <w:szCs w:val="20"/>
              </w:rPr>
              <w:t>-95.6</w:t>
            </w:r>
          </w:p>
        </w:tc>
        <w:tc>
          <w:tcPr>
            <w:tcW w:w="1261" w:type="dxa"/>
            <w:noWrap/>
            <w:hideMark/>
          </w:tcPr>
          <w:p w14:paraId="4E0E49FD" w14:textId="77777777" w:rsidR="00AF22A0" w:rsidRPr="00CB022E" w:rsidRDefault="00AF22A0" w:rsidP="006C74A7">
            <w:pPr>
              <w:spacing w:before="40" w:after="40"/>
              <w:jc w:val="right"/>
              <w:rPr>
                <w:rFonts w:cs="Söhne"/>
                <w:sz w:val="20"/>
                <w:szCs w:val="20"/>
              </w:rPr>
            </w:pPr>
            <w:r w:rsidRPr="00CB022E">
              <w:rPr>
                <w:rFonts w:cs="Söhne"/>
                <w:szCs w:val="20"/>
              </w:rPr>
              <w:t>-90.6</w:t>
            </w:r>
          </w:p>
        </w:tc>
        <w:tc>
          <w:tcPr>
            <w:tcW w:w="1262" w:type="dxa"/>
            <w:noWrap/>
            <w:hideMark/>
          </w:tcPr>
          <w:p w14:paraId="153941DC" w14:textId="77777777" w:rsidR="00AF22A0" w:rsidRPr="00CB022E" w:rsidRDefault="00AF22A0" w:rsidP="006C74A7">
            <w:pPr>
              <w:spacing w:before="40" w:after="40"/>
              <w:jc w:val="right"/>
              <w:rPr>
                <w:rFonts w:cs="Söhne"/>
                <w:sz w:val="20"/>
                <w:szCs w:val="20"/>
              </w:rPr>
            </w:pPr>
            <w:r w:rsidRPr="00CB022E">
              <w:rPr>
                <w:rFonts w:cs="Söhne"/>
                <w:szCs w:val="20"/>
              </w:rPr>
              <w:t>-87.6</w:t>
            </w:r>
          </w:p>
        </w:tc>
      </w:tr>
      <w:tr w:rsidR="00AF22A0" w:rsidRPr="00277F22" w14:paraId="6B74403A" w14:textId="77777777" w:rsidTr="006C74A7">
        <w:trPr>
          <w:trHeight w:val="285"/>
        </w:trPr>
        <w:tc>
          <w:tcPr>
            <w:tcW w:w="445" w:type="dxa"/>
            <w:noWrap/>
          </w:tcPr>
          <w:p w14:paraId="30765DAF" w14:textId="77777777" w:rsidR="00AF22A0" w:rsidRPr="00332511" w:rsidRDefault="00AF22A0" w:rsidP="006C74A7">
            <w:pPr>
              <w:spacing w:before="40" w:after="40"/>
              <w:jc w:val="center"/>
              <w:rPr>
                <w:rFonts w:cs="Söhne"/>
                <w:sz w:val="20"/>
                <w:szCs w:val="20"/>
              </w:rPr>
            </w:pPr>
          </w:p>
        </w:tc>
        <w:tc>
          <w:tcPr>
            <w:tcW w:w="5400" w:type="dxa"/>
            <w:noWrap/>
            <w:hideMark/>
          </w:tcPr>
          <w:p w14:paraId="47F4D4B2" w14:textId="77777777" w:rsidR="00AF22A0" w:rsidRPr="00CB022E" w:rsidRDefault="00AF22A0" w:rsidP="006C74A7">
            <w:pPr>
              <w:spacing w:before="40" w:after="40"/>
              <w:jc w:val="right"/>
              <w:rPr>
                <w:rFonts w:cs="Söhne"/>
                <w:sz w:val="20"/>
                <w:szCs w:val="20"/>
              </w:rPr>
            </w:pPr>
            <w:r w:rsidRPr="00332511">
              <w:rPr>
                <w:rFonts w:cs="Söhne"/>
                <w:szCs w:val="16"/>
              </w:rPr>
              <w:t xml:space="preserve">RAN4 in-band narrowband </w:t>
            </w:r>
            <w:r w:rsidRPr="00CB022E">
              <w:rPr>
                <w:rFonts w:cs="Söhne"/>
                <w:szCs w:val="16"/>
              </w:rPr>
              <w:t>blocker power</w:t>
            </w:r>
          </w:p>
        </w:tc>
        <w:tc>
          <w:tcPr>
            <w:tcW w:w="1261" w:type="dxa"/>
            <w:noWrap/>
            <w:hideMark/>
          </w:tcPr>
          <w:p w14:paraId="16908D81" w14:textId="77777777" w:rsidR="00AF22A0" w:rsidRPr="00CB022E" w:rsidRDefault="00AF22A0" w:rsidP="006C74A7">
            <w:pPr>
              <w:spacing w:before="40" w:after="40"/>
              <w:jc w:val="right"/>
              <w:rPr>
                <w:rFonts w:cs="Söhne"/>
                <w:sz w:val="20"/>
                <w:szCs w:val="20"/>
              </w:rPr>
            </w:pPr>
            <w:r w:rsidRPr="00CB022E">
              <w:rPr>
                <w:rFonts w:cs="Söhne"/>
                <w:szCs w:val="16"/>
              </w:rPr>
              <w:t>-49</w:t>
            </w:r>
          </w:p>
        </w:tc>
        <w:tc>
          <w:tcPr>
            <w:tcW w:w="1261" w:type="dxa"/>
            <w:noWrap/>
            <w:hideMark/>
          </w:tcPr>
          <w:p w14:paraId="4291435D" w14:textId="77777777" w:rsidR="00AF22A0" w:rsidRPr="00CB022E" w:rsidRDefault="00AF22A0" w:rsidP="006C74A7">
            <w:pPr>
              <w:spacing w:before="40" w:after="40"/>
              <w:jc w:val="right"/>
              <w:rPr>
                <w:rFonts w:cs="Söhne"/>
                <w:sz w:val="20"/>
                <w:szCs w:val="20"/>
              </w:rPr>
            </w:pPr>
            <w:r w:rsidRPr="00CB022E">
              <w:rPr>
                <w:rFonts w:cs="Söhne"/>
                <w:szCs w:val="16"/>
              </w:rPr>
              <w:t>-44</w:t>
            </w:r>
          </w:p>
        </w:tc>
        <w:tc>
          <w:tcPr>
            <w:tcW w:w="1262" w:type="dxa"/>
            <w:noWrap/>
            <w:hideMark/>
          </w:tcPr>
          <w:p w14:paraId="59D214C9" w14:textId="77777777" w:rsidR="00AF22A0" w:rsidRPr="00CB022E" w:rsidRDefault="00AF22A0" w:rsidP="006C74A7">
            <w:pPr>
              <w:spacing w:before="40" w:after="40"/>
              <w:jc w:val="right"/>
              <w:rPr>
                <w:rFonts w:cs="Söhne"/>
                <w:sz w:val="20"/>
                <w:szCs w:val="20"/>
              </w:rPr>
            </w:pPr>
            <w:r w:rsidRPr="00CB022E">
              <w:rPr>
                <w:rFonts w:cs="Söhne"/>
                <w:szCs w:val="16"/>
              </w:rPr>
              <w:t>-41</w:t>
            </w:r>
          </w:p>
        </w:tc>
      </w:tr>
      <w:tr w:rsidR="00AF22A0" w:rsidRPr="00277F22" w14:paraId="3332580D" w14:textId="77777777" w:rsidTr="006C74A7">
        <w:trPr>
          <w:trHeight w:val="285"/>
        </w:trPr>
        <w:tc>
          <w:tcPr>
            <w:tcW w:w="445" w:type="dxa"/>
            <w:noWrap/>
          </w:tcPr>
          <w:p w14:paraId="65D0EFC6" w14:textId="77777777" w:rsidR="00AF22A0" w:rsidRPr="00332511" w:rsidRDefault="00AF22A0" w:rsidP="006C74A7">
            <w:pPr>
              <w:spacing w:before="40" w:after="40"/>
              <w:jc w:val="center"/>
              <w:rPr>
                <w:rFonts w:cs="Söhne"/>
                <w:sz w:val="20"/>
                <w:szCs w:val="20"/>
              </w:rPr>
            </w:pPr>
          </w:p>
        </w:tc>
        <w:tc>
          <w:tcPr>
            <w:tcW w:w="5400" w:type="dxa"/>
            <w:noWrap/>
            <w:hideMark/>
          </w:tcPr>
          <w:p w14:paraId="1B8B5EC4" w14:textId="77777777" w:rsidR="00AF22A0" w:rsidRPr="00CB022E" w:rsidRDefault="00AF22A0" w:rsidP="006C74A7">
            <w:pPr>
              <w:spacing w:before="40" w:after="40"/>
              <w:jc w:val="right"/>
              <w:rPr>
                <w:rFonts w:cs="Söhne"/>
                <w:sz w:val="20"/>
                <w:szCs w:val="20"/>
              </w:rPr>
            </w:pPr>
            <w:r w:rsidRPr="00332511">
              <w:rPr>
                <w:rFonts w:cs="Söhne"/>
                <w:szCs w:val="16"/>
              </w:rPr>
              <w:t>RAN4 adjacent channel interfering signal power</w:t>
            </w:r>
          </w:p>
        </w:tc>
        <w:tc>
          <w:tcPr>
            <w:tcW w:w="1261" w:type="dxa"/>
            <w:noWrap/>
            <w:hideMark/>
          </w:tcPr>
          <w:p w14:paraId="4CBF44E4" w14:textId="77777777" w:rsidR="00AF22A0" w:rsidRPr="00CB022E" w:rsidRDefault="00AF22A0" w:rsidP="006C74A7">
            <w:pPr>
              <w:spacing w:before="40" w:after="40"/>
              <w:jc w:val="right"/>
              <w:rPr>
                <w:rFonts w:cs="Söhne"/>
                <w:sz w:val="20"/>
                <w:szCs w:val="20"/>
              </w:rPr>
            </w:pPr>
            <w:r w:rsidRPr="00CB022E">
              <w:rPr>
                <w:rFonts w:cs="Söhne"/>
                <w:szCs w:val="20"/>
              </w:rPr>
              <w:t>-52</w:t>
            </w:r>
          </w:p>
        </w:tc>
        <w:tc>
          <w:tcPr>
            <w:tcW w:w="1261" w:type="dxa"/>
            <w:noWrap/>
            <w:hideMark/>
          </w:tcPr>
          <w:p w14:paraId="60C2C7CD" w14:textId="77777777" w:rsidR="00AF22A0" w:rsidRPr="00CB022E" w:rsidRDefault="00AF22A0" w:rsidP="006C74A7">
            <w:pPr>
              <w:spacing w:before="40" w:after="40"/>
              <w:jc w:val="right"/>
              <w:rPr>
                <w:rFonts w:cs="Söhne"/>
                <w:sz w:val="20"/>
                <w:szCs w:val="20"/>
              </w:rPr>
            </w:pPr>
            <w:r w:rsidRPr="00CB022E">
              <w:rPr>
                <w:rFonts w:cs="Söhne"/>
                <w:szCs w:val="20"/>
              </w:rPr>
              <w:t>-47</w:t>
            </w:r>
          </w:p>
        </w:tc>
        <w:tc>
          <w:tcPr>
            <w:tcW w:w="1262" w:type="dxa"/>
            <w:noWrap/>
            <w:hideMark/>
          </w:tcPr>
          <w:p w14:paraId="2B77EFAC" w14:textId="77777777" w:rsidR="00AF22A0" w:rsidRPr="00CB022E" w:rsidRDefault="00AF22A0" w:rsidP="006C74A7">
            <w:pPr>
              <w:spacing w:before="40" w:after="40"/>
              <w:jc w:val="right"/>
              <w:rPr>
                <w:rFonts w:cs="Söhne"/>
                <w:sz w:val="20"/>
                <w:szCs w:val="20"/>
              </w:rPr>
            </w:pPr>
            <w:r w:rsidRPr="00CB022E">
              <w:rPr>
                <w:rFonts w:cs="Söhne"/>
                <w:szCs w:val="20"/>
              </w:rPr>
              <w:t>-44</w:t>
            </w:r>
          </w:p>
        </w:tc>
      </w:tr>
      <w:tr w:rsidR="00AF22A0" w:rsidRPr="00277F22" w14:paraId="36118EA2" w14:textId="77777777" w:rsidTr="006C74A7">
        <w:trPr>
          <w:trHeight w:val="285"/>
        </w:trPr>
        <w:tc>
          <w:tcPr>
            <w:tcW w:w="445" w:type="dxa"/>
            <w:noWrap/>
          </w:tcPr>
          <w:p w14:paraId="2D68B7E6" w14:textId="77777777" w:rsidR="00AF22A0" w:rsidRPr="00332511" w:rsidRDefault="00AF22A0" w:rsidP="006C74A7">
            <w:pPr>
              <w:spacing w:before="40" w:after="40"/>
              <w:jc w:val="center"/>
              <w:rPr>
                <w:rFonts w:cs="Söhne"/>
                <w:sz w:val="20"/>
                <w:szCs w:val="20"/>
              </w:rPr>
            </w:pPr>
          </w:p>
        </w:tc>
        <w:tc>
          <w:tcPr>
            <w:tcW w:w="5400" w:type="dxa"/>
            <w:noWrap/>
            <w:hideMark/>
          </w:tcPr>
          <w:p w14:paraId="2563CFD8" w14:textId="77777777" w:rsidR="00AF22A0" w:rsidRPr="00CB022E" w:rsidRDefault="00AF22A0" w:rsidP="006C74A7">
            <w:pPr>
              <w:spacing w:before="40" w:after="40"/>
              <w:jc w:val="right"/>
              <w:rPr>
                <w:rFonts w:cs="Söhne"/>
                <w:sz w:val="20"/>
                <w:szCs w:val="20"/>
              </w:rPr>
            </w:pPr>
            <w:r w:rsidRPr="00332511">
              <w:rPr>
                <w:rFonts w:cs="Söhne"/>
                <w:szCs w:val="16"/>
              </w:rPr>
              <w:t>RAN4 in-band general blocker power</w:t>
            </w:r>
          </w:p>
        </w:tc>
        <w:tc>
          <w:tcPr>
            <w:tcW w:w="1261" w:type="dxa"/>
            <w:noWrap/>
            <w:hideMark/>
          </w:tcPr>
          <w:p w14:paraId="01294A6B" w14:textId="77777777" w:rsidR="00AF22A0" w:rsidRPr="00CB022E" w:rsidRDefault="00AF22A0" w:rsidP="006C74A7">
            <w:pPr>
              <w:spacing w:before="40" w:after="40"/>
              <w:jc w:val="right"/>
              <w:rPr>
                <w:rFonts w:cs="Söhne"/>
                <w:sz w:val="20"/>
                <w:szCs w:val="20"/>
              </w:rPr>
            </w:pPr>
            <w:r w:rsidRPr="00CB022E">
              <w:rPr>
                <w:rFonts w:cs="Söhne"/>
                <w:szCs w:val="20"/>
              </w:rPr>
              <w:t>-43</w:t>
            </w:r>
          </w:p>
        </w:tc>
        <w:tc>
          <w:tcPr>
            <w:tcW w:w="1261" w:type="dxa"/>
            <w:noWrap/>
            <w:hideMark/>
          </w:tcPr>
          <w:p w14:paraId="2818A026" w14:textId="77777777" w:rsidR="00AF22A0" w:rsidRPr="00CB022E" w:rsidRDefault="00AF22A0" w:rsidP="006C74A7">
            <w:pPr>
              <w:spacing w:before="40" w:after="40"/>
              <w:jc w:val="right"/>
              <w:rPr>
                <w:rFonts w:cs="Söhne"/>
                <w:sz w:val="20"/>
                <w:szCs w:val="20"/>
              </w:rPr>
            </w:pPr>
            <w:r w:rsidRPr="00CB022E">
              <w:rPr>
                <w:rFonts w:cs="Söhne"/>
                <w:szCs w:val="20"/>
              </w:rPr>
              <w:t>-38</w:t>
            </w:r>
          </w:p>
        </w:tc>
        <w:tc>
          <w:tcPr>
            <w:tcW w:w="1262" w:type="dxa"/>
            <w:noWrap/>
            <w:hideMark/>
          </w:tcPr>
          <w:p w14:paraId="53C48AE6" w14:textId="77777777" w:rsidR="00AF22A0" w:rsidRPr="00CB022E" w:rsidRDefault="00AF22A0" w:rsidP="006C74A7">
            <w:pPr>
              <w:spacing w:before="40" w:after="40"/>
              <w:jc w:val="right"/>
              <w:rPr>
                <w:rFonts w:cs="Söhne"/>
                <w:sz w:val="20"/>
                <w:szCs w:val="20"/>
              </w:rPr>
            </w:pPr>
            <w:r w:rsidRPr="00CB022E">
              <w:rPr>
                <w:rFonts w:cs="Söhne"/>
                <w:szCs w:val="20"/>
              </w:rPr>
              <w:t>-35</w:t>
            </w:r>
          </w:p>
        </w:tc>
      </w:tr>
    </w:tbl>
    <w:p w14:paraId="5A999C64" w14:textId="77777777" w:rsidR="00AF22A0" w:rsidRPr="00332511" w:rsidRDefault="00AF22A0" w:rsidP="00AF22A0">
      <w:pPr>
        <w:rPr>
          <w:rFonts w:cs="Söhne"/>
        </w:rPr>
      </w:pPr>
    </w:p>
    <w:p w14:paraId="5211835D" w14:textId="4B9A15DF" w:rsidR="00AF22A0" w:rsidRPr="00CB022E" w:rsidRDefault="00AF22A0">
      <w:pPr>
        <w:pStyle w:val="BodyText"/>
        <w:rPr>
          <w:rFonts w:cs="Söhne"/>
        </w:rPr>
      </w:pPr>
      <w:r w:rsidRPr="00332511">
        <w:rPr>
          <w:rFonts w:cs="Söhne"/>
        </w:rPr>
        <w:t xml:space="preserve">Note that, as illustrated in </w:t>
      </w:r>
      <w:r w:rsidRPr="00332511">
        <w:rPr>
          <w:rFonts w:cs="Söhne"/>
        </w:rPr>
        <w:fldChar w:fldCharType="begin"/>
      </w:r>
      <w:r w:rsidRPr="00CB022E">
        <w:rPr>
          <w:rFonts w:cs="Söhne"/>
        </w:rPr>
        <w:instrText xml:space="preserve"> REF _Ref109899823 \h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33</w:t>
      </w:r>
      <w:r w:rsidRPr="00332511">
        <w:rPr>
          <w:rFonts w:cs="Söhne"/>
        </w:rPr>
        <w:fldChar w:fldCharType="end"/>
      </w:r>
      <w:r w:rsidRPr="00332511">
        <w:rPr>
          <w:rFonts w:cs="Söhne"/>
        </w:rPr>
        <w:t>, the narrow-band blocker and adjacent channel test cases, being closest to the desired signal, are most</w:t>
      </w:r>
      <w:r w:rsidRPr="00CB022E">
        <w:rPr>
          <w:rFonts w:cs="Söhne"/>
        </w:rPr>
        <w:t xml:space="preserve"> relevant to the SBFD discussion.</w:t>
      </w:r>
    </w:p>
    <w:p w14:paraId="04E97B3A" w14:textId="77777777" w:rsidR="00AF22A0" w:rsidRPr="00332511" w:rsidRDefault="00AF22A0" w:rsidP="00AF22A0">
      <w:pPr>
        <w:jc w:val="center"/>
        <w:rPr>
          <w:rFonts w:cs="Söhne"/>
        </w:rPr>
      </w:pPr>
      <w:r w:rsidRPr="00332511">
        <w:rPr>
          <w:rFonts w:cs="Söhne"/>
        </w:rPr>
        <w:drawing>
          <wp:inline distT="0" distB="0" distL="0" distR="0" wp14:anchorId="116E592E" wp14:editId="35953457">
            <wp:extent cx="5486400" cy="14721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0C291DE4" w14:textId="6620467D" w:rsidR="00AF22A0" w:rsidRPr="00277F22" w:rsidRDefault="00AF22A0" w:rsidP="006E3AE3">
      <w:pPr>
        <w:pStyle w:val="TF"/>
      </w:pPr>
      <w:bookmarkStart w:id="432" w:name="_Ref109899823"/>
      <w:r w:rsidRPr="00277F22">
        <w:t xml:space="preserve">Figure </w:t>
      </w:r>
      <w:r w:rsidRPr="003A68D6">
        <w:fldChar w:fldCharType="begin"/>
      </w:r>
      <w:r w:rsidRPr="00277F22">
        <w:instrText xml:space="preserve"> SEQ Figure \* ARABIC </w:instrText>
      </w:r>
      <w:r w:rsidRPr="003A68D6">
        <w:fldChar w:fldCharType="separate"/>
      </w:r>
      <w:r w:rsidR="00E92E78">
        <w:rPr>
          <w:noProof/>
        </w:rPr>
        <w:t>33</w:t>
      </w:r>
      <w:r w:rsidRPr="003A68D6">
        <w:fldChar w:fldCharType="end"/>
      </w:r>
      <w:bookmarkEnd w:id="432"/>
      <w:r w:rsidRPr="00277F22">
        <w:t>: Illustration of RAN4 BS performance requirements for adjacent channel selectivity (ACS), in-band general blocking and in-band narrowband blocking conditions.</w:t>
      </w:r>
    </w:p>
    <w:p w14:paraId="78EC56B4" w14:textId="68DB591D" w:rsidR="00AF22A0" w:rsidRPr="00CB022E" w:rsidRDefault="00AF22A0">
      <w:pPr>
        <w:pStyle w:val="BodyText"/>
        <w:rPr>
          <w:rFonts w:cs="Söhne"/>
        </w:rPr>
      </w:pPr>
      <w:r w:rsidRPr="00332511">
        <w:rPr>
          <w:rFonts w:cs="Söhne"/>
        </w:rPr>
        <w:t>Assuming an antenna array spatial isolation of 80 dB is feasible for all three BS classes, the dir</w:t>
      </w:r>
      <w:r w:rsidRPr="00CB022E">
        <w:rPr>
          <w:rFonts w:cs="Söhne"/>
        </w:rPr>
        <w:t>ect leakage from the TX frontend in the DL sub-bands can be estimated in the following table.</w:t>
      </w:r>
    </w:p>
    <w:p w14:paraId="1DC73952" w14:textId="04BE7AE4" w:rsidR="00AF22A0" w:rsidRPr="00277F22" w:rsidRDefault="00AF22A0" w:rsidP="001E66C8">
      <w:pPr>
        <w:pStyle w:val="TH"/>
      </w:pPr>
      <w:bookmarkStart w:id="433" w:name="_Ref109834212"/>
      <w:bookmarkStart w:id="434" w:name="_Hlk115079409"/>
      <w:r w:rsidRPr="00277F22">
        <w:t xml:space="preserve">Table </w:t>
      </w:r>
      <w:r w:rsidRPr="00815EB8">
        <w:fldChar w:fldCharType="begin"/>
      </w:r>
      <w:r w:rsidRPr="00277F22">
        <w:instrText xml:space="preserve"> SEQ Table \* ARABIC </w:instrText>
      </w:r>
      <w:r w:rsidRPr="00815EB8">
        <w:fldChar w:fldCharType="separate"/>
      </w:r>
      <w:r w:rsidR="00E92E78">
        <w:rPr>
          <w:noProof/>
        </w:rPr>
        <w:t>5</w:t>
      </w:r>
      <w:r w:rsidRPr="00815EB8">
        <w:fldChar w:fldCharType="end"/>
      </w:r>
      <w:bookmarkEnd w:id="433"/>
      <w:r w:rsidR="0066610A">
        <w:rPr>
          <w:lang w:val="en-US"/>
        </w:rPr>
        <w:t xml:space="preserve">: </w:t>
      </w:r>
      <w:r w:rsidRPr="00277F22">
        <w:t>Example</w:t>
      </w:r>
      <w:bookmarkEnd w:id="434"/>
      <w:r w:rsidRPr="00277F22">
        <w:t xml:space="preserve"> IM3 distortion in the UL sub-band caused by SBFD DL sub-bands assuming 80 dB spatial isolation and typical existing BS LNA components.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19AD5FDD" w14:textId="77777777" w:rsidTr="006C74A7">
        <w:trPr>
          <w:trHeight w:val="285"/>
        </w:trPr>
        <w:tc>
          <w:tcPr>
            <w:tcW w:w="445" w:type="dxa"/>
            <w:noWrap/>
            <w:vAlign w:val="center"/>
            <w:hideMark/>
          </w:tcPr>
          <w:p w14:paraId="7EEEB110" w14:textId="77777777" w:rsidR="00AF22A0" w:rsidRPr="00332511" w:rsidRDefault="00AF22A0" w:rsidP="006C74A7">
            <w:pPr>
              <w:spacing w:before="40" w:after="40"/>
              <w:jc w:val="right"/>
              <w:rPr>
                <w:rFonts w:cs="Söhne"/>
                <w:sz w:val="20"/>
                <w:szCs w:val="20"/>
              </w:rPr>
            </w:pPr>
          </w:p>
        </w:tc>
        <w:tc>
          <w:tcPr>
            <w:tcW w:w="5400" w:type="dxa"/>
            <w:noWrap/>
            <w:vAlign w:val="center"/>
            <w:hideMark/>
          </w:tcPr>
          <w:p w14:paraId="260BAE72" w14:textId="77777777" w:rsidR="00AF22A0" w:rsidRPr="00332511" w:rsidRDefault="00AF22A0" w:rsidP="006C74A7">
            <w:pPr>
              <w:spacing w:before="40" w:after="40"/>
              <w:jc w:val="right"/>
              <w:rPr>
                <w:rFonts w:cs="Söhne"/>
                <w:sz w:val="20"/>
                <w:szCs w:val="20"/>
              </w:rPr>
            </w:pPr>
          </w:p>
        </w:tc>
        <w:tc>
          <w:tcPr>
            <w:tcW w:w="1261" w:type="dxa"/>
            <w:noWrap/>
            <w:vAlign w:val="center"/>
            <w:hideMark/>
          </w:tcPr>
          <w:p w14:paraId="29301A2A" w14:textId="77777777" w:rsidR="00AF22A0" w:rsidRPr="00CB022E" w:rsidRDefault="00AF22A0" w:rsidP="006C74A7">
            <w:pPr>
              <w:spacing w:before="40" w:after="40"/>
              <w:jc w:val="right"/>
              <w:rPr>
                <w:rFonts w:cs="Söhne"/>
                <w:sz w:val="20"/>
                <w:szCs w:val="20"/>
              </w:rPr>
            </w:pPr>
            <w:r w:rsidRPr="00CB022E">
              <w:rPr>
                <w:rFonts w:cs="Söhne"/>
                <w:szCs w:val="20"/>
              </w:rPr>
              <w:t>WA BS</w:t>
            </w:r>
          </w:p>
        </w:tc>
        <w:tc>
          <w:tcPr>
            <w:tcW w:w="1261" w:type="dxa"/>
            <w:noWrap/>
            <w:vAlign w:val="center"/>
            <w:hideMark/>
          </w:tcPr>
          <w:p w14:paraId="3568936D" w14:textId="77777777" w:rsidR="00AF22A0" w:rsidRPr="00CB022E" w:rsidRDefault="00AF22A0" w:rsidP="006C74A7">
            <w:pPr>
              <w:spacing w:before="40" w:after="40"/>
              <w:jc w:val="right"/>
              <w:rPr>
                <w:rFonts w:cs="Söhne"/>
                <w:sz w:val="20"/>
                <w:szCs w:val="20"/>
              </w:rPr>
            </w:pPr>
            <w:r w:rsidRPr="00CB022E">
              <w:rPr>
                <w:rFonts w:cs="Söhne"/>
                <w:szCs w:val="20"/>
              </w:rPr>
              <w:t>MR BS</w:t>
            </w:r>
          </w:p>
        </w:tc>
        <w:tc>
          <w:tcPr>
            <w:tcW w:w="1262" w:type="dxa"/>
            <w:noWrap/>
            <w:vAlign w:val="center"/>
            <w:hideMark/>
          </w:tcPr>
          <w:p w14:paraId="07EC9218" w14:textId="77777777" w:rsidR="00AF22A0" w:rsidRPr="00CB022E" w:rsidRDefault="00AF22A0" w:rsidP="006C74A7">
            <w:pPr>
              <w:spacing w:before="40" w:after="40"/>
              <w:jc w:val="right"/>
              <w:rPr>
                <w:rFonts w:cs="Söhne"/>
                <w:sz w:val="20"/>
                <w:szCs w:val="20"/>
              </w:rPr>
            </w:pPr>
            <w:r w:rsidRPr="00CB022E">
              <w:rPr>
                <w:rFonts w:cs="Söhne"/>
                <w:szCs w:val="20"/>
              </w:rPr>
              <w:t>LA BS</w:t>
            </w:r>
          </w:p>
        </w:tc>
      </w:tr>
      <w:tr w:rsidR="00AF22A0" w:rsidRPr="00277F22" w14:paraId="2937E70E" w14:textId="77777777" w:rsidTr="006C74A7">
        <w:trPr>
          <w:trHeight w:val="285"/>
        </w:trPr>
        <w:tc>
          <w:tcPr>
            <w:tcW w:w="445" w:type="dxa"/>
            <w:noWrap/>
            <w:hideMark/>
          </w:tcPr>
          <w:p w14:paraId="2B435D28" w14:textId="77777777" w:rsidR="00AF22A0" w:rsidRPr="00332511" w:rsidRDefault="00AF22A0" w:rsidP="006C74A7">
            <w:pPr>
              <w:spacing w:before="40" w:after="40"/>
              <w:jc w:val="center"/>
              <w:rPr>
                <w:rFonts w:cs="Söhne"/>
                <w:sz w:val="20"/>
                <w:szCs w:val="20"/>
              </w:rPr>
            </w:pPr>
            <w:r w:rsidRPr="00332511">
              <w:rPr>
                <w:rFonts w:cs="Söhne"/>
                <w:szCs w:val="20"/>
              </w:rPr>
              <w:t>A</w:t>
            </w:r>
          </w:p>
        </w:tc>
        <w:tc>
          <w:tcPr>
            <w:tcW w:w="5400" w:type="dxa"/>
            <w:noWrap/>
            <w:hideMark/>
          </w:tcPr>
          <w:p w14:paraId="52598007" w14:textId="77777777" w:rsidR="00AF22A0" w:rsidRPr="00CB022E" w:rsidRDefault="00AF22A0" w:rsidP="006C74A7">
            <w:pPr>
              <w:spacing w:before="40" w:after="40"/>
              <w:jc w:val="right"/>
              <w:rPr>
                <w:rFonts w:cs="Söhne"/>
                <w:sz w:val="20"/>
                <w:szCs w:val="20"/>
              </w:rPr>
            </w:pPr>
            <w:r w:rsidRPr="00CB022E">
              <w:rPr>
                <w:rFonts w:cs="Söhne"/>
                <w:szCs w:val="20"/>
              </w:rPr>
              <w:t>RAN4 REFSENS</w:t>
            </w:r>
          </w:p>
        </w:tc>
        <w:tc>
          <w:tcPr>
            <w:tcW w:w="1261" w:type="dxa"/>
            <w:noWrap/>
            <w:hideMark/>
          </w:tcPr>
          <w:p w14:paraId="4E9164BC" w14:textId="77777777" w:rsidR="00AF22A0" w:rsidRPr="00CB022E" w:rsidRDefault="00AF22A0" w:rsidP="006C74A7">
            <w:pPr>
              <w:spacing w:before="40" w:after="40"/>
              <w:jc w:val="right"/>
              <w:rPr>
                <w:rFonts w:cs="Söhne"/>
                <w:sz w:val="20"/>
                <w:szCs w:val="20"/>
              </w:rPr>
            </w:pPr>
            <w:r w:rsidRPr="00CB022E">
              <w:rPr>
                <w:rFonts w:cs="Söhne"/>
                <w:szCs w:val="20"/>
              </w:rPr>
              <w:t>-95.6</w:t>
            </w:r>
          </w:p>
        </w:tc>
        <w:tc>
          <w:tcPr>
            <w:tcW w:w="1261" w:type="dxa"/>
            <w:noWrap/>
            <w:hideMark/>
          </w:tcPr>
          <w:p w14:paraId="3AD2521F" w14:textId="77777777" w:rsidR="00AF22A0" w:rsidRPr="00CB022E" w:rsidRDefault="00AF22A0" w:rsidP="006C74A7">
            <w:pPr>
              <w:spacing w:before="40" w:after="40"/>
              <w:jc w:val="right"/>
              <w:rPr>
                <w:rFonts w:cs="Söhne"/>
                <w:sz w:val="20"/>
                <w:szCs w:val="20"/>
              </w:rPr>
            </w:pPr>
            <w:r w:rsidRPr="00CB022E">
              <w:rPr>
                <w:rFonts w:cs="Söhne"/>
                <w:szCs w:val="20"/>
              </w:rPr>
              <w:t>-90.6</w:t>
            </w:r>
          </w:p>
        </w:tc>
        <w:tc>
          <w:tcPr>
            <w:tcW w:w="1262" w:type="dxa"/>
            <w:noWrap/>
            <w:hideMark/>
          </w:tcPr>
          <w:p w14:paraId="31A5303A" w14:textId="77777777" w:rsidR="00AF22A0" w:rsidRPr="00CB022E" w:rsidRDefault="00AF22A0" w:rsidP="006C74A7">
            <w:pPr>
              <w:spacing w:before="40" w:after="40"/>
              <w:jc w:val="right"/>
              <w:rPr>
                <w:rFonts w:cs="Söhne"/>
                <w:sz w:val="20"/>
                <w:szCs w:val="20"/>
              </w:rPr>
            </w:pPr>
            <w:r w:rsidRPr="00CB022E">
              <w:rPr>
                <w:rFonts w:cs="Söhne"/>
                <w:szCs w:val="20"/>
              </w:rPr>
              <w:t>-87.6</w:t>
            </w:r>
          </w:p>
        </w:tc>
      </w:tr>
      <w:tr w:rsidR="00AF22A0" w:rsidRPr="00277F22" w14:paraId="4CB9F011" w14:textId="77777777" w:rsidTr="006C74A7">
        <w:trPr>
          <w:trHeight w:val="285"/>
        </w:trPr>
        <w:tc>
          <w:tcPr>
            <w:tcW w:w="445" w:type="dxa"/>
            <w:noWrap/>
            <w:hideMark/>
          </w:tcPr>
          <w:p w14:paraId="60A7D096" w14:textId="77777777" w:rsidR="00AF22A0" w:rsidRPr="00332511" w:rsidRDefault="00AF22A0" w:rsidP="006C74A7">
            <w:pPr>
              <w:spacing w:before="40" w:after="40"/>
              <w:jc w:val="center"/>
              <w:rPr>
                <w:rFonts w:cs="Söhne"/>
                <w:sz w:val="20"/>
                <w:szCs w:val="20"/>
              </w:rPr>
            </w:pPr>
            <w:r w:rsidRPr="00332511">
              <w:rPr>
                <w:rFonts w:cs="Söhne"/>
                <w:szCs w:val="20"/>
              </w:rPr>
              <w:t>I</w:t>
            </w:r>
          </w:p>
        </w:tc>
        <w:tc>
          <w:tcPr>
            <w:tcW w:w="5400" w:type="dxa"/>
            <w:noWrap/>
            <w:hideMark/>
          </w:tcPr>
          <w:p w14:paraId="20F9F5CB" w14:textId="77777777" w:rsidR="00AF22A0" w:rsidRPr="00CB022E" w:rsidRDefault="00AF22A0" w:rsidP="006C74A7">
            <w:pPr>
              <w:spacing w:before="40" w:after="40"/>
              <w:jc w:val="right"/>
              <w:rPr>
                <w:rFonts w:cs="Söhne"/>
                <w:sz w:val="20"/>
                <w:szCs w:val="20"/>
              </w:rPr>
            </w:pPr>
            <w:r w:rsidRPr="00CB022E">
              <w:rPr>
                <w:rFonts w:cs="Söhne"/>
                <w:szCs w:val="20"/>
              </w:rPr>
              <w:t>TX power</w:t>
            </w:r>
          </w:p>
        </w:tc>
        <w:tc>
          <w:tcPr>
            <w:tcW w:w="1261" w:type="dxa"/>
            <w:noWrap/>
            <w:hideMark/>
          </w:tcPr>
          <w:p w14:paraId="3057246B" w14:textId="77777777" w:rsidR="00AF22A0" w:rsidRPr="00CB022E" w:rsidRDefault="00AF22A0" w:rsidP="006C74A7">
            <w:pPr>
              <w:spacing w:before="40" w:after="40"/>
              <w:jc w:val="right"/>
              <w:rPr>
                <w:rFonts w:cs="Söhne"/>
                <w:sz w:val="20"/>
                <w:szCs w:val="20"/>
              </w:rPr>
            </w:pPr>
            <w:r w:rsidRPr="00CB022E">
              <w:rPr>
                <w:rFonts w:cs="Söhne"/>
                <w:szCs w:val="20"/>
              </w:rPr>
              <w:t>53</w:t>
            </w:r>
          </w:p>
        </w:tc>
        <w:tc>
          <w:tcPr>
            <w:tcW w:w="1261" w:type="dxa"/>
            <w:noWrap/>
            <w:hideMark/>
          </w:tcPr>
          <w:p w14:paraId="1A1CF524" w14:textId="77777777" w:rsidR="00AF22A0" w:rsidRPr="00CB022E" w:rsidRDefault="00AF22A0" w:rsidP="006C74A7">
            <w:pPr>
              <w:spacing w:before="40" w:after="40"/>
              <w:jc w:val="right"/>
              <w:rPr>
                <w:rFonts w:cs="Söhne"/>
                <w:sz w:val="20"/>
                <w:szCs w:val="20"/>
              </w:rPr>
            </w:pPr>
            <w:r w:rsidRPr="00CB022E">
              <w:rPr>
                <w:rFonts w:cs="Söhne"/>
                <w:szCs w:val="20"/>
              </w:rPr>
              <w:t>38</w:t>
            </w:r>
          </w:p>
        </w:tc>
        <w:tc>
          <w:tcPr>
            <w:tcW w:w="1262" w:type="dxa"/>
            <w:noWrap/>
            <w:hideMark/>
          </w:tcPr>
          <w:p w14:paraId="63F51881" w14:textId="77777777" w:rsidR="00AF22A0" w:rsidRPr="00CB022E" w:rsidRDefault="00AF22A0" w:rsidP="006C74A7">
            <w:pPr>
              <w:spacing w:before="40" w:after="40"/>
              <w:jc w:val="right"/>
              <w:rPr>
                <w:rFonts w:cs="Söhne"/>
                <w:sz w:val="20"/>
                <w:szCs w:val="20"/>
              </w:rPr>
            </w:pPr>
            <w:r w:rsidRPr="00CB022E">
              <w:rPr>
                <w:rFonts w:cs="Söhne"/>
                <w:szCs w:val="20"/>
              </w:rPr>
              <w:t>24</w:t>
            </w:r>
          </w:p>
        </w:tc>
      </w:tr>
      <w:tr w:rsidR="00AF22A0" w:rsidRPr="00277F22" w14:paraId="1A12A322" w14:textId="77777777" w:rsidTr="006C74A7">
        <w:trPr>
          <w:trHeight w:val="285"/>
        </w:trPr>
        <w:tc>
          <w:tcPr>
            <w:tcW w:w="445" w:type="dxa"/>
            <w:noWrap/>
            <w:hideMark/>
          </w:tcPr>
          <w:p w14:paraId="143BA8E6" w14:textId="77777777" w:rsidR="00AF22A0" w:rsidRPr="00332511" w:rsidRDefault="00AF22A0" w:rsidP="006C74A7">
            <w:pPr>
              <w:spacing w:before="40" w:after="40"/>
              <w:jc w:val="center"/>
              <w:rPr>
                <w:rFonts w:cs="Söhne"/>
                <w:sz w:val="20"/>
                <w:szCs w:val="20"/>
              </w:rPr>
            </w:pPr>
            <w:r w:rsidRPr="00332511">
              <w:rPr>
                <w:rFonts w:cs="Söhne"/>
                <w:szCs w:val="20"/>
              </w:rPr>
              <w:t>J</w:t>
            </w:r>
          </w:p>
        </w:tc>
        <w:tc>
          <w:tcPr>
            <w:tcW w:w="5400" w:type="dxa"/>
            <w:noWrap/>
            <w:hideMark/>
          </w:tcPr>
          <w:p w14:paraId="4FCB4889" w14:textId="51D63110" w:rsidR="00AF22A0" w:rsidRPr="00CB022E" w:rsidRDefault="00AF22A0" w:rsidP="006C74A7">
            <w:pPr>
              <w:spacing w:before="40" w:after="40"/>
              <w:jc w:val="right"/>
              <w:rPr>
                <w:rFonts w:cs="Söhne"/>
                <w:sz w:val="20"/>
                <w:szCs w:val="20"/>
              </w:rPr>
            </w:pPr>
            <w:r w:rsidRPr="00CB022E">
              <w:rPr>
                <w:rFonts w:cs="Söhne"/>
                <w:szCs w:val="20"/>
              </w:rPr>
              <w:t>Antenna isolation</w:t>
            </w:r>
          </w:p>
        </w:tc>
        <w:tc>
          <w:tcPr>
            <w:tcW w:w="1261" w:type="dxa"/>
            <w:noWrap/>
            <w:hideMark/>
          </w:tcPr>
          <w:p w14:paraId="44AA8676" w14:textId="77777777" w:rsidR="00AF22A0" w:rsidRPr="00CB022E" w:rsidRDefault="00AF22A0" w:rsidP="006C74A7">
            <w:pPr>
              <w:spacing w:before="40" w:after="40"/>
              <w:jc w:val="right"/>
              <w:rPr>
                <w:rFonts w:cs="Söhne"/>
                <w:sz w:val="20"/>
                <w:szCs w:val="20"/>
              </w:rPr>
            </w:pPr>
            <w:r w:rsidRPr="00CB022E">
              <w:rPr>
                <w:rFonts w:cs="Söhne"/>
                <w:szCs w:val="20"/>
              </w:rPr>
              <w:t>-80</w:t>
            </w:r>
          </w:p>
        </w:tc>
        <w:tc>
          <w:tcPr>
            <w:tcW w:w="1261" w:type="dxa"/>
            <w:noWrap/>
            <w:hideMark/>
          </w:tcPr>
          <w:p w14:paraId="5CF53CC6" w14:textId="77777777" w:rsidR="00AF22A0" w:rsidRPr="00CB022E" w:rsidRDefault="00AF22A0" w:rsidP="006C74A7">
            <w:pPr>
              <w:spacing w:before="40" w:after="40"/>
              <w:jc w:val="right"/>
              <w:rPr>
                <w:rFonts w:cs="Söhne"/>
                <w:sz w:val="20"/>
                <w:szCs w:val="20"/>
              </w:rPr>
            </w:pPr>
            <w:r w:rsidRPr="00CB022E">
              <w:rPr>
                <w:rFonts w:cs="Söhne"/>
                <w:szCs w:val="20"/>
              </w:rPr>
              <w:t>-80</w:t>
            </w:r>
          </w:p>
        </w:tc>
        <w:tc>
          <w:tcPr>
            <w:tcW w:w="1262" w:type="dxa"/>
            <w:noWrap/>
            <w:hideMark/>
          </w:tcPr>
          <w:p w14:paraId="472964F3" w14:textId="77777777" w:rsidR="00AF22A0" w:rsidRPr="00CB022E" w:rsidRDefault="00AF22A0" w:rsidP="006C74A7">
            <w:pPr>
              <w:spacing w:before="40" w:after="40"/>
              <w:jc w:val="right"/>
              <w:rPr>
                <w:rFonts w:cs="Söhne"/>
                <w:sz w:val="20"/>
                <w:szCs w:val="20"/>
              </w:rPr>
            </w:pPr>
            <w:r w:rsidRPr="00CB022E">
              <w:rPr>
                <w:rFonts w:cs="Söhne"/>
                <w:szCs w:val="20"/>
              </w:rPr>
              <w:t>-80</w:t>
            </w:r>
          </w:p>
        </w:tc>
      </w:tr>
      <w:tr w:rsidR="00AF22A0" w:rsidRPr="00277F22" w14:paraId="5E0303C5" w14:textId="77777777" w:rsidTr="006C74A7">
        <w:trPr>
          <w:trHeight w:val="285"/>
        </w:trPr>
        <w:tc>
          <w:tcPr>
            <w:tcW w:w="445" w:type="dxa"/>
            <w:noWrap/>
            <w:hideMark/>
          </w:tcPr>
          <w:p w14:paraId="5809158F" w14:textId="77777777" w:rsidR="00AF22A0" w:rsidRPr="00332511" w:rsidRDefault="00AF22A0" w:rsidP="006C74A7">
            <w:pPr>
              <w:spacing w:before="40" w:after="40"/>
              <w:jc w:val="center"/>
              <w:rPr>
                <w:rFonts w:cs="Söhne"/>
                <w:sz w:val="20"/>
                <w:szCs w:val="20"/>
              </w:rPr>
            </w:pPr>
            <w:r w:rsidRPr="00332511">
              <w:rPr>
                <w:rFonts w:cs="Söhne"/>
                <w:szCs w:val="20"/>
              </w:rPr>
              <w:t>K</w:t>
            </w:r>
          </w:p>
        </w:tc>
        <w:tc>
          <w:tcPr>
            <w:tcW w:w="5400" w:type="dxa"/>
            <w:noWrap/>
            <w:hideMark/>
          </w:tcPr>
          <w:p w14:paraId="6F8CF05A" w14:textId="77777777" w:rsidR="00AF22A0" w:rsidRPr="00CB022E" w:rsidRDefault="00AF22A0" w:rsidP="006C74A7">
            <w:pPr>
              <w:spacing w:before="40" w:after="40"/>
              <w:jc w:val="right"/>
              <w:rPr>
                <w:rFonts w:cs="Söhne"/>
                <w:sz w:val="20"/>
                <w:szCs w:val="20"/>
              </w:rPr>
            </w:pPr>
            <w:r w:rsidRPr="00CB022E">
              <w:rPr>
                <w:rFonts w:cs="Söhne"/>
                <w:szCs w:val="20"/>
              </w:rPr>
              <w:t xml:space="preserve">TX power in DL </w:t>
            </w:r>
            <w:r w:rsidRPr="00CB022E">
              <w:rPr>
                <w:rFonts w:cs="Söhne"/>
              </w:rPr>
              <w:t>sub-bands</w:t>
            </w:r>
            <w:r w:rsidRPr="00CB022E">
              <w:rPr>
                <w:rFonts w:cs="Söhne"/>
                <w:szCs w:val="20"/>
              </w:rPr>
              <w:t xml:space="preserve"> = I+J</w:t>
            </w:r>
          </w:p>
        </w:tc>
        <w:tc>
          <w:tcPr>
            <w:tcW w:w="1261" w:type="dxa"/>
            <w:noWrap/>
            <w:hideMark/>
          </w:tcPr>
          <w:p w14:paraId="0CEDB1FF" w14:textId="77777777" w:rsidR="00AF22A0" w:rsidRPr="00CB022E" w:rsidRDefault="00AF22A0" w:rsidP="006C74A7">
            <w:pPr>
              <w:spacing w:before="40" w:after="40"/>
              <w:jc w:val="right"/>
              <w:rPr>
                <w:rFonts w:cs="Söhne"/>
                <w:sz w:val="20"/>
                <w:szCs w:val="20"/>
              </w:rPr>
            </w:pPr>
            <w:r w:rsidRPr="00CB022E">
              <w:rPr>
                <w:rFonts w:cs="Söhne"/>
                <w:color w:val="FF0000"/>
                <w:szCs w:val="20"/>
              </w:rPr>
              <w:t>-27</w:t>
            </w:r>
          </w:p>
        </w:tc>
        <w:tc>
          <w:tcPr>
            <w:tcW w:w="1261" w:type="dxa"/>
            <w:noWrap/>
            <w:hideMark/>
          </w:tcPr>
          <w:p w14:paraId="15D23C83" w14:textId="77777777" w:rsidR="00AF22A0" w:rsidRPr="00CB022E" w:rsidRDefault="00AF22A0" w:rsidP="006C74A7">
            <w:pPr>
              <w:spacing w:before="40" w:after="40"/>
              <w:jc w:val="right"/>
              <w:rPr>
                <w:rFonts w:cs="Söhne"/>
                <w:sz w:val="20"/>
                <w:szCs w:val="20"/>
              </w:rPr>
            </w:pPr>
            <w:r w:rsidRPr="00CB022E">
              <w:rPr>
                <w:rFonts w:cs="Söhne"/>
                <w:color w:val="ED7D31" w:themeColor="accent2"/>
                <w:szCs w:val="20"/>
              </w:rPr>
              <w:t>-42</w:t>
            </w:r>
          </w:p>
        </w:tc>
        <w:tc>
          <w:tcPr>
            <w:tcW w:w="1262" w:type="dxa"/>
            <w:noWrap/>
            <w:hideMark/>
          </w:tcPr>
          <w:p w14:paraId="3D681BE5" w14:textId="77777777" w:rsidR="00AF22A0" w:rsidRPr="00CB022E" w:rsidRDefault="00AF22A0" w:rsidP="006C74A7">
            <w:pPr>
              <w:spacing w:before="40" w:after="40"/>
              <w:jc w:val="right"/>
              <w:rPr>
                <w:rFonts w:cs="Söhne"/>
                <w:sz w:val="20"/>
                <w:szCs w:val="20"/>
              </w:rPr>
            </w:pPr>
            <w:r w:rsidRPr="00CB022E">
              <w:rPr>
                <w:rFonts w:cs="Söhne"/>
                <w:szCs w:val="20"/>
              </w:rPr>
              <w:t>-56</w:t>
            </w:r>
          </w:p>
        </w:tc>
      </w:tr>
    </w:tbl>
    <w:p w14:paraId="34B485C4" w14:textId="77777777" w:rsidR="00AF22A0" w:rsidRPr="00332511" w:rsidRDefault="00AF22A0">
      <w:pPr>
        <w:pStyle w:val="BodyText"/>
        <w:rPr>
          <w:rFonts w:cs="Söhne"/>
        </w:rPr>
      </w:pPr>
    </w:p>
    <w:p w14:paraId="3AEDD791" w14:textId="213B9AD0" w:rsidR="005516AC" w:rsidRPr="00CB022E" w:rsidRDefault="005516AC">
      <w:pPr>
        <w:pStyle w:val="BodyText"/>
        <w:rPr>
          <w:rFonts w:cs="Söhne"/>
        </w:rPr>
      </w:pPr>
      <w:r w:rsidRPr="00332511">
        <w:rPr>
          <w:rFonts w:cs="Söhne"/>
        </w:rPr>
        <w:t>As can be seen</w:t>
      </w:r>
      <w:r w:rsidR="0067215E" w:rsidRPr="00CB022E">
        <w:rPr>
          <w:rFonts w:cs="Söhne"/>
        </w:rPr>
        <w:t xml:space="preserve">, depending on the BS class, the interfering power </w:t>
      </w:r>
      <w:r w:rsidR="00F41981" w:rsidRPr="00CB022E">
        <w:rPr>
          <w:rFonts w:cs="Söhne"/>
        </w:rPr>
        <w:t xml:space="preserve">in the DL-subbands can be significantly higher than the RAN4 blocker levels listed above. </w:t>
      </w:r>
      <w:r w:rsidR="00AF22A0" w:rsidRPr="00CB022E">
        <w:rPr>
          <w:rFonts w:cs="Söhne"/>
        </w:rPr>
        <w:t xml:space="preserve">For </w:t>
      </w:r>
      <w:r w:rsidR="00F41981" w:rsidRPr="00CB022E">
        <w:rPr>
          <w:rFonts w:cs="Söhne"/>
        </w:rPr>
        <w:t>example, for the WA BS class</w:t>
      </w:r>
      <w:r w:rsidR="00F425AB" w:rsidRPr="00CB022E">
        <w:rPr>
          <w:rFonts w:cs="Söhne"/>
        </w:rPr>
        <w:t xml:space="preserve">, </w:t>
      </w:r>
      <w:r w:rsidR="00AC790A" w:rsidRPr="00CB022E">
        <w:rPr>
          <w:rFonts w:cs="Söhne"/>
        </w:rPr>
        <w:t xml:space="preserve">interfering power </w:t>
      </w:r>
      <w:r w:rsidR="007A47D4" w:rsidRPr="00CB022E">
        <w:rPr>
          <w:rFonts w:cs="Söhne"/>
        </w:rPr>
        <w:t>can be</w:t>
      </w:r>
      <w:r w:rsidR="00AC790A" w:rsidRPr="00CB022E">
        <w:rPr>
          <w:rFonts w:cs="Söhne"/>
        </w:rPr>
        <w:t xml:space="preserve"> 22 dB or more higher than current RAN4 blocker performance test power</w:t>
      </w:r>
      <w:r w:rsidR="00675DD7" w:rsidRPr="00CB022E">
        <w:rPr>
          <w:rFonts w:cs="Söhne"/>
        </w:rPr>
        <w:t>s</w:t>
      </w:r>
      <w:r w:rsidR="00B45B68" w:rsidRPr="00CB022E">
        <w:rPr>
          <w:rFonts w:cs="Söhne"/>
        </w:rPr>
        <w:t>.</w:t>
      </w:r>
    </w:p>
    <w:p w14:paraId="0871976B" w14:textId="4DB908C5" w:rsidR="00921357" w:rsidRPr="00332511" w:rsidRDefault="00634E54">
      <w:pPr>
        <w:pStyle w:val="BodyText"/>
        <w:rPr>
          <w:rFonts w:cs="Söhne"/>
        </w:rPr>
      </w:pPr>
      <w:r w:rsidRPr="00CB022E">
        <w:rPr>
          <w:rFonts w:cs="Söhne"/>
        </w:rPr>
        <w:t>To address this, one possibility increase the bit width of the ADC. To cover an increase of 22 dB dynamic range; however, this has large impact on power consumption which</w:t>
      </w:r>
      <w:r w:rsidR="00AD1CE0" w:rsidRPr="00CB022E">
        <w:rPr>
          <w:rFonts w:cs="Söhne"/>
        </w:rPr>
        <w:t xml:space="preserve"> roughly</w:t>
      </w:r>
      <w:r w:rsidRPr="00CB022E">
        <w:rPr>
          <w:rFonts w:cs="Söhne"/>
        </w:rPr>
        <w:t xml:space="preserve"> </w:t>
      </w:r>
      <w:r w:rsidR="00AD1CE0" w:rsidRPr="00CB022E">
        <w:rPr>
          <w:rFonts w:cs="Söhne"/>
        </w:rPr>
        <w:t xml:space="preserve">doubles with each additional added bit.  Another possibility is to introduce analog filtering before the ADC. The implementation challenge and feasibility of this approach depends on the base station receiver architecture choices. We discuss </w:t>
      </w:r>
      <w:r w:rsidR="004B2E0E" w:rsidRPr="00CB022E">
        <w:rPr>
          <w:rFonts w:cs="Söhne"/>
        </w:rPr>
        <w:lastRenderedPageBreak/>
        <w:t>feasibility aspects</w:t>
      </w:r>
      <w:r w:rsidR="00AD1CE0" w:rsidRPr="00CB022E">
        <w:rPr>
          <w:rFonts w:cs="Söhne"/>
        </w:rPr>
        <w:t xml:space="preserve"> for both ADC and analog filtering in </w:t>
      </w:r>
      <w:r w:rsidR="005325B2" w:rsidRPr="00CB022E">
        <w:rPr>
          <w:rFonts w:cs="Söhne"/>
        </w:rPr>
        <w:t xml:space="preserve">Section 2 of </w:t>
      </w:r>
      <w:r w:rsidR="004B2E0E" w:rsidRPr="00CB022E">
        <w:rPr>
          <w:rFonts w:cs="Söhne"/>
        </w:rPr>
        <w:t>our</w:t>
      </w:r>
      <w:r w:rsidR="005325B2" w:rsidRPr="00CB022E">
        <w:rPr>
          <w:rFonts w:cs="Söhne"/>
        </w:rPr>
        <w:t xml:space="preserve"> companion contribution</w:t>
      </w:r>
      <w:r w:rsidR="00AD1CE0" w:rsidRPr="00CB022E">
        <w:rPr>
          <w:rFonts w:cs="Söhne"/>
        </w:rPr>
        <w:t xml:space="preserve"> </w:t>
      </w:r>
      <w:r w:rsidR="004B2E0E" w:rsidRPr="00332511">
        <w:rPr>
          <w:rFonts w:cs="Söhne"/>
        </w:rPr>
        <w:fldChar w:fldCharType="begin"/>
      </w:r>
      <w:r w:rsidR="004B2E0E" w:rsidRPr="00CB022E">
        <w:rPr>
          <w:rFonts w:cs="Söhne"/>
        </w:rPr>
        <w:instrText xml:space="preserve"> REF _Ref118710202 \r \h </w:instrText>
      </w:r>
      <w:r w:rsidR="00880D3A">
        <w:rPr>
          <w:rFonts w:cs="Söhne"/>
        </w:rPr>
        <w:instrText xml:space="preserve"> \* M</w:instrText>
      </w:r>
      <w:r w:rsidR="00880D3A" w:rsidRPr="00CB022E">
        <w:rPr>
          <w:rFonts w:cs="Söhne"/>
        </w:rPr>
        <w:instrText xml:space="preserve">ERGEFORMAT </w:instrText>
      </w:r>
      <w:r w:rsidR="004B2E0E" w:rsidRPr="00332511">
        <w:rPr>
          <w:rFonts w:cs="Söhne"/>
        </w:rPr>
      </w:r>
      <w:r w:rsidR="004B2E0E" w:rsidRPr="00332511">
        <w:rPr>
          <w:rFonts w:cs="Söhne"/>
        </w:rPr>
        <w:fldChar w:fldCharType="separate"/>
      </w:r>
      <w:r w:rsidR="00E92E78">
        <w:rPr>
          <w:rFonts w:cs="Söhne"/>
        </w:rPr>
        <w:t>[19]</w:t>
      </w:r>
      <w:r w:rsidR="004B2E0E" w:rsidRPr="00332511">
        <w:rPr>
          <w:rFonts w:cs="Söhne"/>
        </w:rPr>
        <w:fldChar w:fldCharType="end"/>
      </w:r>
      <w:r w:rsidR="0041492A" w:rsidRPr="00332511">
        <w:rPr>
          <w:rFonts w:cs="Söhne"/>
        </w:rPr>
        <w:t xml:space="preserve"> for both FR1 and FR2.</w:t>
      </w:r>
    </w:p>
    <w:p w14:paraId="57930469" w14:textId="5BF93239" w:rsidR="00AF22A0" w:rsidRPr="00CA610D" w:rsidRDefault="00AF22A0" w:rsidP="00A97788">
      <w:pPr>
        <w:pStyle w:val="Proposal"/>
      </w:pPr>
      <w:bookmarkStart w:id="435" w:name="_Toc110462285"/>
      <w:bookmarkStart w:id="436" w:name="_Toc111041813"/>
      <w:bookmarkStart w:id="437" w:name="_Toc111143025"/>
      <w:bookmarkStart w:id="438" w:name="_Toc111143057"/>
      <w:bookmarkStart w:id="439" w:name="_Toc111143089"/>
      <w:bookmarkStart w:id="440" w:name="_Toc111143184"/>
      <w:bookmarkStart w:id="441" w:name="_Toc111145939"/>
      <w:bookmarkStart w:id="442" w:name="_Toc111194307"/>
      <w:bookmarkStart w:id="443" w:name="_Toc111229200"/>
      <w:bookmarkStart w:id="444" w:name="_Toc111235470"/>
      <w:bookmarkStart w:id="445" w:name="_Toc111244863"/>
      <w:bookmarkStart w:id="446" w:name="_Toc111245628"/>
      <w:bookmarkStart w:id="447" w:name="_Toc111213711"/>
      <w:bookmarkStart w:id="448" w:name="_Toc111213745"/>
      <w:bookmarkStart w:id="449" w:name="_Toc111213779"/>
      <w:bookmarkStart w:id="450" w:name="_Toc115258478"/>
      <w:bookmarkStart w:id="451" w:name="_Toc115420061"/>
      <w:bookmarkStart w:id="452" w:name="_Toc115421593"/>
      <w:bookmarkStart w:id="453" w:name="_Toc115426242"/>
      <w:bookmarkStart w:id="454" w:name="_Toc115426432"/>
      <w:bookmarkStart w:id="455" w:name="_Toc115432693"/>
      <w:bookmarkStart w:id="456" w:name="_Toc115432758"/>
      <w:bookmarkStart w:id="457" w:name="_Toc115434262"/>
      <w:bookmarkStart w:id="458" w:name="_Toc115457222"/>
      <w:bookmarkStart w:id="459" w:name="_Toc115457300"/>
      <w:bookmarkStart w:id="460" w:name="_Toc115476231"/>
      <w:bookmarkStart w:id="461" w:name="_Toc115476495"/>
      <w:bookmarkStart w:id="462" w:name="_Toc115476876"/>
      <w:bookmarkStart w:id="463" w:name="_Toc115476973"/>
      <w:bookmarkStart w:id="464" w:name="_Toc127537995"/>
      <w:bookmarkStart w:id="465" w:name="_Toc127573070"/>
      <w:r w:rsidRPr="00CA610D">
        <w:t>Adopt modelling of analog filtering, if present, in RAN1 link level studies to capture potential impacts to digital cancellation feasibility and performance.</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469AF27F" w14:textId="6D6AA566" w:rsidR="008B05CE" w:rsidRPr="003A68D6" w:rsidRDefault="008B05CE" w:rsidP="00472BEB">
      <w:pPr>
        <w:pStyle w:val="Heading3"/>
      </w:pPr>
      <w:bookmarkStart w:id="466" w:name="_Toc115476800"/>
      <w:bookmarkStart w:id="467" w:name="_Toc118467397"/>
      <w:bookmarkStart w:id="468" w:name="_Toc127537898"/>
      <w:bookmarkStart w:id="469" w:name="_Toc127572997"/>
      <w:commentRangeStart w:id="470"/>
      <w:commentRangeEnd w:id="470"/>
      <w:r w:rsidRPr="003A68D6">
        <w:t>2.</w:t>
      </w:r>
      <w:r w:rsidR="00967D76">
        <w:t>4</w:t>
      </w:r>
      <w:r w:rsidRPr="003A68D6">
        <w:t>.4</w:t>
      </w:r>
      <w:r w:rsidRPr="003A68D6">
        <w:tab/>
      </w:r>
      <w:bookmarkEnd w:id="466"/>
      <w:bookmarkEnd w:id="467"/>
      <w:r w:rsidR="00C44C93">
        <w:t>Digital filtering</w:t>
      </w:r>
      <w:bookmarkEnd w:id="468"/>
      <w:bookmarkEnd w:id="469"/>
    </w:p>
    <w:p w14:paraId="4155CD79" w14:textId="32565357" w:rsidR="008B05CE" w:rsidRPr="00CB022E" w:rsidRDefault="008B05CE">
      <w:pPr>
        <w:pStyle w:val="BodyText"/>
        <w:rPr>
          <w:rFonts w:cs="Söhne"/>
        </w:rPr>
      </w:pPr>
      <w:r w:rsidRPr="00CB022E">
        <w:rPr>
          <w:rFonts w:cs="Söhne"/>
        </w:rPr>
        <w:t xml:space="preserve">Digital channel filtering after ADC is typically implemented to reduce adjacent channel interference in the desired channel or, in the SBFD case, UL sub-band. Assuming an antenna array spatial isolation of 80 dB is feasible for all three BS classes, the direct leakage from the TX frontend in the DL sub-bands are estimated in the </w:t>
      </w:r>
      <w:r w:rsidRPr="00332511">
        <w:rPr>
          <w:rFonts w:cs="Söhne"/>
        </w:rPr>
        <w:fldChar w:fldCharType="begin"/>
      </w:r>
      <w:r w:rsidRPr="00CB022E">
        <w:rPr>
          <w:rFonts w:cs="Söhne"/>
        </w:rPr>
        <w:instrText xml:space="preserve"> REF _Ref109834212 \h  \* MERGEFORMAT </w:instrText>
      </w:r>
      <w:r w:rsidRPr="00332511">
        <w:rPr>
          <w:rFonts w:cs="Söhne"/>
        </w:rPr>
      </w:r>
      <w:r w:rsidRPr="00332511">
        <w:rPr>
          <w:rFonts w:cs="Söhne"/>
        </w:rPr>
        <w:fldChar w:fldCharType="separate"/>
      </w:r>
      <w:r w:rsidR="00E92E78" w:rsidRPr="00E92E78">
        <w:rPr>
          <w:rFonts w:cs="Söhne"/>
        </w:rPr>
        <w:t xml:space="preserve">Table </w:t>
      </w:r>
      <w:r w:rsidR="00E92E78">
        <w:rPr>
          <w:noProof/>
        </w:rPr>
        <w:t>5</w:t>
      </w:r>
      <w:r w:rsidRPr="00332511">
        <w:rPr>
          <w:rFonts w:cs="Söhne"/>
        </w:rPr>
        <w:fldChar w:fldCharType="end"/>
      </w:r>
      <w:r w:rsidR="001E7034" w:rsidRPr="00332511">
        <w:rPr>
          <w:rFonts w:cs="Söhne"/>
        </w:rPr>
        <w:t xml:space="preserve"> and can be 22 dB or more higher than current RAN4 blocker performance </w:t>
      </w:r>
      <w:r w:rsidR="001E7034" w:rsidRPr="00CB022E">
        <w:rPr>
          <w:rFonts w:cs="Söhne"/>
        </w:rPr>
        <w:t>test powers.</w:t>
      </w:r>
    </w:p>
    <w:p w14:paraId="3D39CB8A" w14:textId="77777777" w:rsidR="008B05CE" w:rsidRPr="00CB022E" w:rsidRDefault="008B05CE">
      <w:pPr>
        <w:pStyle w:val="BodyText"/>
        <w:rPr>
          <w:rFonts w:cs="Söhne"/>
        </w:rPr>
      </w:pPr>
      <w:r w:rsidRPr="00CB022E">
        <w:rPr>
          <w:rFonts w:cs="Söhne"/>
        </w:rPr>
        <w:t>In-band ACS requirement can be fulfilled several possible solutions:</w:t>
      </w:r>
    </w:p>
    <w:p w14:paraId="6D423F2D" w14:textId="77777777" w:rsidR="008B05CE" w:rsidRPr="00CB022E" w:rsidRDefault="008B05CE" w:rsidP="005772B6">
      <w:pPr>
        <w:pStyle w:val="BodyText"/>
        <w:numPr>
          <w:ilvl w:val="0"/>
          <w:numId w:val="27"/>
        </w:numPr>
        <w:rPr>
          <w:rFonts w:cs="Söhne"/>
        </w:rPr>
      </w:pPr>
      <w:r w:rsidRPr="00CB022E">
        <w:rPr>
          <w:rFonts w:cs="Söhne"/>
        </w:rPr>
        <w:t>Strong analog filtering leaving ADC and digital channel filtering unchanged from typical BS implementation.</w:t>
      </w:r>
    </w:p>
    <w:p w14:paraId="217E9D95" w14:textId="77777777" w:rsidR="008B05CE" w:rsidRPr="00CB022E" w:rsidRDefault="008B05CE" w:rsidP="005772B6">
      <w:pPr>
        <w:pStyle w:val="BodyText"/>
        <w:numPr>
          <w:ilvl w:val="0"/>
          <w:numId w:val="27"/>
        </w:numPr>
        <w:rPr>
          <w:rFonts w:cs="Söhne"/>
        </w:rPr>
      </w:pPr>
      <w:r w:rsidRPr="00CB022E">
        <w:rPr>
          <w:rFonts w:cs="Söhne"/>
        </w:rPr>
        <w:t>Analog filtering and larger bit width ADC and sharper digital channel filtering.</w:t>
      </w:r>
    </w:p>
    <w:p w14:paraId="117016E7" w14:textId="77777777" w:rsidR="008B05CE" w:rsidRPr="00CB022E" w:rsidRDefault="008B05CE" w:rsidP="005772B6">
      <w:pPr>
        <w:pStyle w:val="BodyText"/>
        <w:numPr>
          <w:ilvl w:val="1"/>
          <w:numId w:val="27"/>
        </w:numPr>
        <w:rPr>
          <w:rFonts w:cs="Söhne"/>
        </w:rPr>
      </w:pPr>
      <w:r w:rsidRPr="00CB022E">
        <w:rPr>
          <w:rFonts w:cs="Söhne"/>
        </w:rPr>
        <w:t>There is a wide range of possible suppression allocations between analog and digital filtering.</w:t>
      </w:r>
    </w:p>
    <w:p w14:paraId="5CD3C463" w14:textId="77777777" w:rsidR="008B05CE" w:rsidRPr="003A68D6" w:rsidRDefault="008B05CE" w:rsidP="00A97788">
      <w:pPr>
        <w:pStyle w:val="Observation"/>
      </w:pPr>
      <w:bookmarkStart w:id="471" w:name="_Toc110462286"/>
      <w:bookmarkStart w:id="472" w:name="_Toc111041814"/>
      <w:bookmarkStart w:id="473" w:name="_Toc111143026"/>
      <w:bookmarkStart w:id="474" w:name="_Toc111143058"/>
      <w:bookmarkStart w:id="475" w:name="_Toc111143090"/>
      <w:bookmarkStart w:id="476" w:name="_Toc111143185"/>
      <w:bookmarkStart w:id="477" w:name="_Toc111145940"/>
      <w:bookmarkStart w:id="478" w:name="_Toc111194308"/>
      <w:bookmarkStart w:id="479" w:name="_Toc111229201"/>
      <w:bookmarkStart w:id="480" w:name="_Toc111235471"/>
      <w:bookmarkStart w:id="481" w:name="_Toc111244864"/>
      <w:bookmarkStart w:id="482" w:name="_Toc111245629"/>
      <w:bookmarkStart w:id="483" w:name="_Toc111213712"/>
      <w:bookmarkStart w:id="484" w:name="_Toc111213746"/>
      <w:bookmarkStart w:id="485" w:name="_Toc111213780"/>
      <w:bookmarkStart w:id="486" w:name="_Toc115476945"/>
      <w:bookmarkStart w:id="487" w:name="_Toc127537951"/>
      <w:bookmarkStart w:id="488" w:name="_Toc127573043"/>
      <w:r w:rsidRPr="003A68D6">
        <w:t>Adopt explicit digital filtering models in RAN1 link level studies to capture potential impacts to digital cancellation feasibility and performance.</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926E53D" w14:textId="6074A3CF" w:rsidR="008B05CE" w:rsidRPr="003A68D6" w:rsidRDefault="008B05CE" w:rsidP="00472BEB">
      <w:pPr>
        <w:pStyle w:val="Heading2"/>
      </w:pPr>
      <w:bookmarkStart w:id="489" w:name="_Toc115476801"/>
      <w:bookmarkStart w:id="490" w:name="_Toc118467398"/>
      <w:bookmarkStart w:id="491" w:name="_Toc127537899"/>
      <w:bookmarkStart w:id="492" w:name="_Toc127572998"/>
      <w:r w:rsidRPr="003A68D6">
        <w:t>2.</w:t>
      </w:r>
      <w:r w:rsidR="00D7103D">
        <w:t>5</w:t>
      </w:r>
      <w:r w:rsidRPr="003A68D6">
        <w:tab/>
        <w:t>Example digital self-interference cancellation solution</w:t>
      </w:r>
      <w:r>
        <w:t xml:space="preserve"> for FR1 homodyne/heterodyne type base station receivers</w:t>
      </w:r>
      <w:bookmarkEnd w:id="489"/>
      <w:bookmarkEnd w:id="490"/>
      <w:bookmarkEnd w:id="491"/>
      <w:bookmarkEnd w:id="492"/>
    </w:p>
    <w:p w14:paraId="34351CA5" w14:textId="77777777" w:rsidR="008B05CE" w:rsidRPr="00CB022E" w:rsidRDefault="008B05CE">
      <w:pPr>
        <w:pStyle w:val="BodyText"/>
        <w:rPr>
          <w:rFonts w:cs="Söhne"/>
        </w:rPr>
      </w:pPr>
      <w:r w:rsidRPr="00CB022E">
        <w:rPr>
          <w:rFonts w:cs="Söhne"/>
        </w:rPr>
        <w:t>In modern FR1 MIMO base station, TX beamforming is performed digitally in the frequency domain to direct the beams at different PRBs to different directions for the scheduled UEs allocated to different PRBs. In fact, even for a single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 The superposition of these signals then goes through the transmitter chains with the components discussed in Section 2.1, where many of the components introduce further multi-tap and nonlinear responses.</w:t>
      </w:r>
    </w:p>
    <w:p w14:paraId="7498A45B" w14:textId="3CD563FB" w:rsidR="008B05CE" w:rsidRPr="00CB022E" w:rsidRDefault="008B05CE">
      <w:pPr>
        <w:pStyle w:val="BodyText"/>
        <w:rPr>
          <w:rFonts w:cs="Söhne"/>
        </w:rPr>
      </w:pPr>
      <w:r w:rsidRPr="00CB022E">
        <w:rPr>
          <w:rFonts w:cs="Söhne"/>
        </w:rPr>
        <w:t xml:space="preserve">In </w:t>
      </w:r>
      <w:r w:rsidRPr="00332511">
        <w:rPr>
          <w:rFonts w:cs="Söhne"/>
        </w:rPr>
        <w:fldChar w:fldCharType="begin"/>
      </w:r>
      <w:r w:rsidRPr="00CB022E">
        <w:rPr>
          <w:rFonts w:cs="Söhne"/>
        </w:rPr>
        <w:instrText xml:space="preserve"> REF _Ref115281034 \h </w:instrText>
      </w:r>
      <w:r w:rsidR="00DC33C8" w:rsidRPr="00CB022E">
        <w:rPr>
          <w:rFonts w:cs="Söhne"/>
        </w:rPr>
        <w:instrText xml:space="preserve"> \* MERGEFORMAT </w:instrText>
      </w:r>
      <w:r w:rsidRPr="00332511">
        <w:rPr>
          <w:rFonts w:cs="Söhne"/>
        </w:rPr>
      </w:r>
      <w:r w:rsidRPr="00332511">
        <w:rPr>
          <w:rFonts w:cs="Söhne"/>
        </w:rPr>
        <w:fldChar w:fldCharType="separate"/>
      </w:r>
      <w:r w:rsidR="00E92E78" w:rsidRPr="00E92E78">
        <w:rPr>
          <w:rFonts w:cs="Söhne"/>
        </w:rPr>
        <w:t xml:space="preserve">Figure </w:t>
      </w:r>
      <w:r w:rsidR="00E92E78">
        <w:rPr>
          <w:noProof/>
        </w:rPr>
        <w:t>34</w:t>
      </w:r>
      <w:r w:rsidRPr="00332511">
        <w:rPr>
          <w:rFonts w:cs="Söhne"/>
        </w:rPr>
        <w:fldChar w:fldCharType="end"/>
      </w:r>
      <w:r w:rsidRPr="00332511">
        <w:rPr>
          <w:rFonts w:cs="Söhne"/>
        </w:rPr>
        <w:t xml:space="preserve">, we provide an initial example of digital cancellation solutions. The purpose of the discussion is two folds. </w:t>
      </w:r>
    </w:p>
    <w:p w14:paraId="1EE61CAA" w14:textId="77777777" w:rsidR="008B05CE" w:rsidRPr="00CB022E" w:rsidRDefault="008B05CE" w:rsidP="005772B6">
      <w:pPr>
        <w:pStyle w:val="BodyText"/>
        <w:numPr>
          <w:ilvl w:val="0"/>
          <w:numId w:val="28"/>
        </w:numPr>
        <w:rPr>
          <w:rFonts w:cs="Söhne"/>
        </w:rPr>
      </w:pPr>
      <w:r w:rsidRPr="00CB022E">
        <w:rPr>
          <w:rFonts w:cs="Söhne"/>
        </w:rPr>
        <w:t>First is to flesh out the essential signals/connections between the TX antenna array and the RX antenna array for further link level study/discussion.</w:t>
      </w:r>
    </w:p>
    <w:p w14:paraId="7CE664EB" w14:textId="77777777" w:rsidR="008B05CE" w:rsidRPr="00CB022E" w:rsidRDefault="008B05CE" w:rsidP="005772B6">
      <w:pPr>
        <w:pStyle w:val="BodyText"/>
        <w:numPr>
          <w:ilvl w:val="0"/>
          <w:numId w:val="28"/>
        </w:numPr>
        <w:rPr>
          <w:rFonts w:cs="Söhne"/>
        </w:rPr>
      </w:pPr>
      <w:r w:rsidRPr="00CB022E">
        <w:rPr>
          <w:rFonts w:cs="Söhne"/>
        </w:rPr>
        <w:t>Second is to estimate how such cancellation solutions scale with the antenna array sizes and the effective lengths of multi-tap channel responses.</w:t>
      </w:r>
    </w:p>
    <w:p w14:paraId="2DBA904C" w14:textId="77777777" w:rsidR="008B05CE" w:rsidRPr="00CB022E" w:rsidRDefault="008B05CE" w:rsidP="008B05CE">
      <w:pPr>
        <w:rPr>
          <w:rFonts w:cs="Söhne"/>
        </w:rPr>
      </w:pPr>
    </w:p>
    <w:p w14:paraId="693E7013" w14:textId="77777777" w:rsidR="008B05CE" w:rsidRPr="00332511" w:rsidRDefault="008B05CE" w:rsidP="008B05CE">
      <w:pPr>
        <w:rPr>
          <w:rFonts w:cs="Söhne"/>
        </w:rPr>
      </w:pPr>
      <w:bookmarkStart w:id="493" w:name="_Ref110956994"/>
      <w:r w:rsidRPr="00332511">
        <w:rPr>
          <w:rFonts w:cs="Söhne"/>
        </w:rPr>
        <w:lastRenderedPageBreak/>
        <w:drawing>
          <wp:inline distT="0" distB="0" distL="0" distR="0" wp14:anchorId="08225DFD" wp14:editId="3805ABDF">
            <wp:extent cx="6126480" cy="3822192"/>
            <wp:effectExtent l="0" t="0" r="762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1B5E7926" w14:textId="1D0BD0DD" w:rsidR="008B05CE" w:rsidRPr="00277F22" w:rsidRDefault="008B05CE" w:rsidP="006E3AE3">
      <w:pPr>
        <w:pStyle w:val="TF"/>
      </w:pPr>
      <w:bookmarkStart w:id="494" w:name="_Ref115281034"/>
      <w:r w:rsidRPr="00277F22">
        <w:t xml:space="preserve">Figure </w:t>
      </w:r>
      <w:r w:rsidRPr="00815EB8">
        <w:fldChar w:fldCharType="begin"/>
      </w:r>
      <w:r w:rsidRPr="00277F22">
        <w:instrText xml:space="preserve"> SEQ Figure \* ARABIC </w:instrText>
      </w:r>
      <w:r w:rsidRPr="00815EB8">
        <w:fldChar w:fldCharType="separate"/>
      </w:r>
      <w:r w:rsidR="00E92E78">
        <w:rPr>
          <w:noProof/>
        </w:rPr>
        <w:t>34</w:t>
      </w:r>
      <w:r w:rsidRPr="00815EB8">
        <w:fldChar w:fldCharType="end"/>
      </w:r>
      <w:bookmarkEnd w:id="493"/>
      <w:bookmarkEnd w:id="494"/>
      <w:r w:rsidRPr="00277F22">
        <w:t>: An initial generic example of digital self-interference cancellation implementation</w:t>
      </w:r>
      <w:r>
        <w:t xml:space="preserve"> for FR1 homodyne/heterodyne receivers</w:t>
      </w:r>
      <w:r w:rsidRPr="0082132C">
        <w:t>.</w:t>
      </w:r>
      <w:r w:rsidRPr="00277F22">
        <w:t xml:space="preserve"> The </w:t>
      </w:r>
      <w:r w:rsidRPr="0035222C">
        <w:t>red “AF” box</w:t>
      </w:r>
      <w:r w:rsidRPr="00277F22">
        <w:t xml:space="preserve"> represents an analog subband filter for the SBFD operations.</w:t>
      </w:r>
    </w:p>
    <w:p w14:paraId="2FD6075D" w14:textId="77777777" w:rsidR="008B05CE" w:rsidRPr="00CB022E" w:rsidRDefault="008B05CE">
      <w:pPr>
        <w:pStyle w:val="BodyText"/>
        <w:rPr>
          <w:rFonts w:cs="Söhne"/>
        </w:rPr>
      </w:pPr>
      <w:r w:rsidRPr="00332511">
        <w:rPr>
          <w:rFonts w:cs="Söhne"/>
        </w:rPr>
        <w:t xml:space="preserve">To support DPD, current </w:t>
      </w:r>
      <w:r w:rsidRPr="00CB022E">
        <w:rPr>
          <w:rFonts w:cs="Söhne"/>
        </w:rPr>
        <w:t>FR1 gNB TX chains implement a coupler to collect the RF output for reference. The coupled signal is attenuated and down converted. An anti-aliasing filter is applied to remove the unwanted image before the signal is digitized. The digitized signal is fed into the DPD for adapting its coefficients.</w:t>
      </w:r>
    </w:p>
    <w:p w14:paraId="40E545F0" w14:textId="77777777" w:rsidR="008B05CE" w:rsidRPr="00CB022E" w:rsidRDefault="008B05CE">
      <w:pPr>
        <w:pStyle w:val="BodyText"/>
        <w:rPr>
          <w:rFonts w:cs="Söhne"/>
        </w:rPr>
      </w:pPr>
      <w:r w:rsidRPr="00CB022E">
        <w:rPr>
          <w:rFonts w:cs="Söhne"/>
        </w:rPr>
        <w:t>On the RX side, as discussed in the previous sections, analog sub-band filters (shown in the figure as a red “AF” box) are needed to suppress the leaked TX powers in the DL sub-bands. Depending on the receiver architectures and the SBFD use cases, low pass or band pass filters are needed. Such filters need to be much sharper than normal anti-aliasing filters after down conversion since there is only a small guard frequency gap between the DL and UL sub-bands.</w:t>
      </w:r>
    </w:p>
    <w:p w14:paraId="36B8E925" w14:textId="5E5F0FD0" w:rsidR="008B05CE" w:rsidRPr="00CB022E" w:rsidRDefault="008B05CE">
      <w:pPr>
        <w:pStyle w:val="BodyText"/>
        <w:rPr>
          <w:rFonts w:cs="Söhne"/>
        </w:rPr>
      </w:pPr>
      <w:r w:rsidRPr="00CB022E">
        <w:rPr>
          <w:rFonts w:cs="Söhne"/>
        </w:rPr>
        <w:t xml:space="preserve">The digital cancellation fabric takes the analog coupled signal from each of the TX chains and applies the same analog sub-band filtering as those in the RX chains before digitization. For a 100 MHz carrier, the sampling rate is at 122.88 MHz. Hence, one time sample corresponds to 2.44 m. To cover potential strong reflectors within even a small radius, the adaptive filters need to keep track of several taps if no oversampling is used. </w:t>
      </w:r>
      <w:r w:rsidR="00A93AAA" w:rsidRPr="00CB022E">
        <w:rPr>
          <w:rFonts w:cs="Söhne"/>
        </w:rPr>
        <w:t>In reality, delays</w:t>
      </w:r>
      <w:r w:rsidRPr="00CB022E">
        <w:rPr>
          <w:rFonts w:cs="Söhne"/>
        </w:rPr>
        <w:t xml:space="preserve"> of the reflected signals are generally not aligned with the sampling grid perfectly. Oversampling is likely needed to obtain adequate performance. The filter lengths will scale with the oversampling rate accordingly. The analog filters also add to the effective lengths of the overall channel responses.</w:t>
      </w:r>
    </w:p>
    <w:p w14:paraId="6ED50BED" w14:textId="77777777" w:rsidR="008B05CE" w:rsidRPr="00CB022E" w:rsidRDefault="008B05CE">
      <w:pPr>
        <w:pStyle w:val="BodyText"/>
        <w:rPr>
          <w:rFonts w:cs="Söhne"/>
        </w:rPr>
      </w:pPr>
      <w:r w:rsidRPr="00CB022E">
        <w:rPr>
          <w:rFonts w:cs="Söhne"/>
        </w:rPr>
        <w:t xml:space="preserve">The digital cancellation fabric takes inputs from </w:t>
      </w:r>
      <m:oMath>
        <m:sSub>
          <m:sSubPr>
            <m:ctrlPr>
              <w:rPr>
                <w:rFonts w:ascii="Calibri" w:hAnsi="Calibri" w:cs="Calibri"/>
                <w:i/>
              </w:rPr>
            </m:ctrlPr>
          </m:sSubPr>
          <m:e>
            <m:r>
              <w:rPr>
                <w:rFonts w:ascii="Calibri" w:hAnsi="Calibri" w:cs="Calibri"/>
              </w:rPr>
              <m:t>N</m:t>
            </m:r>
          </m:e>
          <m:sub>
            <m:r>
              <w:rPr>
                <w:rFonts w:ascii="Calibri" w:hAnsi="Calibri" w:cs="Calibri"/>
              </w:rPr>
              <m:t>T</m:t>
            </m:r>
          </m:sub>
        </m:sSub>
      </m:oMath>
      <w:r w:rsidRPr="00332511">
        <w:rPr>
          <w:rFonts w:cs="Söhne"/>
        </w:rPr>
        <w:t xml:space="preserve"> TX chains and keeps a memory of the most recent </w:t>
      </w:r>
      <m:oMath>
        <m:r>
          <w:rPr>
            <w:rFonts w:ascii="Calibri" w:hAnsi="Calibri" w:cs="Calibri"/>
          </w:rPr>
          <m:t>L</m:t>
        </m:r>
      </m:oMath>
      <w:r w:rsidRPr="00332511">
        <w:rPr>
          <w:rFonts w:cs="Söhne"/>
        </w:rPr>
        <w:t xml:space="preserve"> input values for each of these inputs. The fabric applies one set of filter weights on these </w:t>
      </w:r>
      <m:oMath>
        <m:sSub>
          <m:sSubPr>
            <m:ctrlPr>
              <w:rPr>
                <w:rFonts w:ascii="Calibri" w:hAnsi="Calibri" w:cs="Calibri"/>
                <w:i/>
              </w:rPr>
            </m:ctrlPr>
          </m:sSubPr>
          <m:e>
            <m:r>
              <w:rPr>
                <w:rFonts w:ascii="Calibri" w:hAnsi="Calibri" w:cs="Calibri"/>
              </w:rPr>
              <m:t>N</m:t>
            </m:r>
          </m:e>
          <m:sub>
            <m:r>
              <w:rPr>
                <w:rFonts w:ascii="Calibri" w:hAnsi="Calibri" w:cs="Calibri"/>
              </w:rPr>
              <m:t>T</m:t>
            </m:r>
          </m:sub>
        </m:sSub>
        <m:r>
          <w:rPr>
            <w:rFonts w:ascii="Calibri" w:hAnsi="Calibri" w:cs="Calibri"/>
          </w:rPr>
          <m:t>L</m:t>
        </m:r>
      </m:oMath>
      <w:r w:rsidRPr="00332511">
        <w:rPr>
          <w:rFonts w:cs="Söhne"/>
        </w:rPr>
        <w:t xml:space="preserve"> values to produce one cancellation signal to be used by one RX chain. To serve </w:t>
      </w:r>
      <m:oMath>
        <m:sSub>
          <m:sSubPr>
            <m:ctrlPr>
              <w:rPr>
                <w:rFonts w:ascii="Calibri" w:hAnsi="Calibri" w:cs="Calibri"/>
                <w:i/>
              </w:rPr>
            </m:ctrlPr>
          </m:sSubPr>
          <m:e>
            <m:r>
              <w:rPr>
                <w:rFonts w:ascii="Calibri" w:hAnsi="Calibri" w:cs="Calibri"/>
              </w:rPr>
              <m:t>N</m:t>
            </m:r>
          </m:e>
          <m:sub>
            <m:r>
              <w:rPr>
                <w:rFonts w:ascii="Calibri" w:hAnsi="Calibri" w:cs="Calibri"/>
              </w:rPr>
              <m:t>R</m:t>
            </m:r>
          </m:sub>
        </m:sSub>
      </m:oMath>
      <w:r w:rsidRPr="00332511">
        <w:rPr>
          <w:rFonts w:cs="Söhne"/>
        </w:rPr>
        <w:t xml:space="preserve"> RX chains, </w:t>
      </w:r>
      <m:oMath>
        <m:sSub>
          <m:sSubPr>
            <m:ctrlPr>
              <w:rPr>
                <w:rFonts w:ascii="Calibri" w:hAnsi="Calibri" w:cs="Calibri"/>
                <w:i/>
              </w:rPr>
            </m:ctrlPr>
          </m:sSubPr>
          <m:e>
            <m:r>
              <w:rPr>
                <w:rFonts w:ascii="Calibri" w:hAnsi="Calibri" w:cs="Calibri"/>
              </w:rPr>
              <m:t>N</m:t>
            </m:r>
          </m:e>
          <m:sub>
            <m:r>
              <w:rPr>
                <w:rFonts w:ascii="Calibri" w:hAnsi="Calibri" w:cs="Calibri"/>
              </w:rPr>
              <m:t>R</m:t>
            </m:r>
          </m:sub>
        </m:sSub>
      </m:oMath>
      <w:r w:rsidRPr="00332511">
        <w:rPr>
          <w:rFonts w:cs="Söhne"/>
        </w:rPr>
        <w:t xml:space="preserve"> sets of filter weights are needed. Effectively, for each new sampling time, the cancellation fabric multiplies the stored inputs from the TX chains by a </w:t>
      </w:r>
      <m:oMath>
        <m:sSub>
          <m:sSubPr>
            <m:ctrlPr>
              <w:rPr>
                <w:rFonts w:ascii="Calibri" w:hAnsi="Calibri" w:cs="Calibri"/>
                <w:i/>
              </w:rPr>
            </m:ctrlPr>
          </m:sSubPr>
          <m:e>
            <m:r>
              <w:rPr>
                <w:rFonts w:ascii="Calibri" w:hAnsi="Calibri" w:cs="Calibri"/>
              </w:rPr>
              <m:t>N</m:t>
            </m:r>
          </m:e>
          <m:sub>
            <m:r>
              <w:rPr>
                <w:rFonts w:ascii="Calibri" w:hAnsi="Calibri" w:cs="Calibri"/>
              </w:rPr>
              <m:t>R</m:t>
            </m:r>
          </m:sub>
        </m:sSub>
        <m:r>
          <w:rPr>
            <w:rFonts w:ascii="Calibri" w:hAnsi="Calibri" w:cs="Calibri"/>
          </w:rPr>
          <m:t>×</m:t>
        </m:r>
        <m:sSub>
          <m:sSubPr>
            <m:ctrlPr>
              <w:rPr>
                <w:rFonts w:ascii="Calibri" w:hAnsi="Calibri" w:cs="Calibri"/>
                <w:i/>
              </w:rPr>
            </m:ctrlPr>
          </m:sSubPr>
          <m:e>
            <m:r>
              <w:rPr>
                <w:rFonts w:ascii="Calibri" w:hAnsi="Calibri" w:cs="Calibri"/>
              </w:rPr>
              <m:t>N</m:t>
            </m:r>
          </m:e>
          <m:sub>
            <m:r>
              <w:rPr>
                <w:rFonts w:ascii="Calibri" w:hAnsi="Calibri" w:cs="Calibri"/>
              </w:rPr>
              <m:t>T</m:t>
            </m:r>
          </m:sub>
        </m:sSub>
        <m:r>
          <w:rPr>
            <w:rFonts w:ascii="Calibri" w:hAnsi="Calibri" w:cs="Calibri"/>
          </w:rPr>
          <m:t>L</m:t>
        </m:r>
      </m:oMath>
      <w:r w:rsidRPr="00332511">
        <w:rPr>
          <w:rFonts w:cs="Söhne"/>
        </w:rPr>
        <w:t xml:space="preserve"> matrix to obtain </w:t>
      </w:r>
      <m:oMath>
        <m:sSub>
          <m:sSubPr>
            <m:ctrlPr>
              <w:rPr>
                <w:rFonts w:ascii="Calibri" w:hAnsi="Calibri" w:cs="Calibri"/>
                <w:i/>
              </w:rPr>
            </m:ctrlPr>
          </m:sSubPr>
          <m:e>
            <m:r>
              <w:rPr>
                <w:rFonts w:ascii="Calibri" w:hAnsi="Calibri" w:cs="Calibri"/>
              </w:rPr>
              <m:t>N</m:t>
            </m:r>
          </m:e>
          <m:sub>
            <m:r>
              <w:rPr>
                <w:rFonts w:ascii="Calibri" w:hAnsi="Calibri" w:cs="Calibri"/>
              </w:rPr>
              <m:t>R</m:t>
            </m:r>
          </m:sub>
        </m:sSub>
      </m:oMath>
      <w:r w:rsidRPr="00332511">
        <w:rPr>
          <w:rFonts w:cs="Söhne"/>
        </w:rPr>
        <w:t xml:space="preserve"> cancellation samples. To obtain th</w:t>
      </w:r>
      <w:r w:rsidRPr="00CB022E">
        <w:rPr>
          <w:rFonts w:cs="Söhne"/>
        </w:rPr>
        <w:t xml:space="preserve">e </w:t>
      </w:r>
      <m:oMath>
        <m:sSub>
          <m:sSubPr>
            <m:ctrlPr>
              <w:rPr>
                <w:rFonts w:ascii="Calibri" w:hAnsi="Calibri" w:cs="Calibri"/>
                <w:i/>
              </w:rPr>
            </m:ctrlPr>
          </m:sSubPr>
          <m:e>
            <m:r>
              <w:rPr>
                <w:rFonts w:ascii="Calibri" w:hAnsi="Calibri" w:cs="Calibri"/>
              </w:rPr>
              <m:t>N</m:t>
            </m:r>
          </m:e>
          <m:sub>
            <m:r>
              <w:rPr>
                <w:rFonts w:ascii="Calibri" w:hAnsi="Calibri" w:cs="Calibri"/>
              </w:rPr>
              <m:t>R</m:t>
            </m:r>
          </m:sub>
        </m:sSub>
        <m:r>
          <w:rPr>
            <w:rFonts w:ascii="Calibri" w:hAnsi="Calibri" w:cs="Calibri"/>
          </w:rPr>
          <m:t>×</m:t>
        </m:r>
        <m:sSub>
          <m:sSubPr>
            <m:ctrlPr>
              <w:rPr>
                <w:rFonts w:ascii="Calibri" w:hAnsi="Calibri" w:cs="Calibri"/>
                <w:i/>
              </w:rPr>
            </m:ctrlPr>
          </m:sSubPr>
          <m:e>
            <m:r>
              <w:rPr>
                <w:rFonts w:ascii="Calibri" w:hAnsi="Calibri" w:cs="Calibri"/>
              </w:rPr>
              <m:t>N</m:t>
            </m:r>
          </m:e>
          <m:sub>
            <m:r>
              <w:rPr>
                <w:rFonts w:ascii="Calibri" w:hAnsi="Calibri" w:cs="Calibri"/>
              </w:rPr>
              <m:t>T</m:t>
            </m:r>
          </m:sub>
        </m:sSub>
        <m:r>
          <w:rPr>
            <w:rFonts w:ascii="Calibri" w:hAnsi="Calibri" w:cs="Calibri"/>
          </w:rPr>
          <m:t>L</m:t>
        </m:r>
      </m:oMath>
      <w:r w:rsidRPr="00332511">
        <w:rPr>
          <w:rFonts w:cs="Söhne"/>
        </w:rPr>
        <w:t xml:space="preserve"> filter weights, the digital cancellation fabric needs inputs from the </w:t>
      </w:r>
      <m:oMath>
        <m:sSub>
          <m:sSubPr>
            <m:ctrlPr>
              <w:rPr>
                <w:rFonts w:ascii="Calibri" w:hAnsi="Calibri" w:cs="Calibri"/>
                <w:i/>
              </w:rPr>
            </m:ctrlPr>
          </m:sSubPr>
          <m:e>
            <m:r>
              <w:rPr>
                <w:rFonts w:ascii="Calibri" w:hAnsi="Calibri" w:cs="Calibri"/>
              </w:rPr>
              <m:t>N</m:t>
            </m:r>
          </m:e>
          <m:sub>
            <m:r>
              <w:rPr>
                <w:rFonts w:ascii="Calibri" w:hAnsi="Calibri" w:cs="Calibri"/>
              </w:rPr>
              <m:t>R</m:t>
            </m:r>
          </m:sub>
        </m:sSub>
      </m:oMath>
      <w:r w:rsidRPr="00332511">
        <w:rPr>
          <w:rFonts w:cs="Söhne"/>
        </w:rPr>
        <w:t xml:space="preserve"> RX chains as well.</w:t>
      </w:r>
    </w:p>
    <w:p w14:paraId="7E377AFB" w14:textId="2627FC72" w:rsidR="008B05CE" w:rsidRPr="003A68D6" w:rsidRDefault="008B05CE" w:rsidP="00A97788">
      <w:pPr>
        <w:pStyle w:val="Observation"/>
      </w:pPr>
      <w:bookmarkStart w:id="495" w:name="_Toc115476946"/>
      <w:bookmarkStart w:id="496" w:name="_Toc127537952"/>
      <w:bookmarkStart w:id="497" w:name="_Toc127573044"/>
      <w:r w:rsidRPr="003A68D6">
        <w:t>The complexity of digital self-interference cancellation scales with the product of (1) the number of TX chains, (2) the number of RX chains and (3) the effective length of the multi-tap response of the environment and the analog RX frontends.</w:t>
      </w:r>
      <w:bookmarkEnd w:id="495"/>
      <w:bookmarkEnd w:id="496"/>
      <w:bookmarkEnd w:id="497"/>
    </w:p>
    <w:p w14:paraId="3175E100" w14:textId="77777777" w:rsidR="008B05CE" w:rsidRPr="00CB022E" w:rsidRDefault="008B05CE">
      <w:pPr>
        <w:pStyle w:val="BodyText"/>
        <w:rPr>
          <w:rFonts w:cs="Söhne"/>
        </w:rPr>
      </w:pPr>
      <w:r w:rsidRPr="00332511">
        <w:rPr>
          <w:rFonts w:cs="Söhne"/>
        </w:rPr>
        <w:lastRenderedPageBreak/>
        <w:t>Note that the digital self-interference cancellation solutions may need to address not only the dir</w:t>
      </w:r>
      <w:r w:rsidRPr="00CB022E">
        <w:rPr>
          <w:rFonts w:cs="Söhne"/>
        </w:rPr>
        <w:t>ect TX leakage from the TX array to the RX array. As discussed in the above, additional self-interferences can be caused by the interaction of the high received powers in the DL sub-bands and RX nonlinearity.</w:t>
      </w:r>
    </w:p>
    <w:p w14:paraId="123A0D79" w14:textId="771C3525" w:rsidR="008B05CE" w:rsidRPr="003A68D6" w:rsidRDefault="008B05CE">
      <w:pPr>
        <w:pStyle w:val="Heading2"/>
      </w:pPr>
      <w:bookmarkStart w:id="498" w:name="_Toc115476802"/>
      <w:bookmarkStart w:id="499" w:name="_Toc118467399"/>
      <w:bookmarkStart w:id="500" w:name="_Toc127537900"/>
      <w:bookmarkStart w:id="501" w:name="_Toc127572999"/>
      <w:r w:rsidRPr="003A68D6">
        <w:rPr>
          <w:rFonts w:eastAsiaTheme="majorEastAsia"/>
        </w:rPr>
        <w:t>2.</w:t>
      </w:r>
      <w:r w:rsidR="00FC6B03">
        <w:t>6</w:t>
      </w:r>
      <w:r w:rsidRPr="003A68D6">
        <w:tab/>
        <w:t xml:space="preserve"> Summary of </w:t>
      </w:r>
      <w:r w:rsidR="00D92950" w:rsidRPr="003A68D6">
        <w:t>Modelling</w:t>
      </w:r>
      <w:r w:rsidRPr="003A68D6">
        <w:t xml:space="preserve"> Discussion</w:t>
      </w:r>
      <w:bookmarkEnd w:id="498"/>
      <w:bookmarkEnd w:id="499"/>
      <w:bookmarkEnd w:id="500"/>
      <w:bookmarkEnd w:id="501"/>
    </w:p>
    <w:p w14:paraId="5823837E" w14:textId="249A8EC2" w:rsidR="008B05CE" w:rsidRPr="00CB022E" w:rsidRDefault="008B05CE">
      <w:pPr>
        <w:pStyle w:val="BodyText"/>
        <w:rPr>
          <w:rFonts w:cs="Söhne"/>
        </w:rPr>
      </w:pPr>
      <w:r w:rsidRPr="00CB022E">
        <w:rPr>
          <w:rFonts w:cs="Söhne"/>
        </w:rPr>
        <w:t xml:space="preserve">In the previous sections, we provide an initial set of example models for the TX chains, antenna coupling, and RX chains for typical BS implementations. One important purpose of providing these examples is to illustrate what is needed </w:t>
      </w:r>
      <w:r w:rsidR="00794D21" w:rsidRPr="00CB022E">
        <w:rPr>
          <w:rFonts w:cs="Söhne"/>
        </w:rPr>
        <w:t>for</w:t>
      </w:r>
      <w:r w:rsidRPr="00CB022E">
        <w:rPr>
          <w:rFonts w:cs="Söhne"/>
        </w:rPr>
        <w:t xml:space="preserve"> a realistic assessment </w:t>
      </w:r>
      <w:r w:rsidRPr="00CB022E">
        <w:rPr>
          <w:rFonts w:cs="Söhne"/>
          <w:i/>
        </w:rPr>
        <w:t>at the link-level</w:t>
      </w:r>
      <w:r w:rsidRPr="00CB022E">
        <w:rPr>
          <w:rFonts w:cs="Söhne"/>
        </w:rPr>
        <w:t xml:space="preserve"> of </w:t>
      </w:r>
      <w:r w:rsidR="00BD0B02" w:rsidRPr="00CB022E">
        <w:rPr>
          <w:rFonts w:cs="Söhne"/>
        </w:rPr>
        <w:t xml:space="preserve">various interference </w:t>
      </w:r>
      <w:r w:rsidR="007E10C1" w:rsidRPr="00CB022E">
        <w:rPr>
          <w:rFonts w:cs="Söhne"/>
        </w:rPr>
        <w:t>suppression/</w:t>
      </w:r>
      <w:r w:rsidR="00BD0B02" w:rsidRPr="00CB022E">
        <w:rPr>
          <w:rFonts w:cs="Söhne"/>
        </w:rPr>
        <w:t>cancellation approaches</w:t>
      </w:r>
      <w:r w:rsidR="0034550E" w:rsidRPr="00CB022E">
        <w:rPr>
          <w:rFonts w:cs="Söhne"/>
        </w:rPr>
        <w:t>, e.g., Tx beam nulling, digital-IC</w:t>
      </w:r>
      <w:r w:rsidR="004E1696" w:rsidRPr="00CB022E">
        <w:rPr>
          <w:rFonts w:cs="Söhne"/>
        </w:rPr>
        <w:t>, etc</w:t>
      </w:r>
      <w:r w:rsidR="007E10C1" w:rsidRPr="00CB022E">
        <w:rPr>
          <w:rFonts w:cs="Söhne"/>
        </w:rPr>
        <w:t xml:space="preserve">, to determine </w:t>
      </w:r>
      <w:r w:rsidRPr="00CB022E">
        <w:rPr>
          <w:rFonts w:cs="Söhne"/>
        </w:rPr>
        <w:t xml:space="preserve">how many dBs of suppression is practically achievable. This can serve as input to verify/justify assumptions used in system-level evaluations. This is needed since the LS reply from RAN4 on interference modeling </w:t>
      </w:r>
      <w:r w:rsidRPr="00332511">
        <w:rPr>
          <w:rFonts w:cs="Söhne"/>
        </w:rPr>
        <w:fldChar w:fldCharType="begin"/>
      </w:r>
      <w:r w:rsidRPr="00CB022E">
        <w:rPr>
          <w:rFonts w:cs="Söhne"/>
        </w:rPr>
        <w:instrText xml:space="preserve"> REF _Ref115282930 \r \h </w:instrText>
      </w:r>
      <w:r w:rsidR="00A93AAA" w:rsidRPr="00CB022E">
        <w:rPr>
          <w:rFonts w:cs="Söhne"/>
        </w:rPr>
        <w:instrText xml:space="preserve"> \* MERGEFORMAT </w:instrText>
      </w:r>
      <w:r w:rsidRPr="00332511">
        <w:rPr>
          <w:rFonts w:cs="Söhne"/>
        </w:rPr>
      </w:r>
      <w:r w:rsidRPr="00332511">
        <w:rPr>
          <w:rFonts w:cs="Söhne"/>
        </w:rPr>
        <w:fldChar w:fldCharType="separate"/>
      </w:r>
      <w:r w:rsidR="00E92E78">
        <w:rPr>
          <w:rFonts w:cs="Söhne"/>
        </w:rPr>
        <w:t>[14]</w:t>
      </w:r>
      <w:r w:rsidRPr="00332511">
        <w:rPr>
          <w:rFonts w:cs="Söhne"/>
        </w:rPr>
        <w:fldChar w:fldCharType="end"/>
      </w:r>
      <w:r w:rsidRPr="00332511">
        <w:rPr>
          <w:rFonts w:cs="Söhne"/>
        </w:rPr>
        <w:t xml:space="preserve"> provides too wide a range on the digital IC suppression value</w:t>
      </w:r>
      <w:r w:rsidR="00ED20E8" w:rsidRPr="00332511">
        <w:rPr>
          <w:rFonts w:cs="Söhne"/>
        </w:rPr>
        <w:t xml:space="preserve"> (0 – 50 dBc</w:t>
      </w:r>
      <w:r w:rsidR="00ED20E8" w:rsidRPr="00CB022E">
        <w:rPr>
          <w:rFonts w:cs="Söhne"/>
        </w:rPr>
        <w:t>) and beam nulling/isolation value (0 – 40 dBc)</w:t>
      </w:r>
      <w:r w:rsidRPr="00CB022E">
        <w:rPr>
          <w:rFonts w:cs="Söhne"/>
        </w:rPr>
        <w:t xml:space="preserve"> to be useful – see table below from LS. This range</w:t>
      </w:r>
      <w:r w:rsidR="00ED20E8" w:rsidRPr="00CB022E">
        <w:rPr>
          <w:rFonts w:cs="Söhne"/>
        </w:rPr>
        <w:t>s</w:t>
      </w:r>
      <w:r w:rsidRPr="00CB022E">
        <w:rPr>
          <w:rFonts w:cs="Söhne"/>
        </w:rPr>
        <w:t xml:space="preserve"> needs to be narrowed down, and suitable link-level evaluations can provide that.</w:t>
      </w:r>
    </w:p>
    <w:p w14:paraId="65785CE0" w14:textId="4C0B6437" w:rsidR="008B05CE" w:rsidRPr="00131DE4" w:rsidRDefault="008B05CE" w:rsidP="00A93AAA">
      <w:pPr>
        <w:pStyle w:val="TH"/>
        <w:rPr>
          <w:rFonts w:eastAsia="Söhne"/>
        </w:rPr>
      </w:pPr>
      <w:bookmarkStart w:id="502" w:name="_Ref115422939"/>
      <w:bookmarkStart w:id="503" w:name="_Ref115422929"/>
      <w:r w:rsidRPr="007C2D84">
        <w:t xml:space="preserve">Table </w:t>
      </w:r>
      <w:r w:rsidR="00492421">
        <w:fldChar w:fldCharType="begin"/>
      </w:r>
      <w:r w:rsidR="00492421">
        <w:instrText xml:space="preserve"> SEQ Table \* ARABIC </w:instrText>
      </w:r>
      <w:r w:rsidR="00492421">
        <w:fldChar w:fldCharType="separate"/>
      </w:r>
      <w:r w:rsidR="00E92E78">
        <w:rPr>
          <w:noProof/>
        </w:rPr>
        <w:t>6</w:t>
      </w:r>
      <w:r w:rsidR="00492421">
        <w:rPr>
          <w:noProof/>
        </w:rPr>
        <w:fldChar w:fldCharType="end"/>
      </w:r>
      <w:bookmarkEnd w:id="502"/>
      <w:r w:rsidRPr="00131DE4">
        <w:rPr>
          <w:lang w:val="en-GB"/>
        </w:rPr>
        <w:t xml:space="preserve"> value range of RSIC</w:t>
      </w:r>
      <w:bookmarkEnd w:id="503"/>
    </w:p>
    <w:tbl>
      <w:tblPr>
        <w:tblStyle w:val="TableGrid7"/>
        <w:tblW w:w="7933" w:type="dxa"/>
        <w:jc w:val="center"/>
        <w:tblInd w:w="0" w:type="dxa"/>
        <w:tblLook w:val="04A0" w:firstRow="1" w:lastRow="0" w:firstColumn="1" w:lastColumn="0" w:noHBand="0" w:noVBand="1"/>
      </w:tblPr>
      <w:tblGrid>
        <w:gridCol w:w="2566"/>
        <w:gridCol w:w="2816"/>
        <w:gridCol w:w="2551"/>
      </w:tblGrid>
      <w:tr w:rsidR="008B05CE" w:rsidRPr="00131DE4" w14:paraId="47002D6D" w14:textId="77777777" w:rsidTr="006C74A7">
        <w:trPr>
          <w:trHeight w:val="235"/>
          <w:jc w:val="center"/>
        </w:trPr>
        <w:tc>
          <w:tcPr>
            <w:tcW w:w="2566" w:type="dxa"/>
            <w:tcBorders>
              <w:top w:val="single" w:sz="4" w:space="0" w:color="auto"/>
              <w:left w:val="single" w:sz="4" w:space="0" w:color="auto"/>
              <w:bottom w:val="single" w:sz="4" w:space="0" w:color="auto"/>
              <w:right w:val="single" w:sz="4" w:space="0" w:color="auto"/>
            </w:tcBorders>
            <w:hideMark/>
          </w:tcPr>
          <w:p w14:paraId="558FF0FD" w14:textId="77777777" w:rsidR="008B05CE" w:rsidRPr="00332511" w:rsidRDefault="008B05CE" w:rsidP="006C74A7">
            <w:pPr>
              <w:widowControl w:val="0"/>
              <w:spacing w:line="256" w:lineRule="auto"/>
              <w:rPr>
                <w:rFonts w:eastAsia="Söhne" w:cs="Söhne"/>
              </w:rPr>
            </w:pPr>
            <w:r w:rsidRPr="00332511">
              <w:rPr>
                <w:rFonts w:eastAsia="Söhne" w:cs="Söhne"/>
                <w:b/>
              </w:rPr>
              <w:t>Parameter</w:t>
            </w:r>
          </w:p>
        </w:tc>
        <w:tc>
          <w:tcPr>
            <w:tcW w:w="2816" w:type="dxa"/>
            <w:tcBorders>
              <w:top w:val="single" w:sz="4" w:space="0" w:color="auto"/>
              <w:left w:val="single" w:sz="4" w:space="0" w:color="auto"/>
              <w:bottom w:val="single" w:sz="4" w:space="0" w:color="auto"/>
              <w:right w:val="single" w:sz="4" w:space="0" w:color="auto"/>
            </w:tcBorders>
            <w:hideMark/>
          </w:tcPr>
          <w:p w14:paraId="0E1CFE2B" w14:textId="77777777" w:rsidR="008B05CE" w:rsidRPr="00CB022E" w:rsidRDefault="008B05CE" w:rsidP="006C74A7">
            <w:pPr>
              <w:widowControl w:val="0"/>
              <w:spacing w:line="256" w:lineRule="auto"/>
              <w:rPr>
                <w:rFonts w:eastAsia="Söhne" w:cs="Söhne"/>
              </w:rPr>
            </w:pPr>
            <w:r w:rsidRPr="00CB022E">
              <w:rPr>
                <w:rFonts w:eastAsia="Söhne" w:cs="Söhne"/>
                <w:b/>
              </w:rPr>
              <w:t>FR1(Frequency Range 1)</w:t>
            </w:r>
          </w:p>
        </w:tc>
        <w:tc>
          <w:tcPr>
            <w:tcW w:w="2551" w:type="dxa"/>
            <w:tcBorders>
              <w:top w:val="single" w:sz="4" w:space="0" w:color="auto"/>
              <w:left w:val="single" w:sz="4" w:space="0" w:color="auto"/>
              <w:bottom w:val="single" w:sz="4" w:space="0" w:color="auto"/>
              <w:right w:val="single" w:sz="4" w:space="0" w:color="auto"/>
            </w:tcBorders>
            <w:hideMark/>
          </w:tcPr>
          <w:p w14:paraId="094F6C73" w14:textId="77777777" w:rsidR="008B05CE" w:rsidRPr="00CB022E" w:rsidRDefault="008B05CE" w:rsidP="006C74A7">
            <w:pPr>
              <w:widowControl w:val="0"/>
              <w:spacing w:line="256" w:lineRule="auto"/>
              <w:rPr>
                <w:rFonts w:eastAsia="Söhne" w:cs="Söhne"/>
              </w:rPr>
            </w:pPr>
            <w:r w:rsidRPr="00CB022E">
              <w:rPr>
                <w:rFonts w:eastAsia="Söhne" w:cs="Söhne"/>
                <w:b/>
              </w:rPr>
              <w:t>FR2(Frequency Range 2)</w:t>
            </w:r>
          </w:p>
        </w:tc>
      </w:tr>
      <w:tr w:rsidR="008B05CE" w:rsidRPr="00131DE4" w14:paraId="09BCEB36" w14:textId="77777777" w:rsidTr="006C74A7">
        <w:trPr>
          <w:trHeight w:val="260"/>
          <w:jc w:val="center"/>
        </w:trPr>
        <w:tc>
          <w:tcPr>
            <w:tcW w:w="2566" w:type="dxa"/>
            <w:tcBorders>
              <w:top w:val="single" w:sz="4" w:space="0" w:color="auto"/>
              <w:left w:val="single" w:sz="4" w:space="0" w:color="auto"/>
              <w:bottom w:val="single" w:sz="4" w:space="0" w:color="auto"/>
              <w:right w:val="single" w:sz="4" w:space="0" w:color="auto"/>
            </w:tcBorders>
            <w:hideMark/>
          </w:tcPr>
          <w:p w14:paraId="6CDB8A88" w14:textId="77777777" w:rsidR="008B05CE" w:rsidRPr="00332511" w:rsidRDefault="008B05CE" w:rsidP="006C74A7">
            <w:pPr>
              <w:widowControl w:val="0"/>
              <w:spacing w:line="256" w:lineRule="auto"/>
              <w:rPr>
                <w:rFonts w:eastAsia="Söhne" w:cs="Söhne"/>
              </w:rPr>
            </w:pPr>
            <w:r w:rsidRPr="00332511">
              <w:rPr>
                <w:rFonts w:eastAsia="Söhne" w:cs="Söhne"/>
              </w:rPr>
              <w:t xml:space="preserve">Spatial isolation </w:t>
            </w:r>
          </w:p>
        </w:tc>
        <w:tc>
          <w:tcPr>
            <w:tcW w:w="2816" w:type="dxa"/>
            <w:tcBorders>
              <w:top w:val="single" w:sz="4" w:space="0" w:color="auto"/>
              <w:left w:val="single" w:sz="4" w:space="0" w:color="auto"/>
              <w:bottom w:val="single" w:sz="4" w:space="0" w:color="auto"/>
              <w:right w:val="single" w:sz="4" w:space="0" w:color="auto"/>
            </w:tcBorders>
            <w:hideMark/>
          </w:tcPr>
          <w:p w14:paraId="3D5E7EBD" w14:textId="77777777" w:rsidR="008B05CE" w:rsidRPr="00CB022E" w:rsidRDefault="008B05CE" w:rsidP="006C74A7">
            <w:pPr>
              <w:widowControl w:val="0"/>
              <w:spacing w:line="256" w:lineRule="auto"/>
              <w:rPr>
                <w:rFonts w:eastAsia="Söhne" w:cs="Söhne"/>
              </w:rPr>
            </w:pPr>
            <w:r w:rsidRPr="00CB022E">
              <w:rPr>
                <w:rFonts w:eastAsia="Söhne" w:cs="Söhne"/>
              </w:rPr>
              <w:t>50~80dBc</w:t>
            </w:r>
          </w:p>
        </w:tc>
        <w:tc>
          <w:tcPr>
            <w:tcW w:w="2551" w:type="dxa"/>
            <w:tcBorders>
              <w:top w:val="single" w:sz="4" w:space="0" w:color="auto"/>
              <w:left w:val="single" w:sz="4" w:space="0" w:color="auto"/>
              <w:bottom w:val="single" w:sz="4" w:space="0" w:color="auto"/>
              <w:right w:val="single" w:sz="4" w:space="0" w:color="auto"/>
            </w:tcBorders>
            <w:hideMark/>
          </w:tcPr>
          <w:p w14:paraId="6D30F1E6" w14:textId="77777777" w:rsidR="008B05CE" w:rsidRPr="00CB022E" w:rsidRDefault="008B05CE" w:rsidP="006C74A7">
            <w:pPr>
              <w:widowControl w:val="0"/>
              <w:spacing w:line="256" w:lineRule="auto"/>
              <w:rPr>
                <w:rFonts w:eastAsia="Söhne" w:cs="Söhne"/>
              </w:rPr>
            </w:pPr>
            <w:r w:rsidRPr="00CB022E">
              <w:rPr>
                <w:rFonts w:eastAsia="Söhne" w:cs="Söhne"/>
              </w:rPr>
              <w:t>80-120 dBc</w:t>
            </w:r>
          </w:p>
        </w:tc>
      </w:tr>
      <w:tr w:rsidR="008B05CE" w:rsidRPr="00131DE4" w14:paraId="7C28FEBB" w14:textId="77777777" w:rsidTr="006C74A7">
        <w:trPr>
          <w:trHeight w:val="364"/>
          <w:jc w:val="center"/>
        </w:trPr>
        <w:tc>
          <w:tcPr>
            <w:tcW w:w="2566" w:type="dxa"/>
            <w:tcBorders>
              <w:top w:val="single" w:sz="4" w:space="0" w:color="auto"/>
              <w:left w:val="single" w:sz="4" w:space="0" w:color="auto"/>
              <w:bottom w:val="single" w:sz="4" w:space="0" w:color="auto"/>
              <w:right w:val="single" w:sz="4" w:space="0" w:color="auto"/>
            </w:tcBorders>
            <w:hideMark/>
          </w:tcPr>
          <w:p w14:paraId="2F982466" w14:textId="77777777" w:rsidR="008B05CE" w:rsidRPr="00332511" w:rsidRDefault="008B05CE" w:rsidP="006C74A7">
            <w:pPr>
              <w:widowControl w:val="0"/>
              <w:spacing w:line="256" w:lineRule="auto"/>
              <w:rPr>
                <w:rFonts w:eastAsia="Söhne" w:cs="Söhne"/>
              </w:rPr>
            </w:pPr>
            <w:r w:rsidRPr="00332511">
              <w:rPr>
                <w:rFonts w:eastAsia="Söhne" w:cs="Söhne"/>
              </w:rPr>
              <w:t>Frequency isolation</w:t>
            </w:r>
          </w:p>
        </w:tc>
        <w:tc>
          <w:tcPr>
            <w:tcW w:w="2816" w:type="dxa"/>
            <w:tcBorders>
              <w:top w:val="single" w:sz="4" w:space="0" w:color="auto"/>
              <w:left w:val="single" w:sz="4" w:space="0" w:color="auto"/>
              <w:bottom w:val="single" w:sz="4" w:space="0" w:color="auto"/>
              <w:right w:val="single" w:sz="4" w:space="0" w:color="auto"/>
            </w:tcBorders>
            <w:hideMark/>
          </w:tcPr>
          <w:p w14:paraId="7AB93637" w14:textId="77777777" w:rsidR="008B05CE" w:rsidRPr="00CB022E" w:rsidRDefault="008B05CE" w:rsidP="006C74A7">
            <w:pPr>
              <w:widowControl w:val="0"/>
              <w:spacing w:line="256" w:lineRule="auto"/>
              <w:rPr>
                <w:rFonts w:eastAsia="Söhne" w:cs="Söhne"/>
              </w:rPr>
            </w:pPr>
            <w:r w:rsidRPr="00CB022E">
              <w:rPr>
                <w:rFonts w:eastAsia="Söhne" w:cs="Söhne"/>
              </w:rPr>
              <w:t xml:space="preserve">45 dBc </w:t>
            </w:r>
          </w:p>
        </w:tc>
        <w:tc>
          <w:tcPr>
            <w:tcW w:w="2551" w:type="dxa"/>
            <w:tcBorders>
              <w:top w:val="single" w:sz="4" w:space="0" w:color="auto"/>
              <w:left w:val="single" w:sz="4" w:space="0" w:color="auto"/>
              <w:bottom w:val="single" w:sz="4" w:space="0" w:color="auto"/>
              <w:right w:val="single" w:sz="4" w:space="0" w:color="auto"/>
            </w:tcBorders>
            <w:hideMark/>
          </w:tcPr>
          <w:p w14:paraId="2E61E207" w14:textId="77777777" w:rsidR="008B05CE" w:rsidRPr="00CB022E" w:rsidRDefault="008B05CE" w:rsidP="006C74A7">
            <w:pPr>
              <w:widowControl w:val="0"/>
              <w:spacing w:line="256" w:lineRule="auto"/>
              <w:rPr>
                <w:rFonts w:eastAsia="Söhne" w:cs="Söhne"/>
              </w:rPr>
            </w:pPr>
            <w:r w:rsidRPr="00CB022E">
              <w:rPr>
                <w:rFonts w:eastAsia="Söhne" w:cs="Söhne"/>
              </w:rPr>
              <w:t>22.5~30 dBc</w:t>
            </w:r>
          </w:p>
        </w:tc>
      </w:tr>
      <w:tr w:rsidR="008B05CE" w:rsidRPr="00131DE4" w14:paraId="58628A96" w14:textId="77777777" w:rsidTr="006C74A7">
        <w:trPr>
          <w:trHeight w:val="254"/>
          <w:jc w:val="center"/>
        </w:trPr>
        <w:tc>
          <w:tcPr>
            <w:tcW w:w="2566" w:type="dxa"/>
            <w:tcBorders>
              <w:top w:val="single" w:sz="4" w:space="0" w:color="auto"/>
              <w:left w:val="single" w:sz="4" w:space="0" w:color="auto"/>
              <w:bottom w:val="single" w:sz="4" w:space="0" w:color="auto"/>
              <w:right w:val="single" w:sz="4" w:space="0" w:color="auto"/>
            </w:tcBorders>
            <w:hideMark/>
          </w:tcPr>
          <w:p w14:paraId="4BC1441E" w14:textId="77777777" w:rsidR="008B05CE" w:rsidRPr="00332511" w:rsidRDefault="008B05CE" w:rsidP="006C74A7">
            <w:pPr>
              <w:widowControl w:val="0"/>
              <w:spacing w:line="256" w:lineRule="auto"/>
              <w:rPr>
                <w:rFonts w:eastAsia="Söhne" w:cs="Söhne"/>
              </w:rPr>
            </w:pPr>
            <w:r w:rsidRPr="00332511">
              <w:rPr>
                <w:rFonts w:eastAsia="Söhne" w:cs="Söhne"/>
              </w:rPr>
              <w:t>Beam nulling /isolation</w:t>
            </w:r>
          </w:p>
        </w:tc>
        <w:tc>
          <w:tcPr>
            <w:tcW w:w="2816" w:type="dxa"/>
            <w:tcBorders>
              <w:top w:val="single" w:sz="4" w:space="0" w:color="auto"/>
              <w:left w:val="single" w:sz="4" w:space="0" w:color="auto"/>
              <w:bottom w:val="single" w:sz="4" w:space="0" w:color="auto"/>
              <w:right w:val="single" w:sz="4" w:space="0" w:color="auto"/>
            </w:tcBorders>
            <w:hideMark/>
          </w:tcPr>
          <w:p w14:paraId="505F1A39" w14:textId="77777777" w:rsidR="008B05CE" w:rsidRPr="00CB022E" w:rsidRDefault="008B05CE" w:rsidP="006C74A7">
            <w:pPr>
              <w:widowControl w:val="0"/>
              <w:spacing w:line="256" w:lineRule="auto"/>
              <w:rPr>
                <w:rFonts w:eastAsia="Söhne" w:cs="Söhne"/>
              </w:rPr>
            </w:pPr>
            <w:r w:rsidRPr="00CB022E">
              <w:rPr>
                <w:rFonts w:eastAsia="Söhne" w:cs="Söhne"/>
              </w:rPr>
              <w:t>0~40 dBc</w:t>
            </w:r>
          </w:p>
        </w:tc>
        <w:tc>
          <w:tcPr>
            <w:tcW w:w="2551" w:type="dxa"/>
            <w:tcBorders>
              <w:top w:val="single" w:sz="4" w:space="0" w:color="auto"/>
              <w:left w:val="single" w:sz="4" w:space="0" w:color="auto"/>
              <w:bottom w:val="single" w:sz="4" w:space="0" w:color="auto"/>
              <w:right w:val="single" w:sz="4" w:space="0" w:color="auto"/>
            </w:tcBorders>
            <w:hideMark/>
          </w:tcPr>
          <w:p w14:paraId="6B7DE90D" w14:textId="77777777" w:rsidR="008B05CE" w:rsidRPr="00CB022E" w:rsidRDefault="008B05CE" w:rsidP="006C74A7">
            <w:pPr>
              <w:widowControl w:val="0"/>
              <w:spacing w:line="256" w:lineRule="auto"/>
              <w:rPr>
                <w:rFonts w:eastAsia="Söhne" w:cs="Söhne"/>
              </w:rPr>
            </w:pPr>
            <w:r w:rsidRPr="00CB022E">
              <w:rPr>
                <w:rFonts w:eastAsia="Söhne" w:cs="Söhne"/>
              </w:rPr>
              <w:t>0~40 dBc</w:t>
            </w:r>
          </w:p>
        </w:tc>
      </w:tr>
      <w:tr w:rsidR="008B05CE" w:rsidRPr="00131DE4" w14:paraId="078942B6" w14:textId="77777777" w:rsidTr="00ED20E8">
        <w:trPr>
          <w:trHeight w:val="344"/>
          <w:jc w:val="center"/>
        </w:trPr>
        <w:tc>
          <w:tcPr>
            <w:tcW w:w="2566" w:type="dxa"/>
            <w:tcBorders>
              <w:top w:val="single" w:sz="4" w:space="0" w:color="auto"/>
              <w:left w:val="single" w:sz="4" w:space="0" w:color="auto"/>
              <w:bottom w:val="single" w:sz="4" w:space="0" w:color="auto"/>
              <w:right w:val="single" w:sz="4" w:space="0" w:color="auto"/>
            </w:tcBorders>
            <w:shd w:val="clear" w:color="auto" w:fill="auto"/>
            <w:hideMark/>
          </w:tcPr>
          <w:p w14:paraId="576B87DD" w14:textId="77777777" w:rsidR="008B05CE" w:rsidRPr="00332511" w:rsidRDefault="008B05CE" w:rsidP="006C74A7">
            <w:pPr>
              <w:widowControl w:val="0"/>
              <w:spacing w:line="256" w:lineRule="auto"/>
              <w:rPr>
                <w:rFonts w:eastAsia="Söhne" w:cs="Söhne"/>
              </w:rPr>
            </w:pPr>
            <w:r w:rsidRPr="00332511">
              <w:rPr>
                <w:rFonts w:eastAsia="Söhne" w:cs="Söhne"/>
              </w:rPr>
              <w:t xml:space="preserve">Digital IC </w:t>
            </w:r>
          </w:p>
        </w:tc>
        <w:tc>
          <w:tcPr>
            <w:tcW w:w="2816" w:type="dxa"/>
            <w:tcBorders>
              <w:top w:val="single" w:sz="4" w:space="0" w:color="auto"/>
              <w:left w:val="single" w:sz="4" w:space="0" w:color="auto"/>
              <w:bottom w:val="single" w:sz="4" w:space="0" w:color="auto"/>
              <w:right w:val="single" w:sz="4" w:space="0" w:color="auto"/>
            </w:tcBorders>
            <w:shd w:val="clear" w:color="auto" w:fill="auto"/>
            <w:hideMark/>
          </w:tcPr>
          <w:p w14:paraId="53480E4A" w14:textId="77777777" w:rsidR="008B05CE" w:rsidRPr="00CB022E" w:rsidRDefault="008B05CE" w:rsidP="006C74A7">
            <w:pPr>
              <w:widowControl w:val="0"/>
              <w:spacing w:line="256" w:lineRule="auto"/>
              <w:rPr>
                <w:rFonts w:eastAsia="Söhne" w:cs="Söhne"/>
              </w:rPr>
            </w:pPr>
            <w:r w:rsidRPr="00CB022E">
              <w:rPr>
                <w:rFonts w:eastAsia="Söhne" w:cs="Söhne"/>
              </w:rPr>
              <w:t>0~50 dBc</w:t>
            </w:r>
          </w:p>
        </w:tc>
        <w:tc>
          <w:tcPr>
            <w:tcW w:w="2551" w:type="dxa"/>
            <w:tcBorders>
              <w:top w:val="single" w:sz="4" w:space="0" w:color="auto"/>
              <w:left w:val="single" w:sz="4" w:space="0" w:color="auto"/>
              <w:bottom w:val="single" w:sz="4" w:space="0" w:color="auto"/>
              <w:right w:val="single" w:sz="4" w:space="0" w:color="auto"/>
            </w:tcBorders>
            <w:shd w:val="clear" w:color="auto" w:fill="auto"/>
            <w:hideMark/>
          </w:tcPr>
          <w:p w14:paraId="0E590108" w14:textId="77777777" w:rsidR="008B05CE" w:rsidRPr="00CB022E" w:rsidRDefault="008B05CE" w:rsidP="006C74A7">
            <w:pPr>
              <w:widowControl w:val="0"/>
              <w:spacing w:line="256" w:lineRule="auto"/>
              <w:rPr>
                <w:rFonts w:eastAsia="Söhne" w:cs="Söhne"/>
              </w:rPr>
            </w:pPr>
            <w:r w:rsidRPr="00CB022E">
              <w:rPr>
                <w:rFonts w:eastAsia="Söhne" w:cs="Söhne"/>
              </w:rPr>
              <w:t>0~50 dBc</w:t>
            </w:r>
          </w:p>
        </w:tc>
      </w:tr>
      <w:tr w:rsidR="008B05CE" w:rsidRPr="00131DE4" w14:paraId="13192D63" w14:textId="77777777" w:rsidTr="006C74A7">
        <w:trPr>
          <w:trHeight w:val="90"/>
          <w:jc w:val="center"/>
        </w:trPr>
        <w:tc>
          <w:tcPr>
            <w:tcW w:w="2566" w:type="dxa"/>
            <w:tcBorders>
              <w:top w:val="single" w:sz="4" w:space="0" w:color="auto"/>
              <w:left w:val="single" w:sz="4" w:space="0" w:color="auto"/>
              <w:bottom w:val="single" w:sz="4" w:space="0" w:color="auto"/>
              <w:right w:val="single" w:sz="4" w:space="0" w:color="auto"/>
            </w:tcBorders>
            <w:hideMark/>
          </w:tcPr>
          <w:p w14:paraId="37D0F970" w14:textId="77777777" w:rsidR="008B05CE" w:rsidRPr="00332511" w:rsidRDefault="008B05CE" w:rsidP="006C74A7">
            <w:pPr>
              <w:widowControl w:val="0"/>
              <w:spacing w:line="256" w:lineRule="auto"/>
              <w:rPr>
                <w:rFonts w:eastAsia="Söhne" w:cs="Söhne"/>
              </w:rPr>
            </w:pPr>
            <w:r w:rsidRPr="00332511">
              <w:rPr>
                <w:rFonts w:eastAsia="Söhne" w:cs="Söhne"/>
              </w:rPr>
              <w:t xml:space="preserve">Overall RSIC capability </w:t>
            </w:r>
          </w:p>
        </w:tc>
        <w:tc>
          <w:tcPr>
            <w:tcW w:w="2816" w:type="dxa"/>
            <w:tcBorders>
              <w:top w:val="single" w:sz="4" w:space="0" w:color="auto"/>
              <w:left w:val="single" w:sz="4" w:space="0" w:color="auto"/>
              <w:bottom w:val="single" w:sz="4" w:space="0" w:color="auto"/>
              <w:right w:val="single" w:sz="4" w:space="0" w:color="auto"/>
            </w:tcBorders>
            <w:hideMark/>
          </w:tcPr>
          <w:p w14:paraId="66FE15CD" w14:textId="77777777" w:rsidR="008B05CE" w:rsidRPr="00CB022E" w:rsidRDefault="008B05CE" w:rsidP="006C74A7">
            <w:pPr>
              <w:widowControl w:val="0"/>
              <w:spacing w:line="256" w:lineRule="auto"/>
              <w:rPr>
                <w:rFonts w:eastAsia="Söhne" w:cs="Söhne"/>
              </w:rPr>
            </w:pPr>
            <w:r w:rsidRPr="00CB022E">
              <w:rPr>
                <w:rFonts w:eastAsia="Söhne" w:cs="Söhne"/>
              </w:rPr>
              <w:t>95 ~185 dBc</w:t>
            </w:r>
          </w:p>
        </w:tc>
        <w:tc>
          <w:tcPr>
            <w:tcW w:w="2551" w:type="dxa"/>
            <w:tcBorders>
              <w:top w:val="single" w:sz="4" w:space="0" w:color="auto"/>
              <w:left w:val="single" w:sz="4" w:space="0" w:color="auto"/>
              <w:bottom w:val="single" w:sz="4" w:space="0" w:color="auto"/>
              <w:right w:val="single" w:sz="4" w:space="0" w:color="auto"/>
            </w:tcBorders>
            <w:hideMark/>
          </w:tcPr>
          <w:p w14:paraId="3C974AB1" w14:textId="77777777" w:rsidR="008B05CE" w:rsidRPr="00CB022E" w:rsidRDefault="008B05CE" w:rsidP="006C74A7">
            <w:pPr>
              <w:widowControl w:val="0"/>
              <w:spacing w:line="256" w:lineRule="auto"/>
              <w:rPr>
                <w:rFonts w:eastAsia="Söhne" w:cs="Söhne"/>
              </w:rPr>
            </w:pPr>
            <w:r w:rsidRPr="00CB022E">
              <w:rPr>
                <w:rFonts w:eastAsia="Söhne" w:cs="Söhne"/>
                <w:kern w:val="2"/>
              </w:rPr>
              <w:t>102.5~ 205 dBc</w:t>
            </w:r>
          </w:p>
        </w:tc>
      </w:tr>
      <w:tr w:rsidR="008B05CE" w:rsidRPr="00131DE4" w14:paraId="1370DE24" w14:textId="77777777" w:rsidTr="006C74A7">
        <w:trPr>
          <w:trHeight w:val="90"/>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7EEF493" w14:textId="77777777" w:rsidR="008B05CE" w:rsidRPr="00CB022E" w:rsidRDefault="008B05CE" w:rsidP="006C74A7">
            <w:pPr>
              <w:widowControl w:val="0"/>
              <w:spacing w:line="256" w:lineRule="auto"/>
              <w:rPr>
                <w:rFonts w:eastAsia="Söhne" w:cs="Söhne"/>
                <w:kern w:val="2"/>
                <w:lang w:eastAsia="zh-CN"/>
              </w:rPr>
            </w:pPr>
            <w:r w:rsidRPr="00332511">
              <w:rPr>
                <w:rFonts w:eastAsia="Söhne" w:cs="Söhne"/>
                <w:kern w:val="2"/>
                <w:lang w:eastAsia="zh-CN"/>
              </w:rPr>
              <w:t>NOTE1: Other isolation schemes could be discussed further.</w:t>
            </w:r>
          </w:p>
          <w:p w14:paraId="35297B6D" w14:textId="77777777" w:rsidR="008B05CE" w:rsidRPr="00CB022E" w:rsidRDefault="008B05CE" w:rsidP="006C74A7">
            <w:pPr>
              <w:widowControl w:val="0"/>
              <w:spacing w:line="256" w:lineRule="auto"/>
              <w:rPr>
                <w:rFonts w:eastAsia="Söhne" w:cs="Söhne"/>
                <w:kern w:val="2"/>
                <w:lang w:eastAsia="zh-CN"/>
              </w:rPr>
            </w:pPr>
            <w:r w:rsidRPr="00CB022E">
              <w:rPr>
                <w:rFonts w:eastAsia="Söhne" w:cs="Söhne"/>
                <w:kern w:val="2"/>
                <w:lang w:eastAsia="zh-CN"/>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capability. But the RSIC model can potentially be simplified to address impact from both aspects together. </w:t>
            </w:r>
          </w:p>
        </w:tc>
      </w:tr>
    </w:tbl>
    <w:p w14:paraId="12C56B30" w14:textId="77777777" w:rsidR="00F7326C" w:rsidRDefault="00F7326C" w:rsidP="00472BEB">
      <w:pPr>
        <w:pStyle w:val="BodyText"/>
        <w:rPr>
          <w:rFonts w:cs="Söhne"/>
        </w:rPr>
      </w:pPr>
    </w:p>
    <w:p w14:paraId="17311F28" w14:textId="5554015F" w:rsidR="007070AC" w:rsidRPr="00CB022E" w:rsidRDefault="00B724E9" w:rsidP="00472BEB">
      <w:pPr>
        <w:pStyle w:val="BodyText"/>
        <w:rPr>
          <w:rFonts w:cs="Söhne"/>
        </w:rPr>
      </w:pPr>
      <w:r w:rsidRPr="00332511">
        <w:rPr>
          <w:rFonts w:cs="Söhne"/>
        </w:rPr>
        <w:t xml:space="preserve">According to the </w:t>
      </w:r>
      <w:r w:rsidR="008D5C14" w:rsidRPr="00332511">
        <w:rPr>
          <w:rFonts w:cs="Söhne"/>
        </w:rPr>
        <w:t xml:space="preserve">below </w:t>
      </w:r>
      <w:r w:rsidRPr="00CB022E">
        <w:rPr>
          <w:rFonts w:cs="Söhne"/>
        </w:rPr>
        <w:t xml:space="preserve">RAN1 agreement from last meeting, </w:t>
      </w:r>
      <w:r w:rsidR="00CB02AF" w:rsidRPr="00CB022E">
        <w:rPr>
          <w:rFonts w:cs="Söhne"/>
        </w:rPr>
        <w:t xml:space="preserve">RAN1 </w:t>
      </w:r>
      <w:r w:rsidR="009726C4" w:rsidRPr="00CB022E">
        <w:rPr>
          <w:rFonts w:cs="Söhne"/>
        </w:rPr>
        <w:t xml:space="preserve">agrees that link-level simulations (LLS) may be performed </w:t>
      </w:r>
      <w:r w:rsidR="00F343FD" w:rsidRPr="00CB022E">
        <w:rPr>
          <w:rFonts w:cs="Söhne"/>
        </w:rPr>
        <w:t xml:space="preserve">for various purposes related to SBFD performance and feasibility in both FR1 and FR2. </w:t>
      </w:r>
      <w:r w:rsidR="005C2BED" w:rsidRPr="00CB022E">
        <w:rPr>
          <w:rFonts w:cs="Söhne"/>
        </w:rPr>
        <w:t>Inter</w:t>
      </w:r>
      <w:r w:rsidR="007B0E0F" w:rsidRPr="00CB022E">
        <w:rPr>
          <w:rFonts w:cs="Söhne"/>
        </w:rPr>
        <w:t xml:space="preserve">ested companies may </w:t>
      </w:r>
      <w:r w:rsidR="008D5C14" w:rsidRPr="00CB022E">
        <w:rPr>
          <w:rFonts w:cs="Söhne"/>
        </w:rPr>
        <w:t xml:space="preserve">perform LLS at least for the purposes of evaluating coverage performance. While </w:t>
      </w:r>
      <w:r w:rsidR="009E27C3" w:rsidRPr="00CB022E">
        <w:rPr>
          <w:rFonts w:cs="Söhne"/>
        </w:rPr>
        <w:t xml:space="preserve">this purpose is useful and important, we believe that should not be the </w:t>
      </w:r>
      <w:r w:rsidR="009E27C3" w:rsidRPr="00CB022E">
        <w:rPr>
          <w:rFonts w:cs="Söhne"/>
          <w:i/>
        </w:rPr>
        <w:t>only</w:t>
      </w:r>
      <w:r w:rsidR="009E27C3" w:rsidRPr="00CB022E">
        <w:rPr>
          <w:rFonts w:cs="Söhne"/>
        </w:rPr>
        <w:t xml:space="preserve"> purpose of LLS as </w:t>
      </w:r>
      <w:r w:rsidR="00BC66B0" w:rsidRPr="00CB022E">
        <w:rPr>
          <w:rFonts w:cs="Söhne"/>
        </w:rPr>
        <w:t>suggested</w:t>
      </w:r>
      <w:r w:rsidR="00265257" w:rsidRPr="00CB022E">
        <w:rPr>
          <w:rFonts w:cs="Söhne"/>
        </w:rPr>
        <w:t xml:space="preserve"> by</w:t>
      </w:r>
      <w:r w:rsidR="0025406E" w:rsidRPr="00CB022E">
        <w:rPr>
          <w:rFonts w:cs="Söhne"/>
        </w:rPr>
        <w:t xml:space="preserve"> the FFS bullets in the agreement. </w:t>
      </w:r>
      <w:r w:rsidR="00EF79EC" w:rsidRPr="00CB022E">
        <w:rPr>
          <w:rFonts w:cs="Söhne"/>
        </w:rPr>
        <w:t xml:space="preserve">As we have demonstrated in </w:t>
      </w:r>
      <w:r w:rsidR="00C801C5" w:rsidRPr="00CB022E">
        <w:rPr>
          <w:rFonts w:cs="Söhne"/>
        </w:rPr>
        <w:t xml:space="preserve">previous sections, </w:t>
      </w:r>
      <w:r w:rsidR="00F87F88" w:rsidRPr="00CB022E">
        <w:rPr>
          <w:rFonts w:cs="Söhne"/>
        </w:rPr>
        <w:t xml:space="preserve">additional </w:t>
      </w:r>
      <w:r w:rsidR="00BC66B0" w:rsidRPr="00CB022E">
        <w:rPr>
          <w:rFonts w:cs="Söhne"/>
        </w:rPr>
        <w:t xml:space="preserve">important purposes are Tx beam nulling, digital-IC, etc. </w:t>
      </w:r>
      <w:r w:rsidR="0025406E" w:rsidRPr="00CB022E">
        <w:rPr>
          <w:rFonts w:cs="Söhne"/>
        </w:rPr>
        <w:t>Based on this  we propose the following:</w:t>
      </w:r>
    </w:p>
    <w:p w14:paraId="7DC5CC75" w14:textId="11223F68" w:rsidR="0057001A" w:rsidRDefault="0057001A" w:rsidP="00A97788">
      <w:pPr>
        <w:pStyle w:val="Proposal"/>
      </w:pPr>
      <w:bookmarkStart w:id="504" w:name="_Toc127537996"/>
      <w:bookmarkStart w:id="505" w:name="_Toc127573071"/>
      <w:r>
        <w:t xml:space="preserve">RAN1 further agrees that </w:t>
      </w:r>
      <w:r w:rsidR="00144A61">
        <w:t xml:space="preserve">interested companies may perform </w:t>
      </w:r>
      <w:r>
        <w:t xml:space="preserve">link-level simulations (LLS) </w:t>
      </w:r>
      <w:r w:rsidR="0081669C">
        <w:t>for the purposes of evaluating SBFD performance and feasibility in both FR1 and FR2 including evaluation of the following:</w:t>
      </w:r>
      <w:bookmarkEnd w:id="504"/>
      <w:bookmarkEnd w:id="505"/>
    </w:p>
    <w:p w14:paraId="6CF94CD1" w14:textId="09C13D29" w:rsidR="0081669C" w:rsidRDefault="009F5F75" w:rsidP="003C6CF6">
      <w:pPr>
        <w:pStyle w:val="Proposal"/>
        <w:numPr>
          <w:ilvl w:val="1"/>
          <w:numId w:val="2"/>
        </w:numPr>
      </w:pPr>
      <w:bookmarkStart w:id="506" w:name="_Toc127537997"/>
      <w:bookmarkStart w:id="507" w:name="_Toc127573072"/>
      <w:r>
        <w:t xml:space="preserve">Self-interference </w:t>
      </w:r>
      <w:r w:rsidR="00D16095">
        <w:t>suppression/</w:t>
      </w:r>
      <w:r>
        <w:t>ca</w:t>
      </w:r>
      <w:r w:rsidR="00D16095">
        <w:t>ncellation accounting for realistic non-linearities in the gNB transmit and receive chains</w:t>
      </w:r>
      <w:bookmarkEnd w:id="506"/>
      <w:r w:rsidR="00F7326C">
        <w:t>.</w:t>
      </w:r>
      <w:bookmarkEnd w:id="507"/>
    </w:p>
    <w:p w14:paraId="27B4A786" w14:textId="4C5BCACA" w:rsidR="00D16095" w:rsidRDefault="00EF287A" w:rsidP="003C6CF6">
      <w:pPr>
        <w:pStyle w:val="Proposal"/>
        <w:numPr>
          <w:ilvl w:val="1"/>
          <w:numId w:val="2"/>
        </w:numPr>
      </w:pPr>
      <w:bookmarkStart w:id="508" w:name="_Toc127537998"/>
      <w:bookmarkStart w:id="509" w:name="_Toc127573073"/>
      <w:r>
        <w:rPr>
          <w:noProof/>
        </w:rPr>
        <w:lastRenderedPageBreak/>
        <mc:AlternateContent>
          <mc:Choice Requires="wps">
            <w:drawing>
              <wp:anchor distT="45720" distB="45720" distL="114300" distR="114300" simplePos="0" relativeHeight="251700736" behindDoc="0" locked="0" layoutInCell="1" allowOverlap="1" wp14:anchorId="6F2E2DC8" wp14:editId="2C5771A1">
                <wp:simplePos x="0" y="0"/>
                <wp:positionH relativeFrom="margin">
                  <wp:align>right</wp:align>
                </wp:positionH>
                <wp:positionV relativeFrom="paragraph">
                  <wp:posOffset>533400</wp:posOffset>
                </wp:positionV>
                <wp:extent cx="6100445" cy="1404620"/>
                <wp:effectExtent l="0" t="0" r="14605" b="22860"/>
                <wp:wrapTopAndBottom/>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404620"/>
                        </a:xfrm>
                        <a:prstGeom prst="rect">
                          <a:avLst/>
                        </a:prstGeom>
                        <a:solidFill>
                          <a:srgbClr val="FFFFFF"/>
                        </a:solidFill>
                        <a:ln w="9525">
                          <a:solidFill>
                            <a:srgbClr val="000000"/>
                          </a:solidFill>
                          <a:miter lim="800000"/>
                          <a:headEnd/>
                          <a:tailEnd/>
                        </a:ln>
                      </wps:spPr>
                      <wps:txbx>
                        <w:txbxContent>
                          <w:p w14:paraId="4AA94747" w14:textId="51C24A68" w:rsidR="00BF43A4" w:rsidRPr="00BF43A4" w:rsidRDefault="00BF43A4" w:rsidP="00BF43A4">
                            <w:pPr>
                              <w:rPr>
                                <w:rFonts w:eastAsia="Söhne" w:cs="Söhne"/>
                                <w:b/>
                                <w:szCs w:val="24"/>
                                <w:highlight w:val="green"/>
                                <w:lang w:eastAsia="ko-KR"/>
                              </w:rPr>
                            </w:pPr>
                            <w:r w:rsidRPr="00BF43A4">
                              <w:rPr>
                                <w:rFonts w:eastAsia="Söhne" w:cs="Söhne"/>
                                <w:b/>
                                <w:szCs w:val="24"/>
                                <w:highlight w:val="green"/>
                                <w:lang w:eastAsia="ko-KR"/>
                              </w:rPr>
                              <w:t>Agreement</w:t>
                            </w:r>
                          </w:p>
                          <w:p w14:paraId="5B20446F" w14:textId="77777777" w:rsidR="00BF43A4" w:rsidRPr="00BF43A4" w:rsidRDefault="00BF43A4" w:rsidP="00BF43A4">
                            <w:pPr>
                              <w:spacing w:after="0" w:line="240" w:lineRule="auto"/>
                              <w:rPr>
                                <w:rFonts w:eastAsia="Söhne" w:cs="Söhne"/>
                                <w:szCs w:val="24"/>
                                <w:lang w:val="en-GB"/>
                              </w:rPr>
                            </w:pPr>
                            <w:r w:rsidRPr="00BF43A4">
                              <w:rPr>
                                <w:rFonts w:eastAsia="Söhne" w:cs="Söhne"/>
                                <w:szCs w:val="24"/>
                                <w:lang w:val="en-GB"/>
                              </w:rPr>
                              <w:t>RAN1 agrees link-level simulations (LLS) may be performed for various purposes related to SBFD performance and feasibility in both FR1 and FR2, interested companies may perform LLS at least for the following purpose:</w:t>
                            </w:r>
                          </w:p>
                          <w:p w14:paraId="7FEE47C3" w14:textId="77777777" w:rsidR="00BF43A4" w:rsidRPr="00BF43A4" w:rsidRDefault="00BF43A4" w:rsidP="005772B6">
                            <w:pPr>
                              <w:numPr>
                                <w:ilvl w:val="0"/>
                                <w:numId w:val="30"/>
                              </w:numPr>
                              <w:spacing w:after="0" w:line="240" w:lineRule="auto"/>
                              <w:rPr>
                                <w:rFonts w:eastAsia="Söhne" w:cs="Söhne"/>
                                <w:szCs w:val="24"/>
                                <w:lang w:val="en-GB" w:eastAsia="x-none"/>
                              </w:rPr>
                            </w:pPr>
                            <w:r w:rsidRPr="00BF43A4">
                              <w:rPr>
                                <w:rFonts w:eastAsia="Söhne" w:cs="Söhne"/>
                                <w:szCs w:val="24"/>
                                <w:lang w:val="en-GB" w:eastAsia="x-none"/>
                              </w:rPr>
                              <w:t>To evaluate coverage performance</w:t>
                            </w:r>
                          </w:p>
                          <w:p w14:paraId="73440430"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1361AB7D"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Other options (e.g. SLS as a tool to obtain the coverage metric) are not precluded </w:t>
                            </w:r>
                          </w:p>
                          <w:p w14:paraId="24FC8C3D"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Details on LLS including but not limited to impact of different BS antennas to channel reciprocity / BF</w:t>
                            </w:r>
                          </w:p>
                          <w:p w14:paraId="079CD1FC" w14:textId="77777777" w:rsidR="00BF43A4" w:rsidRPr="00BF43A4" w:rsidRDefault="00BF43A4" w:rsidP="005772B6">
                            <w:pPr>
                              <w:numPr>
                                <w:ilvl w:val="0"/>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FFS: </w:t>
                            </w:r>
                          </w:p>
                          <w:p w14:paraId="26307183"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To evaluate advanced receivers and realistic demodulation performance</w:t>
                            </w:r>
                          </w:p>
                          <w:p w14:paraId="2B7F7493"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To evaluate UE-UE CLI mitigation performance </w:t>
                            </w:r>
                          </w:p>
                          <w:p w14:paraId="53A7F7E7"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To evaluate gNB-gNB CLI mitigation performance</w:t>
                            </w:r>
                          </w:p>
                          <w:p w14:paraId="6DDE4436"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To evaluate feasibility and performance of self-IC accounting for realistic non-linearities in the gNB transmit and receive chains </w:t>
                            </w:r>
                          </w:p>
                          <w:p w14:paraId="02EBD005"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Details on LLS including but not limited to impact of different BS antennas to channel reciprocity / BF</w:t>
                            </w:r>
                          </w:p>
                          <w:p w14:paraId="1F24BE4F" w14:textId="7F5A9991" w:rsidR="00BF43A4" w:rsidRDefault="00BF43A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2E2DC8" id="Text Box 13" o:spid="_x0000_s1027" type="#_x0000_t202" style="position:absolute;left:0;text-align:left;margin-left:429.15pt;margin-top:42pt;width:480.35pt;height:110.6pt;z-index:25170073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6MEwIAACcEAAAOAAAAZHJzL2Uyb0RvYy54bWysk1Fv0zAQx9+R+A6W32mSKi1b1HQaHUVI&#10;YyANPoDjOImF4zO226R8es5O1lUDXhB+sHw++++73503N2OvyFFYJ0GXNFuklAjNoZa6Lem3r/s3&#10;V5Q4z3TNFGhR0pNw9Gb7+tVmMIVYQgeqFpagiHbFYEraeW+KJHG8Ez1zCzBCo7MB2zOPpm2T2rIB&#10;1XuVLNN0nQxga2OBC+dw925y0m3UbxrB/eemccITVVKMzcfZxrkKc7LdsKK1zHSSz2Gwf4iiZ1Lj&#10;o2epO+YZOVj5m1QvuQUHjV9w6BNoGslFzAGzydIX2Tx2zIiYC8Jx5ozJ/T9Z/nB8NF8s8eM7GLGA&#10;MQln7oF/d0TDrmO6FbfWwtAJVuPDWUCWDMYV89WA2hUuiFTDJ6ixyOzgIQqNje0DFcyToDoW4HSG&#10;LkZPOG6uszTN8xUlHH1ZnubrZSxLwoqn68Y6/0FAT8KipBarGuXZ8d75EA4rno6E1xwoWe+lUtGw&#10;bbVTlhwZdsA+jpjBi2NKk6Gk16vlaiLwV4k0jj9J9NJjKyvZl/TqfIgVgdt7XcdG80yqaY0hKz2D&#10;DOwmin6sRiLrmXLgWkF9QrIWps7Fn4aLDuxPSgbs2pK6HwdmBSXqo8bqXGd5Hto8GvnqLaIk9tJT&#10;XXqY5ihVUk/JtNz5+DUiN3OLVdzLyPc5kjlk7MaIff45od0v7Xjq+X9vfwEAAP//AwBQSwMEFAAG&#10;AAgAAAAhAM1Z+1TdAAAABwEAAA8AAABkcnMvZG93bnJldi54bWxMj8FOwzAQRO9I/IO1SFwqatOS&#10;UEI2FVTqiVNDubvxkkTE62C7bfr3mBOcVqMZzbwt15MdxIl86B0j3M8VCOLGmZ5bhP379m4FIkTN&#10;Rg+OCeFCAdbV9VWpC+POvKNTHVuRSjgUGqGLcSykDE1HVoe5G4mT9+m81TFJ30rj9TmV20EulMql&#10;1T2nhU6PtOmo+aqPFiH/rpeztw8z491l++obm5nNPkO8vZlenkFEmuJfGH7xEzpUiengjmyCGBDS&#10;IxFh9ZBucp9y9QjigLBU2QJkVcr//NUPAAAA//8DAFBLAQItABQABgAIAAAAIQC2gziS/gAAAOEB&#10;AAATAAAAAAAAAAAAAAAAAAAAAABbQ29udGVudF9UeXBlc10ueG1sUEsBAi0AFAAGAAgAAAAhADj9&#10;If/WAAAAlAEAAAsAAAAAAAAAAAAAAAAALwEAAF9yZWxzLy5yZWxzUEsBAi0AFAAGAAgAAAAhAM7H&#10;HowTAgAAJwQAAA4AAAAAAAAAAAAAAAAALgIAAGRycy9lMm9Eb2MueG1sUEsBAi0AFAAGAAgAAAAh&#10;AM1Z+1TdAAAABwEAAA8AAAAAAAAAAAAAAAAAbQQAAGRycy9kb3ducmV2LnhtbFBLBQYAAAAABAAE&#10;APMAAAB3BQAAAAA=&#10;">
                <v:textbox style="mso-fit-shape-to-text:t">
                  <w:txbxContent>
                    <w:p w14:paraId="4AA94747" w14:textId="51C24A68" w:rsidR="00BF43A4" w:rsidRPr="00BF43A4" w:rsidRDefault="00BF43A4" w:rsidP="00BF43A4">
                      <w:pPr>
                        <w:rPr>
                          <w:rFonts w:eastAsia="Söhne" w:cs="Söhne"/>
                          <w:b/>
                          <w:szCs w:val="24"/>
                          <w:highlight w:val="green"/>
                          <w:lang w:eastAsia="ko-KR"/>
                        </w:rPr>
                      </w:pPr>
                      <w:r w:rsidRPr="00BF43A4">
                        <w:rPr>
                          <w:rFonts w:eastAsia="Söhne" w:cs="Söhne"/>
                          <w:b/>
                          <w:szCs w:val="24"/>
                          <w:highlight w:val="green"/>
                          <w:lang w:eastAsia="ko-KR"/>
                        </w:rPr>
                        <w:t>Agreement</w:t>
                      </w:r>
                    </w:p>
                    <w:p w14:paraId="5B20446F" w14:textId="77777777" w:rsidR="00BF43A4" w:rsidRPr="00BF43A4" w:rsidRDefault="00BF43A4" w:rsidP="00BF43A4">
                      <w:pPr>
                        <w:spacing w:after="0" w:line="240" w:lineRule="auto"/>
                        <w:rPr>
                          <w:rFonts w:eastAsia="Söhne" w:cs="Söhne"/>
                          <w:szCs w:val="24"/>
                          <w:lang w:val="en-GB"/>
                        </w:rPr>
                      </w:pPr>
                      <w:r w:rsidRPr="00BF43A4">
                        <w:rPr>
                          <w:rFonts w:eastAsia="Söhne" w:cs="Söhne"/>
                          <w:szCs w:val="24"/>
                          <w:lang w:val="en-GB"/>
                        </w:rPr>
                        <w:t>RAN1 agrees link-level simulations (LLS) may be performed for various purposes related to SBFD performance and feasibility in both FR1 and FR2, interested companies may perform LLS at least for the following purpose:</w:t>
                      </w:r>
                    </w:p>
                    <w:p w14:paraId="7FEE47C3" w14:textId="77777777" w:rsidR="00BF43A4" w:rsidRPr="00BF43A4" w:rsidRDefault="00BF43A4" w:rsidP="005772B6">
                      <w:pPr>
                        <w:numPr>
                          <w:ilvl w:val="0"/>
                          <w:numId w:val="30"/>
                        </w:numPr>
                        <w:spacing w:after="0" w:line="240" w:lineRule="auto"/>
                        <w:rPr>
                          <w:rFonts w:eastAsia="Söhne" w:cs="Söhne"/>
                          <w:szCs w:val="24"/>
                          <w:lang w:val="en-GB" w:eastAsia="x-none"/>
                        </w:rPr>
                      </w:pPr>
                      <w:r w:rsidRPr="00BF43A4">
                        <w:rPr>
                          <w:rFonts w:eastAsia="Söhne" w:cs="Söhne"/>
                          <w:szCs w:val="24"/>
                          <w:lang w:val="en-GB" w:eastAsia="x-none"/>
                        </w:rPr>
                        <w:t>To evaluate coverage performance</w:t>
                      </w:r>
                    </w:p>
                    <w:p w14:paraId="73440430"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1361AB7D"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Other options (e.g. SLS as a tool to obtain the coverage metric) are not precluded </w:t>
                      </w:r>
                    </w:p>
                    <w:p w14:paraId="24FC8C3D"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Details on LLS including but not limited to impact of different BS antennas to channel reciprocity / BF</w:t>
                      </w:r>
                    </w:p>
                    <w:p w14:paraId="079CD1FC" w14:textId="77777777" w:rsidR="00BF43A4" w:rsidRPr="00BF43A4" w:rsidRDefault="00BF43A4" w:rsidP="005772B6">
                      <w:pPr>
                        <w:numPr>
                          <w:ilvl w:val="0"/>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FFS: </w:t>
                      </w:r>
                    </w:p>
                    <w:p w14:paraId="26307183"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To evaluate advanced receivers and realistic demodulation performance</w:t>
                      </w:r>
                    </w:p>
                    <w:p w14:paraId="2B7F7493"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To evaluate UE-UE CLI mitigation performance </w:t>
                      </w:r>
                    </w:p>
                    <w:p w14:paraId="53A7F7E7"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To evaluate gNB-gNB CLI mitigation performance</w:t>
                      </w:r>
                    </w:p>
                    <w:p w14:paraId="6DDE4436"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 xml:space="preserve">To evaluate feasibility and performance of self-IC accounting for realistic non-linearities in the gNB transmit and receive chains </w:t>
                      </w:r>
                    </w:p>
                    <w:p w14:paraId="02EBD005" w14:textId="77777777" w:rsidR="00BF43A4" w:rsidRPr="00BF43A4" w:rsidRDefault="00BF43A4" w:rsidP="005772B6">
                      <w:pPr>
                        <w:numPr>
                          <w:ilvl w:val="1"/>
                          <w:numId w:val="30"/>
                        </w:numPr>
                        <w:spacing w:after="0" w:line="240" w:lineRule="auto"/>
                        <w:rPr>
                          <w:rFonts w:eastAsia="Söhne" w:cs="Söhne"/>
                          <w:szCs w:val="24"/>
                          <w:lang w:val="en-GB" w:eastAsia="x-none"/>
                        </w:rPr>
                      </w:pPr>
                      <w:r w:rsidRPr="00BF43A4">
                        <w:rPr>
                          <w:rFonts w:eastAsia="Söhne" w:cs="Söhne"/>
                          <w:szCs w:val="24"/>
                          <w:lang w:val="en-GB" w:eastAsia="x-none"/>
                        </w:rPr>
                        <w:t>Details on LLS including but not limited to impact of different BS antennas to channel reciprocity / BF</w:t>
                      </w:r>
                    </w:p>
                    <w:p w14:paraId="1F24BE4F" w14:textId="7F5A9991" w:rsidR="00BF43A4" w:rsidRDefault="00BF43A4"/>
                  </w:txbxContent>
                </v:textbox>
                <w10:wrap type="topAndBottom" anchorx="margin"/>
              </v:shape>
            </w:pict>
          </mc:Fallback>
        </mc:AlternateContent>
      </w:r>
      <w:r w:rsidR="00D16095">
        <w:t xml:space="preserve">Transmit beam </w:t>
      </w:r>
      <w:r w:rsidR="008471B3">
        <w:t>nulling accounting for realistic non-linearities in the gNB transmit chain</w:t>
      </w:r>
      <w:bookmarkEnd w:id="508"/>
      <w:r w:rsidR="003C6CF6">
        <w:t>.</w:t>
      </w:r>
      <w:bookmarkEnd w:id="509"/>
    </w:p>
    <w:p w14:paraId="456E9BE2" w14:textId="70D620BE" w:rsidR="00981D47" w:rsidRPr="0007406E" w:rsidRDefault="002B141F" w:rsidP="0007406E">
      <w:pPr>
        <w:pStyle w:val="Heading1"/>
        <w:ind w:left="0" w:firstLine="0"/>
      </w:pPr>
      <w:bookmarkStart w:id="510" w:name="_Ref111052361"/>
      <w:bookmarkStart w:id="511" w:name="_Ref111052371"/>
      <w:bookmarkStart w:id="512" w:name="_Toc115476803"/>
      <w:bookmarkStart w:id="513" w:name="_Toc118467400"/>
      <w:bookmarkStart w:id="514" w:name="_Toc127537902"/>
      <w:bookmarkStart w:id="515" w:name="_Toc127573000"/>
      <w:r w:rsidRPr="0007406E">
        <w:t>3</w:t>
      </w:r>
      <w:r w:rsidRPr="0007406E">
        <w:tab/>
        <w:t>System Level Evaluation</w:t>
      </w:r>
      <w:bookmarkEnd w:id="515"/>
      <w:r w:rsidRPr="0007406E">
        <w:t xml:space="preserve"> </w:t>
      </w:r>
      <w:bookmarkEnd w:id="510"/>
      <w:bookmarkEnd w:id="511"/>
      <w:bookmarkEnd w:id="512"/>
      <w:bookmarkEnd w:id="513"/>
      <w:bookmarkEnd w:id="514"/>
    </w:p>
    <w:p w14:paraId="4E8776B5" w14:textId="5F1DD02B" w:rsidR="002B141F" w:rsidRPr="002B141F" w:rsidRDefault="002B141F" w:rsidP="00472BEB">
      <w:pPr>
        <w:pStyle w:val="Heading2"/>
      </w:pPr>
      <w:bookmarkStart w:id="516" w:name="_Toc115476804"/>
      <w:bookmarkStart w:id="517" w:name="_Toc118467401"/>
      <w:bookmarkStart w:id="518" w:name="_Toc127537903"/>
      <w:bookmarkStart w:id="519" w:name="_Toc127573001"/>
      <w:r w:rsidRPr="002B141F">
        <w:t>3.1</w:t>
      </w:r>
      <w:r w:rsidRPr="002B141F">
        <w:tab/>
      </w:r>
      <w:bookmarkEnd w:id="516"/>
      <w:bookmarkEnd w:id="517"/>
      <w:bookmarkEnd w:id="518"/>
      <w:r w:rsidR="00D2751B">
        <w:t>Scenarios for evaluation</w:t>
      </w:r>
      <w:bookmarkEnd w:id="519"/>
    </w:p>
    <w:p w14:paraId="45691B03" w14:textId="616087B4" w:rsidR="002B141F" w:rsidRPr="00CB022E" w:rsidRDefault="00135D4C">
      <w:pPr>
        <w:pStyle w:val="BodyText"/>
        <w:rPr>
          <w:rFonts w:cs="Söhne"/>
        </w:rPr>
      </w:pPr>
      <w:r w:rsidRPr="00CB022E">
        <w:rPr>
          <w:rFonts w:cs="Söhne"/>
        </w:rPr>
        <w:t xml:space="preserve">At prior RAN 1 meetings, the focus for deployment scenarios was primarily centered on high priority cases, specifically Case 1 (Single Operator), Case 3-2 (Two-layer), and Case 4 (Multi-operator). Based on the agreements reached regarding simulation scenarios, a comprehensive summary table of system-level simulation scenarios </w:t>
      </w:r>
      <w:r w:rsidR="002B141F" w:rsidRPr="00CB022E">
        <w:rPr>
          <w:rFonts w:cs="Söhne"/>
        </w:rPr>
        <w:t>can be made as follows</w:t>
      </w:r>
    </w:p>
    <w:p w14:paraId="6C3E096B" w14:textId="71AEE625" w:rsidR="002B141F" w:rsidRPr="00BD393F" w:rsidRDefault="002B141F" w:rsidP="00BD393F">
      <w:pPr>
        <w:pStyle w:val="TH"/>
      </w:pPr>
      <w:r w:rsidRPr="00677E53">
        <w:rPr>
          <w:noProof/>
        </w:rPr>
        <w:lastRenderedPageBreak/>
        <mc:AlternateContent>
          <mc:Choice Requires="wps">
            <w:drawing>
              <wp:anchor distT="0" distB="0" distL="114300" distR="114300" simplePos="0" relativeHeight="251644416" behindDoc="0" locked="0" layoutInCell="1" allowOverlap="1" wp14:anchorId="6EAD488A" wp14:editId="0BAE57E0">
                <wp:simplePos x="0" y="0"/>
                <wp:positionH relativeFrom="margin">
                  <wp:align>right</wp:align>
                </wp:positionH>
                <wp:positionV relativeFrom="paragraph">
                  <wp:posOffset>205208</wp:posOffset>
                </wp:positionV>
                <wp:extent cx="6122670" cy="4630420"/>
                <wp:effectExtent l="0" t="0" r="0" b="0"/>
                <wp:wrapTopAndBottom/>
                <wp:docPr id="31" name="Text Box 31"/>
                <wp:cNvGraphicFramePr/>
                <a:graphic xmlns:a="http://schemas.openxmlformats.org/drawingml/2006/main">
                  <a:graphicData uri="http://schemas.microsoft.com/office/word/2010/wordprocessingShape">
                    <wps:wsp>
                      <wps:cNvSpPr txBox="1"/>
                      <wps:spPr>
                        <a:xfrm>
                          <a:off x="0" y="0"/>
                          <a:ext cx="6122670" cy="4630993"/>
                        </a:xfrm>
                        <a:prstGeom prst="rect">
                          <a:avLst/>
                        </a:prstGeom>
                        <a:solidFill>
                          <a:schemeClr val="lt1"/>
                        </a:solidFill>
                        <a:ln w="6350">
                          <a:noFill/>
                        </a:ln>
                      </wps:spPr>
                      <wps:txbx>
                        <w:txbxContent>
                          <w:tbl>
                            <w:tblPr>
                              <w:tblW w:w="4774"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7"/>
                              <w:gridCol w:w="1135"/>
                              <w:gridCol w:w="1173"/>
                              <w:gridCol w:w="919"/>
                              <w:gridCol w:w="835"/>
                              <w:gridCol w:w="727"/>
                              <w:gridCol w:w="718"/>
                              <w:gridCol w:w="721"/>
                              <w:gridCol w:w="721"/>
                            </w:tblGrid>
                            <w:tr w:rsidR="007D1F99" w14:paraId="118B8456"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Söhne"/>
                                      <w:b/>
                                      <w:szCs w:val="20"/>
                                    </w:rPr>
                                  </w:pPr>
                                  <w:r w:rsidRPr="00C54514">
                                    <w:rPr>
                                      <w:rFonts w:cs="Söhne"/>
                                      <w:b/>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Söhne"/>
                                      <w:b/>
                                      <w:szCs w:val="20"/>
                                    </w:rPr>
                                  </w:pPr>
                                  <w:r>
                                    <w:rPr>
                                      <w:rFonts w:cs="Söhne"/>
                                      <w:b/>
                                      <w:szCs w:val="20"/>
                                    </w:rPr>
                                    <w:t>No. of Layers</w:t>
                                  </w:r>
                                </w:p>
                              </w:tc>
                              <w:tc>
                                <w:tcPr>
                                  <w:tcW w:w="657"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Söhne"/>
                                      <w:b/>
                                      <w:szCs w:val="20"/>
                                    </w:rPr>
                                  </w:pPr>
                                  <w:r w:rsidRPr="00C54514">
                                    <w:rPr>
                                      <w:rFonts w:cs="Söhne"/>
                                      <w:b/>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Söhne"/>
                                      <w:b/>
                                      <w:szCs w:val="20"/>
                                    </w:rPr>
                                  </w:pPr>
                                  <w:r w:rsidRPr="00C54514">
                                    <w:rPr>
                                      <w:rFonts w:cs="Söhne"/>
                                      <w:b/>
                                      <w:szCs w:val="20"/>
                                    </w:rPr>
                                    <w:t>Case 1</w:t>
                                  </w:r>
                                </w:p>
                              </w:tc>
                              <w:tc>
                                <w:tcPr>
                                  <w:tcW w:w="808"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Söhne"/>
                                      <w:b/>
                                      <w:szCs w:val="20"/>
                                    </w:rPr>
                                  </w:pPr>
                                  <w:r w:rsidRPr="00C54514">
                                    <w:rPr>
                                      <w:rFonts w:cs="Söhne"/>
                                      <w:b/>
                                      <w:szCs w:val="20"/>
                                    </w:rPr>
                                    <w:t>Case 4</w:t>
                                  </w:r>
                                </w:p>
                              </w:tc>
                              <w:tc>
                                <w:tcPr>
                                  <w:tcW w:w="809"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Söhne"/>
                                      <w:b/>
                                      <w:szCs w:val="20"/>
                                    </w:rPr>
                                  </w:pPr>
                                  <w:r w:rsidRPr="00C54514">
                                    <w:rPr>
                                      <w:rFonts w:cs="Söhne"/>
                                      <w:b/>
                                      <w:szCs w:val="20"/>
                                    </w:rPr>
                                    <w:t>Case 3-2</w:t>
                                  </w:r>
                                </w:p>
                              </w:tc>
                            </w:tr>
                            <w:tr w:rsidR="009B4600" w14:paraId="56817586" w14:textId="77777777" w:rsidTr="00521C9E">
                              <w:trPr>
                                <w:trHeight w:val="457"/>
                                <w:jc w:val="center"/>
                              </w:trPr>
                              <w:tc>
                                <w:tcPr>
                                  <w:tcW w:w="1107"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Söhne"/>
                                      <w:b/>
                                      <w:szCs w:val="20"/>
                                    </w:rPr>
                                  </w:pPr>
                                  <w:r w:rsidRPr="005A5A10">
                                    <w:rPr>
                                      <w:rFonts w:cs="Söhne"/>
                                      <w:b/>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Söhne"/>
                                      <w:szCs w:val="20"/>
                                    </w:rPr>
                                  </w:pPr>
                                  <w:r>
                                    <w:rPr>
                                      <w:rFonts w:cs="Söhne"/>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Söhne"/>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Söhne"/>
                                      <w:szCs w:val="20"/>
                                    </w:rPr>
                                  </w:pPr>
                                  <w:r>
                                    <w:rPr>
                                      <w:rFonts w:cs="Söhne"/>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Söhne"/>
                                      <w:szCs w:val="20"/>
                                    </w:rPr>
                                  </w:pPr>
                                  <w:r>
                                    <w:rPr>
                                      <w:rFonts w:cs="Söhne"/>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Söhne"/>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Söhne"/>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Söhne"/>
                                      <w:szCs w:val="20"/>
                                    </w:rPr>
                                  </w:pPr>
                                </w:p>
                              </w:tc>
                            </w:tr>
                            <w:tr w:rsidR="009B4600" w14:paraId="2320B9B8" w14:textId="77777777" w:rsidTr="00521C9E">
                              <w:trPr>
                                <w:trHeight w:val="470"/>
                                <w:jc w:val="center"/>
                              </w:trPr>
                              <w:tc>
                                <w:tcPr>
                                  <w:tcW w:w="1107"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Söhne"/>
                                      <w:b/>
                                      <w:szCs w:val="20"/>
                                    </w:rPr>
                                  </w:pPr>
                                  <w:r w:rsidRPr="005A5A10">
                                    <w:rPr>
                                      <w:rFonts w:cs="Söhne"/>
                                      <w:b/>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Söhne"/>
                                      <w:szCs w:val="20"/>
                                    </w:rPr>
                                  </w:pPr>
                                  <w:r>
                                    <w:rPr>
                                      <w:rFonts w:cs="Söhne"/>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Söhne"/>
                                      <w:szCs w:val="20"/>
                                    </w:rPr>
                                  </w:pPr>
                                  <w:r>
                                    <w:rPr>
                                      <w:rFonts w:cs="Söhne"/>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Söhne"/>
                                      <w:szCs w:val="20"/>
                                    </w:rPr>
                                  </w:pPr>
                                  <w:r>
                                    <w:rPr>
                                      <w:rFonts w:cs="Söhne"/>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Söhne"/>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Söhne"/>
                                      <w:szCs w:val="20"/>
                                    </w:rPr>
                                  </w:pPr>
                                  <w:r>
                                    <w:rPr>
                                      <w:rFonts w:cs="Söhne"/>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Söhne"/>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Söhne"/>
                                      <w:szCs w:val="20"/>
                                    </w:rPr>
                                  </w:pPr>
                                </w:p>
                              </w:tc>
                            </w:tr>
                            <w:tr w:rsidR="009B4600" w14:paraId="68B079C8"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Söhne"/>
                                      <w:b/>
                                      <w:szCs w:val="20"/>
                                    </w:rPr>
                                  </w:pPr>
                                  <w:r w:rsidRPr="005A5A10">
                                    <w:rPr>
                                      <w:rFonts w:cs="Söhne"/>
                                      <w:b/>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Söhne"/>
                                      <w:szCs w:val="20"/>
                                    </w:rPr>
                                  </w:pPr>
                                  <w:r>
                                    <w:rPr>
                                      <w:rFonts w:cs="Söhne"/>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Söhne"/>
                                      <w:szCs w:val="20"/>
                                    </w:rPr>
                                  </w:pPr>
                                  <w:r>
                                    <w:rPr>
                                      <w:rFonts w:cs="Söhne"/>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Söhne"/>
                                      <w:szCs w:val="20"/>
                                    </w:rPr>
                                  </w:pPr>
                                  <w:r>
                                    <w:rPr>
                                      <w:rFonts w:cs="Söhne"/>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Söhne"/>
                                      <w:szCs w:val="20"/>
                                    </w:rPr>
                                  </w:pPr>
                                  <w:r>
                                    <w:rPr>
                                      <w:rFonts w:cs="Söhne"/>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Söhne"/>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Söhne"/>
                                      <w:szCs w:val="20"/>
                                    </w:rPr>
                                  </w:pPr>
                                  <w:r>
                                    <w:rPr>
                                      <w:rFonts w:cs="Söhne"/>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Söhne"/>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Söhne"/>
                                      <w:szCs w:val="20"/>
                                    </w:rPr>
                                  </w:pPr>
                                </w:p>
                              </w:tc>
                            </w:tr>
                            <w:tr w:rsidR="009B4600" w14:paraId="63D307FE"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Söhne"/>
                                      <w:b/>
                                      <w:szCs w:val="20"/>
                                    </w:rPr>
                                  </w:pPr>
                                  <w:r w:rsidRPr="005A5A10">
                                    <w:rPr>
                                      <w:rFonts w:cs="Söhne"/>
                                      <w:b/>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Söhne"/>
                                      <w:szCs w:val="20"/>
                                    </w:rPr>
                                  </w:pPr>
                                  <w:r>
                                    <w:rPr>
                                      <w:rFonts w:cs="Söhne"/>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Söhne"/>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Söhne"/>
                                      <w:szCs w:val="20"/>
                                    </w:rPr>
                                  </w:pPr>
                                  <w:r>
                                    <w:rPr>
                                      <w:rFonts w:cs="Söhne"/>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Söhne"/>
                                      <w:szCs w:val="20"/>
                                    </w:rPr>
                                  </w:pPr>
                                  <w:r>
                                    <w:rPr>
                                      <w:rFonts w:cs="Söhne"/>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Söhne"/>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Söhne"/>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Söhne"/>
                                      <w:szCs w:val="20"/>
                                    </w:rPr>
                                  </w:pPr>
                                </w:p>
                              </w:tc>
                            </w:tr>
                            <w:tr w:rsidR="009B4600" w14:paraId="63047240" w14:textId="77777777" w:rsidTr="00521C9E">
                              <w:trPr>
                                <w:trHeight w:val="692"/>
                                <w:jc w:val="center"/>
                              </w:trPr>
                              <w:tc>
                                <w:tcPr>
                                  <w:tcW w:w="1107"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Söhne"/>
                                      <w:b/>
                                      <w:szCs w:val="20"/>
                                    </w:rPr>
                                  </w:pPr>
                                  <w:r w:rsidRPr="005A5A10">
                                    <w:rPr>
                                      <w:rFonts w:cs="Söhne"/>
                                      <w:b/>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Söhne"/>
                                      <w:szCs w:val="20"/>
                                    </w:rPr>
                                  </w:pPr>
                                  <w:r>
                                    <w:rPr>
                                      <w:rFonts w:cs="Söhne"/>
                                      <w:szCs w:val="20"/>
                                    </w:rPr>
                                    <w:t>2</w:t>
                                  </w:r>
                                </w:p>
                              </w:tc>
                              <w:tc>
                                <w:tcPr>
                                  <w:tcW w:w="657"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Söhne"/>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Söhne"/>
                                      <w:szCs w:val="20"/>
                                    </w:rPr>
                                  </w:pPr>
                                  <w:r w:rsidDel="00C15930">
                                    <w:rPr>
                                      <w:rFonts w:cs="Söhne"/>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Söhne"/>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Söhne"/>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Söhne"/>
                                      <w:szCs w:val="20"/>
                                    </w:rPr>
                                  </w:pPr>
                                  <w:r w:rsidRPr="003A0741">
                                    <w:rPr>
                                      <w:szCs w:val="20"/>
                                    </w:rPr>
                                    <w:t>o</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Söhne"/>
                                      <w:szCs w:val="20"/>
                                    </w:rPr>
                                  </w:pPr>
                                </w:p>
                              </w:tc>
                            </w:tr>
                            <w:tr w:rsidR="009B4600" w14:paraId="0E031CA2" w14:textId="77777777" w:rsidTr="00521C9E">
                              <w:trPr>
                                <w:trHeight w:val="659"/>
                                <w:jc w:val="center"/>
                              </w:trPr>
                              <w:tc>
                                <w:tcPr>
                                  <w:tcW w:w="1107"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Söhne"/>
                                      <w:b/>
                                      <w:szCs w:val="20"/>
                                    </w:rPr>
                                  </w:pPr>
                                  <w:r w:rsidRPr="005A5A10">
                                    <w:rPr>
                                      <w:rFonts w:cs="Söhne"/>
                                      <w:b/>
                                      <w:szCs w:val="20"/>
                                    </w:rPr>
                                    <w:t>Urban Macro + Indoor office</w:t>
                                  </w:r>
                                  <w:r>
                                    <w:rPr>
                                      <w:rFonts w:cs="Söhne"/>
                                      <w:b/>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Söhne"/>
                                      <w:szCs w:val="20"/>
                                    </w:rPr>
                                  </w:pPr>
                                  <w:r>
                                    <w:rPr>
                                      <w:rFonts w:cs="Söhne"/>
                                      <w:szCs w:val="20"/>
                                    </w:rPr>
                                    <w:t>-</w:t>
                                  </w:r>
                                </w:p>
                              </w:tc>
                              <w:tc>
                                <w:tcPr>
                                  <w:tcW w:w="657"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Söhne"/>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Söhne"/>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Söhne"/>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3FC37FD5" w:rsidR="002B141F" w:rsidRDefault="00E35A05" w:rsidP="006C74A7">
                                  <w:pPr>
                                    <w:jc w:val="center"/>
                                    <w:rPr>
                                      <w:rFonts w:cs="Söhne"/>
                                      <w:szCs w:val="20"/>
                                    </w:rPr>
                                  </w:pPr>
                                  <w:r w:rsidRPr="003A0741">
                                    <w:rPr>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4A0BF328" w:rsidR="002B141F" w:rsidRDefault="00E35A05" w:rsidP="006C74A7">
                                  <w:pPr>
                                    <w:jc w:val="center"/>
                                    <w:rPr>
                                      <w:rFonts w:cs="Söhne"/>
                                      <w:szCs w:val="20"/>
                                    </w:rPr>
                                  </w:pPr>
                                  <w:r w:rsidRPr="003A0741">
                                    <w:rPr>
                                      <w:szCs w:val="20"/>
                                    </w:rPr>
                                    <w:t>o</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Söhne"/>
                                      <w:szCs w:val="20"/>
                                    </w:rPr>
                                  </w:pPr>
                                </w:p>
                              </w:tc>
                            </w:tr>
                          </w:tbl>
                          <w:p w14:paraId="286E1B77" w14:textId="77777777" w:rsidR="002B141F" w:rsidRPr="00093BDE" w:rsidDel="00445F87" w:rsidRDefault="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472BEB">
                                  <w:pPr>
                                    <w:pStyle w:val="BodyText"/>
                                  </w:pPr>
                                </w:p>
                              </w:tc>
                              <w:tc>
                                <w:tcPr>
                                  <w:tcW w:w="1506" w:type="dxa"/>
                                </w:tcPr>
                                <w:p w14:paraId="2D66AEAF" w14:textId="77777777" w:rsidR="002B141F" w:rsidRPr="003A0741" w:rsidRDefault="002B141F">
                                  <w:pPr>
                                    <w:pStyle w:val="BodyText"/>
                                  </w:pPr>
                                  <w:r w:rsidRPr="003A0741">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pPr>
                                    <w:pStyle w:val="BodyText"/>
                                  </w:pPr>
                                </w:p>
                              </w:tc>
                              <w:tc>
                                <w:tcPr>
                                  <w:tcW w:w="1506" w:type="dxa"/>
                                </w:tcPr>
                                <w:p w14:paraId="0EA73B57" w14:textId="77777777" w:rsidR="002B141F" w:rsidRPr="003A0741" w:rsidRDefault="002B141F">
                                  <w:pPr>
                                    <w:pStyle w:val="BodyText"/>
                                  </w:pPr>
                                  <w:r w:rsidRPr="003A0741">
                                    <w:t>FR2</w:t>
                                  </w:r>
                                </w:p>
                              </w:tc>
                            </w:tr>
                            <w:tr w:rsidR="002B141F" w14:paraId="1BC61AC2" w14:textId="77777777" w:rsidTr="00855099">
                              <w:trPr>
                                <w:trHeight w:val="78"/>
                                <w:jc w:val="center"/>
                              </w:trPr>
                              <w:tc>
                                <w:tcPr>
                                  <w:tcW w:w="836" w:type="dxa"/>
                                </w:tcPr>
                                <w:p w14:paraId="42EC4C72" w14:textId="77777777" w:rsidR="002B141F" w:rsidRPr="003A0741" w:rsidRDefault="002B141F">
                                  <w:pPr>
                                    <w:pStyle w:val="BodyText"/>
                                  </w:pPr>
                                  <w:r w:rsidRPr="003A0741">
                                    <w:t>o</w:t>
                                  </w:r>
                                </w:p>
                              </w:tc>
                              <w:tc>
                                <w:tcPr>
                                  <w:tcW w:w="1506" w:type="dxa"/>
                                </w:tcPr>
                                <w:p w14:paraId="7E3D9690" w14:textId="77777777" w:rsidR="002B141F" w:rsidRPr="003A0741" w:rsidRDefault="002B141F">
                                  <w:pPr>
                                    <w:pStyle w:val="BodyText"/>
                                  </w:pPr>
                                  <w:r w:rsidRPr="003A0741">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pPr>
                                    <w:pStyle w:val="BodyText"/>
                                  </w:pPr>
                                  <w:r w:rsidRPr="003A0741">
                                    <w:t>(o)</w:t>
                                  </w:r>
                                </w:p>
                              </w:tc>
                              <w:tc>
                                <w:tcPr>
                                  <w:tcW w:w="1506" w:type="dxa"/>
                                </w:tcPr>
                                <w:p w14:paraId="26C4EA5C" w14:textId="77777777" w:rsidR="002B141F" w:rsidRPr="003A0741" w:rsidRDefault="002B141F">
                                  <w:pPr>
                                    <w:pStyle w:val="BodyText"/>
                                  </w:pPr>
                                  <w:r w:rsidRPr="003A0741">
                                    <w:t>Optional</w:t>
                                  </w:r>
                                </w:p>
                              </w:tc>
                            </w:tr>
                          </w:tbl>
                          <w:p w14:paraId="3F444FB6" w14:textId="77777777" w:rsidR="002B141F" w:rsidRDefault="002B141F">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D488A" id="Text Box 31" o:spid="_x0000_s1028" type="#_x0000_t202" style="position:absolute;left:0;text-align:left;margin-left:430.9pt;margin-top:16.15pt;width:482.1pt;height:364.6pt;z-index:251644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wgSMAIAAFwEAAAOAAAAZHJzL2Uyb0RvYy54bWysVE2P2yAQvVfqf0DcGzsfm22sOKs0q1SV&#10;ot2VstWeCYYECTMUSOz013fA+eq2p6oXPMMMj5k3D08f2lqTg3BegSlpv5dTIgyHSpltSb+/Lj99&#10;psQHZiqmwYiSHoWnD7OPH6aNLcQAdqAr4QiCGF80tqS7EGyRZZ7vRM18D6wwGJTgahbQdduscqxB&#10;9FpngzwfZw24yjrgwnvcfeyCdJbwpRQ8PEvpRSC6pFhbSKtL6yau2WzKiq1jdqf4qQz2D1XUTBm8&#10;9AL1yAIje6f+gKoVd+BBhh6HOgMpFRepB+ymn7/rZr1jVqRekBxvLzT5/wfLnw5r++JIaL9AiwOM&#10;hDTWFx43Yz+tdHX8YqUE40jh8UKbaAPhuDnuDwbjewxxjI3Gw3wyGUac7HrcOh++CqhJNErqcC6J&#10;LnZY+dClnlPibR60qpZK6+RELYiFduTAcIo6pCIR/LcsbUiDpQzv8gRsIB7vkLXBWq5NRSu0m5ao&#10;qqSp0LizgeqIPDjoJOItXyqsdcV8eGEONYH9oc7DMy5SA94FJ4uSHbiff9uP+TgqjFLSoMZK6n/s&#10;mROU6G8Ghzjpj0ZRlMkZ3d0P0HG3kc1txOzrBSABfXxRlicz5gd9NqWD+g2fwzzeiiFmON5d0nA2&#10;F6FTPj4nLubzlIQytCyszNryCB0Jj5N4bd+Ys6dxBZz0E5zVyIp3U+ty40kD830AqdJIr6ye6EcJ&#10;J1Gcnlt8I7d+yrr+FGa/AAAA//8DAFBLAwQUAAYACAAAACEAqUQMlt8AAAAHAQAADwAAAGRycy9k&#10;b3ducmV2LnhtbEyPT0+DQBTE7yZ+h80z8WLsUrBUkUdjjH8Sb5ZW423LPoHIviXsFvDbu570OJnJ&#10;zG/yzWw6MdLgWssIy0UEgriyuuUaYVc+Xl6DcF6xVp1lQvgmB5vi9CRXmbYTv9K49bUIJewyhdB4&#10;32dSuqoho9zC9sTB+7SDUT7IoZZ6UFMoN52MoyiVRrUcFhrV031D1df2aBA+Lur3Fzc/7adklfQP&#10;z2O5ftMl4vnZfHcLwtPs/8Lwix/QoQhMB3tk7USHEI54hCROQAT3Jr2KQRwQ1ulyBbLI5X/+4gcA&#10;AP//AwBQSwECLQAUAAYACAAAACEAtoM4kv4AAADhAQAAEwAAAAAAAAAAAAAAAAAAAAAAW0NvbnRl&#10;bnRfVHlwZXNdLnhtbFBLAQItABQABgAIAAAAIQA4/SH/1gAAAJQBAAALAAAAAAAAAAAAAAAAAC8B&#10;AABfcmVscy8ucmVsc1BLAQItABQABgAIAAAAIQASEwgSMAIAAFwEAAAOAAAAAAAAAAAAAAAAAC4C&#10;AABkcnMvZTJvRG9jLnhtbFBLAQItABQABgAIAAAAIQCpRAyW3wAAAAcBAAAPAAAAAAAAAAAAAAAA&#10;AIoEAABkcnMvZG93bnJldi54bWxQSwUGAAAAAAQABADzAAAAlgUAAAAA&#10;" fillcolor="white [3201]" stroked="f" strokeweight=".5pt">
                <v:textbox>
                  <w:txbxContent>
                    <w:tbl>
                      <w:tblPr>
                        <w:tblW w:w="4774"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7"/>
                        <w:gridCol w:w="1135"/>
                        <w:gridCol w:w="1173"/>
                        <w:gridCol w:w="919"/>
                        <w:gridCol w:w="835"/>
                        <w:gridCol w:w="727"/>
                        <w:gridCol w:w="718"/>
                        <w:gridCol w:w="721"/>
                        <w:gridCol w:w="721"/>
                      </w:tblGrid>
                      <w:tr w:rsidR="007D1F99" w14:paraId="118B8456"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Söhne"/>
                                <w:b/>
                                <w:szCs w:val="20"/>
                              </w:rPr>
                            </w:pPr>
                            <w:r w:rsidRPr="00C54514">
                              <w:rPr>
                                <w:rFonts w:cs="Söhne"/>
                                <w:b/>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Söhne"/>
                                <w:b/>
                                <w:szCs w:val="20"/>
                              </w:rPr>
                            </w:pPr>
                            <w:r>
                              <w:rPr>
                                <w:rFonts w:cs="Söhne"/>
                                <w:b/>
                                <w:szCs w:val="20"/>
                              </w:rPr>
                              <w:t>No. of Layers</w:t>
                            </w:r>
                          </w:p>
                        </w:tc>
                        <w:tc>
                          <w:tcPr>
                            <w:tcW w:w="657"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Söhne"/>
                                <w:b/>
                                <w:szCs w:val="20"/>
                              </w:rPr>
                            </w:pPr>
                            <w:r w:rsidRPr="00C54514">
                              <w:rPr>
                                <w:rFonts w:cs="Söhne"/>
                                <w:b/>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Söhne"/>
                                <w:b/>
                                <w:szCs w:val="20"/>
                              </w:rPr>
                            </w:pPr>
                            <w:r w:rsidRPr="00C54514">
                              <w:rPr>
                                <w:rFonts w:cs="Söhne"/>
                                <w:b/>
                                <w:szCs w:val="20"/>
                              </w:rPr>
                              <w:t>Case 1</w:t>
                            </w:r>
                          </w:p>
                        </w:tc>
                        <w:tc>
                          <w:tcPr>
                            <w:tcW w:w="808"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Söhne"/>
                                <w:b/>
                                <w:szCs w:val="20"/>
                              </w:rPr>
                            </w:pPr>
                            <w:r w:rsidRPr="00C54514">
                              <w:rPr>
                                <w:rFonts w:cs="Söhne"/>
                                <w:b/>
                                <w:szCs w:val="20"/>
                              </w:rPr>
                              <w:t>Case 4</w:t>
                            </w:r>
                          </w:p>
                        </w:tc>
                        <w:tc>
                          <w:tcPr>
                            <w:tcW w:w="809"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Söhne"/>
                                <w:b/>
                                <w:szCs w:val="20"/>
                              </w:rPr>
                            </w:pPr>
                            <w:r w:rsidRPr="00C54514">
                              <w:rPr>
                                <w:rFonts w:cs="Söhne"/>
                                <w:b/>
                                <w:szCs w:val="20"/>
                              </w:rPr>
                              <w:t>Case 3-2</w:t>
                            </w:r>
                          </w:p>
                        </w:tc>
                      </w:tr>
                      <w:tr w:rsidR="009B4600" w14:paraId="56817586" w14:textId="77777777" w:rsidTr="00521C9E">
                        <w:trPr>
                          <w:trHeight w:val="457"/>
                          <w:jc w:val="center"/>
                        </w:trPr>
                        <w:tc>
                          <w:tcPr>
                            <w:tcW w:w="1107"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Söhne"/>
                                <w:b/>
                                <w:szCs w:val="20"/>
                              </w:rPr>
                            </w:pPr>
                            <w:r w:rsidRPr="005A5A10">
                              <w:rPr>
                                <w:rFonts w:cs="Söhne"/>
                                <w:b/>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Söhne"/>
                                <w:szCs w:val="20"/>
                              </w:rPr>
                            </w:pPr>
                            <w:r>
                              <w:rPr>
                                <w:rFonts w:cs="Söhne"/>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Söhne"/>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Söhne"/>
                                <w:szCs w:val="20"/>
                              </w:rPr>
                            </w:pPr>
                            <w:r>
                              <w:rPr>
                                <w:rFonts w:cs="Söhne"/>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Söhne"/>
                                <w:szCs w:val="20"/>
                              </w:rPr>
                            </w:pPr>
                            <w:r>
                              <w:rPr>
                                <w:rFonts w:cs="Söhne"/>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Söhne"/>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Söhne"/>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Söhne"/>
                                <w:szCs w:val="20"/>
                              </w:rPr>
                            </w:pPr>
                          </w:p>
                        </w:tc>
                      </w:tr>
                      <w:tr w:rsidR="009B4600" w14:paraId="2320B9B8" w14:textId="77777777" w:rsidTr="00521C9E">
                        <w:trPr>
                          <w:trHeight w:val="470"/>
                          <w:jc w:val="center"/>
                        </w:trPr>
                        <w:tc>
                          <w:tcPr>
                            <w:tcW w:w="1107"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Söhne"/>
                                <w:b/>
                                <w:szCs w:val="20"/>
                              </w:rPr>
                            </w:pPr>
                            <w:r w:rsidRPr="005A5A10">
                              <w:rPr>
                                <w:rFonts w:cs="Söhne"/>
                                <w:b/>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Söhne"/>
                                <w:szCs w:val="20"/>
                              </w:rPr>
                            </w:pPr>
                            <w:r>
                              <w:rPr>
                                <w:rFonts w:cs="Söhne"/>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Söhne"/>
                                <w:szCs w:val="20"/>
                              </w:rPr>
                            </w:pPr>
                            <w:r>
                              <w:rPr>
                                <w:rFonts w:cs="Söhne"/>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Söhne"/>
                                <w:szCs w:val="20"/>
                              </w:rPr>
                            </w:pPr>
                            <w:r>
                              <w:rPr>
                                <w:rFonts w:cs="Söhne"/>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Söhne"/>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Söhne"/>
                                <w:szCs w:val="20"/>
                              </w:rPr>
                            </w:pPr>
                            <w:r>
                              <w:rPr>
                                <w:rFonts w:cs="Söhne"/>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Söhne"/>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Söhne"/>
                                <w:szCs w:val="20"/>
                              </w:rPr>
                            </w:pPr>
                          </w:p>
                        </w:tc>
                      </w:tr>
                      <w:tr w:rsidR="009B4600" w14:paraId="68B079C8"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Söhne"/>
                                <w:b/>
                                <w:szCs w:val="20"/>
                              </w:rPr>
                            </w:pPr>
                            <w:r w:rsidRPr="005A5A10">
                              <w:rPr>
                                <w:rFonts w:cs="Söhne"/>
                                <w:b/>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Söhne"/>
                                <w:szCs w:val="20"/>
                              </w:rPr>
                            </w:pPr>
                            <w:r>
                              <w:rPr>
                                <w:rFonts w:cs="Söhne"/>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Söhne"/>
                                <w:szCs w:val="20"/>
                              </w:rPr>
                            </w:pPr>
                            <w:r>
                              <w:rPr>
                                <w:rFonts w:cs="Söhne"/>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Söhne"/>
                                <w:szCs w:val="20"/>
                              </w:rPr>
                            </w:pPr>
                            <w:r>
                              <w:rPr>
                                <w:rFonts w:cs="Söhne"/>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Söhne"/>
                                <w:szCs w:val="20"/>
                              </w:rPr>
                            </w:pPr>
                            <w:r>
                              <w:rPr>
                                <w:rFonts w:cs="Söhne"/>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Söhne"/>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Söhne"/>
                                <w:szCs w:val="20"/>
                              </w:rPr>
                            </w:pPr>
                            <w:r>
                              <w:rPr>
                                <w:rFonts w:cs="Söhne"/>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Söhne"/>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Söhne"/>
                                <w:szCs w:val="20"/>
                              </w:rPr>
                            </w:pPr>
                          </w:p>
                        </w:tc>
                      </w:tr>
                      <w:tr w:rsidR="009B4600" w14:paraId="63D307FE"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Söhne"/>
                                <w:b/>
                                <w:szCs w:val="20"/>
                              </w:rPr>
                            </w:pPr>
                            <w:r w:rsidRPr="005A5A10">
                              <w:rPr>
                                <w:rFonts w:cs="Söhne"/>
                                <w:b/>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Söhne"/>
                                <w:szCs w:val="20"/>
                              </w:rPr>
                            </w:pPr>
                            <w:r>
                              <w:rPr>
                                <w:rFonts w:cs="Söhne"/>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Söhne"/>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Söhne"/>
                                <w:szCs w:val="20"/>
                              </w:rPr>
                            </w:pPr>
                            <w:r>
                              <w:rPr>
                                <w:rFonts w:cs="Söhne"/>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Söhne"/>
                                <w:szCs w:val="20"/>
                              </w:rPr>
                            </w:pPr>
                            <w:r>
                              <w:rPr>
                                <w:rFonts w:cs="Söhne"/>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Söhne"/>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Söhne"/>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Söhne"/>
                                <w:szCs w:val="20"/>
                              </w:rPr>
                            </w:pPr>
                          </w:p>
                        </w:tc>
                      </w:tr>
                      <w:tr w:rsidR="009B4600" w14:paraId="63047240" w14:textId="77777777" w:rsidTr="00521C9E">
                        <w:trPr>
                          <w:trHeight w:val="692"/>
                          <w:jc w:val="center"/>
                        </w:trPr>
                        <w:tc>
                          <w:tcPr>
                            <w:tcW w:w="1107"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Söhne"/>
                                <w:b/>
                                <w:szCs w:val="20"/>
                              </w:rPr>
                            </w:pPr>
                            <w:r w:rsidRPr="005A5A10">
                              <w:rPr>
                                <w:rFonts w:cs="Söhne"/>
                                <w:b/>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Söhne"/>
                                <w:szCs w:val="20"/>
                              </w:rPr>
                            </w:pPr>
                            <w:r>
                              <w:rPr>
                                <w:rFonts w:cs="Söhne"/>
                                <w:szCs w:val="20"/>
                              </w:rPr>
                              <w:t>2</w:t>
                            </w:r>
                          </w:p>
                        </w:tc>
                        <w:tc>
                          <w:tcPr>
                            <w:tcW w:w="657"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Söhne"/>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Söhne"/>
                                <w:szCs w:val="20"/>
                              </w:rPr>
                            </w:pPr>
                            <w:r w:rsidDel="00C15930">
                              <w:rPr>
                                <w:rFonts w:cs="Söhne"/>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Söhne"/>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Söhne"/>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Söhne"/>
                                <w:szCs w:val="20"/>
                              </w:rPr>
                            </w:pPr>
                            <w:r w:rsidRPr="003A0741">
                              <w:rPr>
                                <w:szCs w:val="20"/>
                              </w:rPr>
                              <w:t>o</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Söhne"/>
                                <w:szCs w:val="20"/>
                              </w:rPr>
                            </w:pPr>
                          </w:p>
                        </w:tc>
                      </w:tr>
                      <w:tr w:rsidR="009B4600" w14:paraId="0E031CA2" w14:textId="77777777" w:rsidTr="00521C9E">
                        <w:trPr>
                          <w:trHeight w:val="659"/>
                          <w:jc w:val="center"/>
                        </w:trPr>
                        <w:tc>
                          <w:tcPr>
                            <w:tcW w:w="1107"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Söhne"/>
                                <w:b/>
                                <w:szCs w:val="20"/>
                              </w:rPr>
                            </w:pPr>
                            <w:r w:rsidRPr="005A5A10">
                              <w:rPr>
                                <w:rFonts w:cs="Söhne"/>
                                <w:b/>
                                <w:szCs w:val="20"/>
                              </w:rPr>
                              <w:t>Urban Macro + Indoor office</w:t>
                            </w:r>
                            <w:r>
                              <w:rPr>
                                <w:rFonts w:cs="Söhne"/>
                                <w:b/>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Söhne"/>
                                <w:szCs w:val="20"/>
                              </w:rPr>
                            </w:pPr>
                            <w:r>
                              <w:rPr>
                                <w:rFonts w:cs="Söhne"/>
                                <w:szCs w:val="20"/>
                              </w:rPr>
                              <w:t>-</w:t>
                            </w:r>
                          </w:p>
                        </w:tc>
                        <w:tc>
                          <w:tcPr>
                            <w:tcW w:w="657"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Söhne"/>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Söhne"/>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Söhne"/>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3FC37FD5" w:rsidR="002B141F" w:rsidRDefault="00E35A05" w:rsidP="006C74A7">
                            <w:pPr>
                              <w:jc w:val="center"/>
                              <w:rPr>
                                <w:rFonts w:cs="Söhne"/>
                                <w:szCs w:val="20"/>
                              </w:rPr>
                            </w:pPr>
                            <w:r w:rsidRPr="003A0741">
                              <w:rPr>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Söhne"/>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4A0BF328" w:rsidR="002B141F" w:rsidRDefault="00E35A05" w:rsidP="006C74A7">
                            <w:pPr>
                              <w:jc w:val="center"/>
                              <w:rPr>
                                <w:rFonts w:cs="Söhne"/>
                                <w:szCs w:val="20"/>
                              </w:rPr>
                            </w:pPr>
                            <w:r w:rsidRPr="003A0741">
                              <w:rPr>
                                <w:szCs w:val="20"/>
                              </w:rPr>
                              <w:t>o</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Söhne"/>
                                <w:szCs w:val="20"/>
                              </w:rPr>
                            </w:pPr>
                          </w:p>
                        </w:tc>
                      </w:tr>
                    </w:tbl>
                    <w:p w14:paraId="286E1B77" w14:textId="77777777" w:rsidR="002B141F" w:rsidRPr="00093BDE" w:rsidDel="00445F87" w:rsidRDefault="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472BEB">
                            <w:pPr>
                              <w:pStyle w:val="BodyText"/>
                            </w:pPr>
                          </w:p>
                        </w:tc>
                        <w:tc>
                          <w:tcPr>
                            <w:tcW w:w="1506" w:type="dxa"/>
                          </w:tcPr>
                          <w:p w14:paraId="2D66AEAF" w14:textId="77777777" w:rsidR="002B141F" w:rsidRPr="003A0741" w:rsidRDefault="002B141F">
                            <w:pPr>
                              <w:pStyle w:val="BodyText"/>
                            </w:pPr>
                            <w:r w:rsidRPr="003A0741">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pPr>
                              <w:pStyle w:val="BodyText"/>
                            </w:pPr>
                          </w:p>
                        </w:tc>
                        <w:tc>
                          <w:tcPr>
                            <w:tcW w:w="1506" w:type="dxa"/>
                          </w:tcPr>
                          <w:p w14:paraId="0EA73B57" w14:textId="77777777" w:rsidR="002B141F" w:rsidRPr="003A0741" w:rsidRDefault="002B141F">
                            <w:pPr>
                              <w:pStyle w:val="BodyText"/>
                            </w:pPr>
                            <w:r w:rsidRPr="003A0741">
                              <w:t>FR2</w:t>
                            </w:r>
                          </w:p>
                        </w:tc>
                      </w:tr>
                      <w:tr w:rsidR="002B141F" w14:paraId="1BC61AC2" w14:textId="77777777" w:rsidTr="00855099">
                        <w:trPr>
                          <w:trHeight w:val="78"/>
                          <w:jc w:val="center"/>
                        </w:trPr>
                        <w:tc>
                          <w:tcPr>
                            <w:tcW w:w="836" w:type="dxa"/>
                          </w:tcPr>
                          <w:p w14:paraId="42EC4C72" w14:textId="77777777" w:rsidR="002B141F" w:rsidRPr="003A0741" w:rsidRDefault="002B141F">
                            <w:pPr>
                              <w:pStyle w:val="BodyText"/>
                            </w:pPr>
                            <w:r w:rsidRPr="003A0741">
                              <w:t>o</w:t>
                            </w:r>
                          </w:p>
                        </w:tc>
                        <w:tc>
                          <w:tcPr>
                            <w:tcW w:w="1506" w:type="dxa"/>
                          </w:tcPr>
                          <w:p w14:paraId="7E3D9690" w14:textId="77777777" w:rsidR="002B141F" w:rsidRPr="003A0741" w:rsidRDefault="002B141F">
                            <w:pPr>
                              <w:pStyle w:val="BodyText"/>
                            </w:pPr>
                            <w:r w:rsidRPr="003A0741">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pPr>
                              <w:pStyle w:val="BodyText"/>
                            </w:pPr>
                            <w:r w:rsidRPr="003A0741">
                              <w:t>(o)</w:t>
                            </w:r>
                          </w:p>
                        </w:tc>
                        <w:tc>
                          <w:tcPr>
                            <w:tcW w:w="1506" w:type="dxa"/>
                          </w:tcPr>
                          <w:p w14:paraId="26C4EA5C" w14:textId="77777777" w:rsidR="002B141F" w:rsidRPr="003A0741" w:rsidRDefault="002B141F">
                            <w:pPr>
                              <w:pStyle w:val="BodyText"/>
                            </w:pPr>
                            <w:r w:rsidRPr="003A0741">
                              <w:t>Optional</w:t>
                            </w:r>
                          </w:p>
                        </w:tc>
                      </w:tr>
                    </w:tbl>
                    <w:p w14:paraId="3F444FB6" w14:textId="77777777" w:rsidR="002B141F" w:rsidRDefault="002B141F">
                      <w:pPr>
                        <w:pStyle w:val="BodyText"/>
                      </w:pPr>
                    </w:p>
                  </w:txbxContent>
                </v:textbox>
                <w10:wrap type="topAndBottom" anchorx="margin"/>
              </v:shape>
            </w:pict>
          </mc:Fallback>
        </mc:AlternateContent>
      </w:r>
      <w:r w:rsidRPr="00677E53">
        <w:t xml:space="preserve">Table </w:t>
      </w:r>
      <w:r w:rsidR="00492421">
        <w:fldChar w:fldCharType="begin"/>
      </w:r>
      <w:r w:rsidR="00492421">
        <w:instrText xml:space="preserve"> SEQ Table \* ARABIC </w:instrText>
      </w:r>
      <w:r w:rsidR="00492421">
        <w:fldChar w:fldCharType="separate"/>
      </w:r>
      <w:r w:rsidR="00E92E78">
        <w:rPr>
          <w:noProof/>
        </w:rPr>
        <w:t>7</w:t>
      </w:r>
      <w:r w:rsidR="00492421">
        <w:rPr>
          <w:noProof/>
        </w:rPr>
        <w:fldChar w:fldCharType="end"/>
      </w:r>
      <w:r w:rsidRPr="00677E53">
        <w:t xml:space="preserve"> System</w:t>
      </w:r>
      <w:r w:rsidRPr="00BD393F">
        <w:t xml:space="preserve"> level simulation scenarios for NR duplex evolution</w:t>
      </w:r>
    </w:p>
    <w:p w14:paraId="6B1D63D5" w14:textId="2258ECA1" w:rsidR="005418DB" w:rsidRPr="00CB022E" w:rsidRDefault="00C017B5">
      <w:pPr>
        <w:pStyle w:val="BodyText"/>
        <w:rPr>
          <w:rFonts w:cs="Söhne"/>
        </w:rPr>
      </w:pPr>
      <w:bookmarkStart w:id="520" w:name="_Toc102159339"/>
      <w:bookmarkStart w:id="521" w:name="_Toc102159460"/>
      <w:bookmarkStart w:id="522" w:name="_Toc102159340"/>
      <w:bookmarkStart w:id="523" w:name="_Toc102159461"/>
      <w:bookmarkEnd w:id="520"/>
      <w:bookmarkEnd w:id="521"/>
      <w:bookmarkEnd w:id="522"/>
      <w:bookmarkEnd w:id="523"/>
      <w:r w:rsidRPr="00332511">
        <w:rPr>
          <w:rFonts w:cs="Söhne"/>
        </w:rPr>
        <w:t>It can be observed</w:t>
      </w:r>
      <w:r w:rsidRPr="00CB022E">
        <w:rPr>
          <w:rFonts w:cs="Söhne"/>
        </w:rPr>
        <w:t xml:space="preserve"> that there were several cases agreed upon for evaluations for Case 1 in both FR1 and FR2, although some of them were designated as optional. Most companies provided isolated simulation results for indoor office environments in either FR1 or FR2, while a few companies offered simulation results for Urban Macro and 2-layer scenarios. </w:t>
      </w:r>
      <w:r w:rsidR="000C28C4" w:rsidRPr="00CB022E">
        <w:rPr>
          <w:rFonts w:cs="Söhne"/>
        </w:rPr>
        <w:t xml:space="preserve">In real deployment cases, the indoor networks are not </w:t>
      </w:r>
      <w:r w:rsidR="0076702F" w:rsidRPr="00CB022E">
        <w:rPr>
          <w:rFonts w:cs="Söhne"/>
        </w:rPr>
        <w:t>isolated,</w:t>
      </w:r>
      <w:r w:rsidR="000C28C4" w:rsidRPr="00CB022E">
        <w:rPr>
          <w:rFonts w:cs="Söhne"/>
        </w:rPr>
        <w:t xml:space="preserve"> and the Urban Macro networks are not operated by a single operator. </w:t>
      </w:r>
    </w:p>
    <w:p w14:paraId="4B44651F" w14:textId="19447B5F" w:rsidR="005418DB" w:rsidRPr="00CB022E" w:rsidRDefault="004A5AF1">
      <w:pPr>
        <w:pStyle w:val="BodyText"/>
        <w:rPr>
          <w:rFonts w:cs="Söhne"/>
        </w:rPr>
      </w:pPr>
      <w:r w:rsidRPr="00CB022E">
        <w:rPr>
          <w:rFonts w:cs="Söhne"/>
        </w:rPr>
        <w:t>In essence, it may be sufficient to evaluate isolated indoor deployments and single operator outdoor deployments to comprehend the maximum gains attainable through the deployment of SBFD</w:t>
      </w:r>
      <w:r w:rsidR="006A52BA" w:rsidRPr="00CB022E">
        <w:rPr>
          <w:rFonts w:cs="Söhne"/>
        </w:rPr>
        <w:t xml:space="preserve">, but </w:t>
      </w:r>
      <w:r w:rsidR="00A63A2C" w:rsidRPr="00CB022E">
        <w:rPr>
          <w:rFonts w:cs="Söhne"/>
        </w:rPr>
        <w:t>to</w:t>
      </w:r>
      <w:r w:rsidR="006A52BA" w:rsidRPr="00CB022E">
        <w:rPr>
          <w:rFonts w:cs="Söhne"/>
        </w:rPr>
        <w:t xml:space="preserve"> </w:t>
      </w:r>
      <w:r w:rsidR="0004334A">
        <w:rPr>
          <w:rFonts w:cs="Söhne"/>
        </w:rPr>
        <w:t>understand</w:t>
      </w:r>
      <w:r w:rsidRPr="00CB022E">
        <w:rPr>
          <w:rFonts w:cs="Söhne"/>
        </w:rPr>
        <w:t xml:space="preserve"> the realistic gains </w:t>
      </w:r>
      <w:r w:rsidR="00700D3D" w:rsidRPr="00CB022E">
        <w:rPr>
          <w:rFonts w:cs="Söhne"/>
        </w:rPr>
        <w:t xml:space="preserve">attainable by SBFD, </w:t>
      </w:r>
      <w:r w:rsidR="007A1ACC" w:rsidRPr="00CB022E">
        <w:rPr>
          <w:rFonts w:cs="Söhne"/>
        </w:rPr>
        <w:t>two operator scenarios and h</w:t>
      </w:r>
      <w:r w:rsidRPr="00CB022E">
        <w:rPr>
          <w:rFonts w:cs="Söhne"/>
        </w:rPr>
        <w:t>eterogeneous cases for both FR1 and FR2</w:t>
      </w:r>
      <w:r w:rsidR="007A1ACC" w:rsidRPr="00CB022E">
        <w:rPr>
          <w:rFonts w:cs="Söhne"/>
        </w:rPr>
        <w:t xml:space="preserve"> needs to be considered</w:t>
      </w:r>
      <w:r w:rsidRPr="00CB022E">
        <w:rPr>
          <w:rFonts w:cs="Söhne"/>
        </w:rPr>
        <w:t>.</w:t>
      </w:r>
      <w:r w:rsidR="007A1ACC" w:rsidRPr="00CB022E">
        <w:rPr>
          <w:rFonts w:cs="Söhne"/>
        </w:rPr>
        <w:t xml:space="preserve"> </w:t>
      </w:r>
    </w:p>
    <w:p w14:paraId="43D905D2" w14:textId="5297265A" w:rsidR="002B141F" w:rsidRPr="00CB022E" w:rsidDel="001B7240" w:rsidRDefault="002B141F" w:rsidP="00EC5495">
      <w:pPr>
        <w:pStyle w:val="BodyText"/>
        <w:rPr>
          <w:rFonts w:cs="Söhne"/>
        </w:rPr>
      </w:pPr>
      <w:bookmarkStart w:id="524" w:name="_Toc115258489"/>
      <w:bookmarkStart w:id="525" w:name="_Toc115420068"/>
      <w:bookmarkStart w:id="526" w:name="_Toc115421600"/>
      <w:bookmarkStart w:id="527" w:name="_Toc115426249"/>
      <w:bookmarkStart w:id="528" w:name="_Toc115426439"/>
      <w:bookmarkStart w:id="529" w:name="_Toc115432700"/>
      <w:bookmarkStart w:id="530" w:name="_Toc115432765"/>
      <w:bookmarkStart w:id="531" w:name="_Toc115434269"/>
      <w:bookmarkStart w:id="532" w:name="_Toc115457229"/>
      <w:bookmarkStart w:id="533" w:name="_Toc115457307"/>
      <w:bookmarkStart w:id="534" w:name="_Toc115476240"/>
      <w:bookmarkStart w:id="535" w:name="_Toc115476504"/>
      <w:bookmarkStart w:id="536" w:name="_Toc115476885"/>
      <w:bookmarkStart w:id="537" w:name="_Toc115476982"/>
      <w:r w:rsidRPr="00CB022E" w:rsidDel="001B7240">
        <w:rPr>
          <w:rFonts w:cs="Söhne"/>
        </w:rPr>
        <w:t>RAN1 to further down-select scenarios where SBFD performance improvements may be realistically possible and can be simulated/evaluated by participating entities.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7C13508" w14:textId="49EE0F42" w:rsidR="002B141F" w:rsidRPr="00CB022E" w:rsidRDefault="00C12C7F">
      <w:pPr>
        <w:pStyle w:val="BodyText"/>
        <w:rPr>
          <w:rFonts w:cs="Söhne"/>
        </w:rPr>
      </w:pPr>
      <w:r w:rsidRPr="00CB022E">
        <w:rPr>
          <w:rFonts w:cs="Söhne"/>
        </w:rPr>
        <w:t>For instance, the Dense Urban 2-layer network and Urban Macro with indoor office/factory scenarios are similar use cases, except that the Dense Urban Micro layer is located outdoors while the indoor office/hotspot is located indoors. The latter scenario appears to be more practical, as it involves an indoor office or factory with UL dominant traffic coexisting with an Urban Macro network with DL dominant traffic outdoors. Additionally, the indoor network provides adequate isolation from the macro network, thereby reducing interference due to penetration loss. As concluded in the RIM CLI study, an indoor-macro network can avoid performance degradation if the indoor-indoor scenario is carefully laid out and parameterized. This conclusion applies to SBFD cases as well. However, the study also identified significant BS-BS interference in Micro-Micro cases. As a result, the Dense Urban network with 2-layer deployment, which deploys a Macro-Micro</w:t>
      </w:r>
      <w:r w:rsidR="00D1621D" w:rsidRPr="00CB022E">
        <w:rPr>
          <w:rFonts w:cs="Söhne"/>
        </w:rPr>
        <w:t xml:space="preserve"> with 3 Micro sites</w:t>
      </w:r>
      <w:r w:rsidRPr="00CB022E">
        <w:rPr>
          <w:rFonts w:cs="Söhne"/>
        </w:rPr>
        <w:t xml:space="preserve">, is deemed unsuitable for 2-layer scenario study due to the higher power of Macro BSs and the potential for further interference. </w:t>
      </w:r>
      <w:r w:rsidR="00FF701D" w:rsidRPr="00CB022E">
        <w:rPr>
          <w:rFonts w:cs="Söhne"/>
        </w:rPr>
        <w:t>Therefore, we think it is better to focus on heterogeneous 2-Layer Scenario B. An</w:t>
      </w:r>
      <w:r w:rsidR="002B141F" w:rsidRPr="00CB022E">
        <w:rPr>
          <w:rFonts w:cs="Söhne"/>
        </w:rPr>
        <w:t xml:space="preserve"> exemplary </w:t>
      </w:r>
      <w:r w:rsidR="00FF701D" w:rsidRPr="00CB022E">
        <w:rPr>
          <w:rFonts w:cs="Söhne"/>
        </w:rPr>
        <w:t>2-Layer Scenario B</w:t>
      </w:r>
      <w:r w:rsidR="002B141F" w:rsidRPr="00CB022E">
        <w:rPr>
          <w:rFonts w:cs="Söhne"/>
        </w:rPr>
        <w:t xml:space="preserve"> is provided in </w:t>
      </w:r>
      <w:r w:rsidR="002B141F" w:rsidRPr="00332511">
        <w:rPr>
          <w:rFonts w:cs="Söhne"/>
        </w:rPr>
        <w:fldChar w:fldCharType="begin"/>
      </w:r>
      <w:r w:rsidR="002B141F" w:rsidRPr="00CB022E">
        <w:rPr>
          <w:rFonts w:cs="Söhne"/>
        </w:rPr>
        <w:instrText xml:space="preserve"> REF _Ref115425381 \h </w:instrText>
      </w:r>
      <w:r w:rsidR="008163BD" w:rsidRPr="00CB022E">
        <w:rPr>
          <w:rFonts w:cs="Söhne"/>
        </w:rPr>
        <w:instrText xml:space="preserve"> \* MERGEFORMAT </w:instrText>
      </w:r>
      <w:r w:rsidR="002B141F" w:rsidRPr="00332511">
        <w:rPr>
          <w:rFonts w:cs="Söhne"/>
        </w:rPr>
      </w:r>
      <w:r w:rsidR="002B141F" w:rsidRPr="00332511">
        <w:rPr>
          <w:rFonts w:cs="Söhne"/>
        </w:rPr>
        <w:fldChar w:fldCharType="separate"/>
      </w:r>
      <w:r w:rsidR="00E92E78" w:rsidRPr="00E92E78">
        <w:rPr>
          <w:rFonts w:cs="Söhne"/>
        </w:rPr>
        <w:t xml:space="preserve">Figure </w:t>
      </w:r>
      <w:r w:rsidR="00E92E78">
        <w:rPr>
          <w:noProof/>
        </w:rPr>
        <w:t>35</w:t>
      </w:r>
      <w:r w:rsidR="002B141F" w:rsidRPr="00332511">
        <w:rPr>
          <w:rFonts w:cs="Söhne"/>
        </w:rPr>
        <w:fldChar w:fldCharType="end"/>
      </w:r>
      <w:r w:rsidR="002B141F" w:rsidRPr="00332511">
        <w:rPr>
          <w:rFonts w:cs="Söhne"/>
        </w:rPr>
        <w:t>.</w:t>
      </w:r>
      <w:r w:rsidR="00C945B9" w:rsidRPr="00332511">
        <w:rPr>
          <w:rFonts w:cs="Söhne"/>
        </w:rPr>
        <w:t xml:space="preserve"> </w:t>
      </w:r>
    </w:p>
    <w:p w14:paraId="4A1C7BC0" w14:textId="618AAF0A" w:rsidR="002B141F" w:rsidRPr="00332511" w:rsidRDefault="002B141F" w:rsidP="00CE74F1">
      <w:pPr>
        <w:pStyle w:val="BodyText"/>
        <w:jc w:val="center"/>
        <w:rPr>
          <w:rFonts w:cs="Söhne"/>
        </w:rPr>
      </w:pPr>
      <w:r w:rsidRPr="00332511">
        <w:rPr>
          <w:rFonts w:cs="Söhne"/>
        </w:rPr>
        <w:lastRenderedPageBreak/>
        <w:drawing>
          <wp:inline distT="0" distB="0" distL="0" distR="0" wp14:anchorId="7DDEC6EC" wp14:editId="005568FB">
            <wp:extent cx="2873828" cy="2635907"/>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8347" cy="2649224"/>
                    </a:xfrm>
                    <a:prstGeom prst="rect">
                      <a:avLst/>
                    </a:prstGeom>
                    <a:noFill/>
                    <a:ln>
                      <a:noFill/>
                    </a:ln>
                  </pic:spPr>
                </pic:pic>
              </a:graphicData>
            </a:graphic>
          </wp:inline>
        </w:drawing>
      </w:r>
    </w:p>
    <w:p w14:paraId="41C45ABA" w14:textId="4A45C9A8" w:rsidR="002B141F" w:rsidRPr="00472BEB" w:rsidRDefault="002B141F" w:rsidP="006E3AE3">
      <w:pPr>
        <w:pStyle w:val="TF"/>
        <w:rPr>
          <w:lang w:val="en-US"/>
        </w:rPr>
      </w:pPr>
      <w:bookmarkStart w:id="538" w:name="_Ref115425381"/>
      <w:bookmarkStart w:id="539" w:name="_Ref115425370"/>
      <w:r w:rsidRPr="00B10122">
        <w:t xml:space="preserve">Figure </w:t>
      </w:r>
      <w:r w:rsidRPr="002A3422">
        <w:fldChar w:fldCharType="begin"/>
      </w:r>
      <w:r w:rsidRPr="00B10122">
        <w:instrText xml:space="preserve"> SEQ Figure \* ARABIC </w:instrText>
      </w:r>
      <w:r w:rsidRPr="002A3422">
        <w:fldChar w:fldCharType="separate"/>
      </w:r>
      <w:r w:rsidR="00E92E78">
        <w:rPr>
          <w:noProof/>
        </w:rPr>
        <w:t>35</w:t>
      </w:r>
      <w:r w:rsidRPr="002A3422">
        <w:fldChar w:fldCharType="end"/>
      </w:r>
      <w:bookmarkEnd w:id="538"/>
      <w:r w:rsidRPr="00B10122">
        <w:t>: An</w:t>
      </w:r>
      <w:r>
        <w:t xml:space="preserve"> exemplary </w:t>
      </w:r>
      <w:bookmarkEnd w:id="539"/>
      <w:r w:rsidR="00F64539">
        <w:rPr>
          <w:lang w:val="en-US"/>
        </w:rPr>
        <w:t>2-Layer Scenario B</w:t>
      </w:r>
    </w:p>
    <w:p w14:paraId="1595BBE6" w14:textId="50EF2753" w:rsidR="002A36E2" w:rsidRPr="00CB022E" w:rsidRDefault="00634975">
      <w:pPr>
        <w:pStyle w:val="BodyText"/>
        <w:rPr>
          <w:rFonts w:cs="Söhne"/>
        </w:rPr>
      </w:pPr>
      <w:r w:rsidRPr="00332511">
        <w:rPr>
          <w:rFonts w:cs="Söhne"/>
        </w:rPr>
        <w:t xml:space="preserve">It is important to note that the Inter-Site Distance (ISD) for the Dense Urban Macro layer is 200m, but an agreement has been reached for </w:t>
      </w:r>
      <w:r w:rsidR="00FE42C6" w:rsidRPr="00CB022E">
        <w:rPr>
          <w:rFonts w:cs="Söhne"/>
        </w:rPr>
        <w:t>2-Layer Scenario B</w:t>
      </w:r>
      <w:r w:rsidRPr="00CB022E">
        <w:rPr>
          <w:rFonts w:cs="Söhne"/>
        </w:rPr>
        <w:t xml:space="preserve"> with an ISD of 500m. This distance is deemed too long to have any significant impact on the indoor system </w:t>
      </w:r>
      <w:r w:rsidR="00E82FBC" w:rsidRPr="00CB022E">
        <w:rPr>
          <w:rFonts w:cs="Söhne"/>
        </w:rPr>
        <w:t>and</w:t>
      </w:r>
      <w:r w:rsidR="00350D5E" w:rsidRPr="00CB022E">
        <w:rPr>
          <w:rFonts w:cs="Söhne"/>
        </w:rPr>
        <w:t xml:space="preserve"> </w:t>
      </w:r>
      <w:r w:rsidRPr="00CB022E">
        <w:rPr>
          <w:rFonts w:cs="Söhne"/>
        </w:rPr>
        <w:t>needs to be aligned with the</w:t>
      </w:r>
      <w:r w:rsidR="00350D5E" w:rsidRPr="00CB022E">
        <w:rPr>
          <w:rFonts w:cs="Söhne"/>
        </w:rPr>
        <w:t xml:space="preserve"> other</w:t>
      </w:r>
      <w:r w:rsidRPr="00CB022E">
        <w:rPr>
          <w:rFonts w:cs="Söhne"/>
        </w:rPr>
        <w:t xml:space="preserve"> </w:t>
      </w:r>
      <w:r w:rsidR="00FE42C6" w:rsidRPr="00CB022E">
        <w:rPr>
          <w:rFonts w:cs="Söhne"/>
        </w:rPr>
        <w:t xml:space="preserve">Dense Urban </w:t>
      </w:r>
      <w:r w:rsidRPr="00CB022E">
        <w:rPr>
          <w:rFonts w:cs="Söhne"/>
        </w:rPr>
        <w:t>2-layer scenario. As a result</w:t>
      </w:r>
      <w:r w:rsidR="00E82FBC" w:rsidRPr="00CB022E">
        <w:rPr>
          <w:rFonts w:cs="Söhne"/>
        </w:rPr>
        <w:t xml:space="preserve"> of this change</w:t>
      </w:r>
      <w:r w:rsidRPr="00CB022E">
        <w:rPr>
          <w:rFonts w:cs="Söhne"/>
        </w:rPr>
        <w:t xml:space="preserve">, </w:t>
      </w:r>
      <w:r w:rsidR="00E82FBC" w:rsidRPr="00CB022E">
        <w:rPr>
          <w:rFonts w:cs="Söhne"/>
        </w:rPr>
        <w:t>there will be</w:t>
      </w:r>
      <w:r w:rsidRPr="00CB022E">
        <w:rPr>
          <w:rFonts w:cs="Söhne"/>
        </w:rPr>
        <w:t xml:space="preserve"> </w:t>
      </w:r>
      <w:r w:rsidR="000922F2" w:rsidRPr="00CB022E">
        <w:rPr>
          <w:rFonts w:cs="Söhne"/>
        </w:rPr>
        <w:t>substantial</w:t>
      </w:r>
      <w:r w:rsidRPr="00CB022E">
        <w:rPr>
          <w:rFonts w:cs="Söhne"/>
        </w:rPr>
        <w:t xml:space="preserve"> impact of the Urban Macro deployment on the indoor system. Previously, it was agreed to study an isolated indoor office scenario, whereas in this case, the Urban Macro serves to generate interference to the indoor system</w:t>
      </w:r>
      <w:r w:rsidR="00067CBE" w:rsidRPr="00CB022E">
        <w:rPr>
          <w:rFonts w:cs="Söhne"/>
        </w:rPr>
        <w:t xml:space="preserve"> and this proposal enables it. </w:t>
      </w:r>
    </w:p>
    <w:p w14:paraId="01BB01C2" w14:textId="124E0238" w:rsidR="00ED0078" w:rsidRPr="003A68D6" w:rsidRDefault="00042A88" w:rsidP="00A97788">
      <w:pPr>
        <w:pStyle w:val="Proposal"/>
      </w:pPr>
      <w:bookmarkStart w:id="540" w:name="_Toc127538001"/>
      <w:bookmarkStart w:id="541" w:name="_Toc127573074"/>
      <w:r w:rsidRPr="7D17EF6A">
        <w:t xml:space="preserve">RAN1 to further </w:t>
      </w:r>
      <w:r>
        <w:t>down-select</w:t>
      </w:r>
      <w:r w:rsidRPr="7D17EF6A">
        <w:t xml:space="preserve"> scenarios where SBFD performance improvements may be realistically possible and can be simulated/evaluated by participating entities.</w:t>
      </w:r>
      <w:bookmarkStart w:id="542" w:name="_Toc127538002"/>
      <w:bookmarkEnd w:id="540"/>
      <w:bookmarkEnd w:id="542"/>
      <w:bookmarkEnd w:id="541"/>
    </w:p>
    <w:p w14:paraId="3B89E770" w14:textId="77777777" w:rsidR="00ED0078" w:rsidRDefault="00ED0078" w:rsidP="00A97788">
      <w:pPr>
        <w:pStyle w:val="Observation"/>
      </w:pPr>
      <w:bookmarkStart w:id="543" w:name="_Toc127537953"/>
      <w:bookmarkStart w:id="544" w:name="_Toc127573045"/>
      <w:r>
        <w:t>Dense Urban with 2-layer system has an ISD of 200m, the same needs to be used for the HetNet with Urban Macro and Indoor deployment.</w:t>
      </w:r>
      <w:bookmarkEnd w:id="543"/>
      <w:bookmarkEnd w:id="544"/>
      <w:r>
        <w:t xml:space="preserve"> </w:t>
      </w:r>
    </w:p>
    <w:p w14:paraId="4533BEB8" w14:textId="5E32936D" w:rsidR="002B141F" w:rsidRPr="003A68D6" w:rsidRDefault="002B141F" w:rsidP="00A97788">
      <w:pPr>
        <w:pStyle w:val="Proposal"/>
      </w:pPr>
      <w:bookmarkStart w:id="545" w:name="_Toc115258490"/>
      <w:bookmarkStart w:id="546" w:name="_Toc115420069"/>
      <w:bookmarkStart w:id="547" w:name="_Toc115421601"/>
      <w:bookmarkStart w:id="548" w:name="_Toc115426250"/>
      <w:bookmarkStart w:id="549" w:name="_Toc115426440"/>
      <w:bookmarkStart w:id="550" w:name="_Toc115432701"/>
      <w:bookmarkStart w:id="551" w:name="_Toc115432766"/>
      <w:bookmarkStart w:id="552" w:name="_Toc115434270"/>
      <w:bookmarkStart w:id="553" w:name="_Toc115457230"/>
      <w:bookmarkStart w:id="554" w:name="_Toc115457308"/>
      <w:bookmarkStart w:id="555" w:name="_Toc115476241"/>
      <w:bookmarkStart w:id="556" w:name="_Toc115476505"/>
      <w:bookmarkStart w:id="557" w:name="_Toc115476886"/>
      <w:bookmarkStart w:id="558" w:name="_Toc115476983"/>
      <w:bookmarkStart w:id="559" w:name="_Toc127538003"/>
      <w:bookmarkStart w:id="560" w:name="_Toc127573075"/>
      <w:r w:rsidRPr="7D17EF6A">
        <w:t xml:space="preserve">RAN1 to agree that for evaluation of SBFD deployment </w:t>
      </w:r>
      <w:r w:rsidR="004F71EA">
        <w:t>2-layer Scenario B</w:t>
      </w:r>
      <w:r w:rsidR="004F71EA" w:rsidRPr="7D17EF6A">
        <w:t xml:space="preserve"> </w:t>
      </w:r>
      <w:r w:rsidR="00233031">
        <w:t xml:space="preserve">for </w:t>
      </w:r>
      <w:r w:rsidRPr="7D17EF6A">
        <w:t>Case 3-2</w:t>
      </w:r>
      <w:r w:rsidR="00DC5EB3">
        <w:t xml:space="preserve">, </w:t>
      </w:r>
      <w:r w:rsidRPr="7D17EF6A">
        <w:t xml:space="preserve">Case 4 and dynamic/flexible TDD </w:t>
      </w:r>
      <w:r w:rsidR="00233031">
        <w:t>in</w:t>
      </w:r>
      <w:r w:rsidRPr="7D17EF6A">
        <w:t xml:space="preserve"> FR1</w:t>
      </w:r>
      <w:r w:rsidR="00DC5EB3">
        <w:t xml:space="preserve"> (HetNet with Urban Macro and Indoor) </w:t>
      </w:r>
      <w:r w:rsidR="00233031">
        <w:t>consider the following</w:t>
      </w:r>
      <w:r w:rsidR="00DC5EB3">
        <w:t>.</w:t>
      </w:r>
      <w:bookmarkEnd w:id="559"/>
      <w:bookmarkEnd w:id="560"/>
      <w:r w:rsidR="00DC5EB3">
        <w:t xml:space="preserve"> </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76D05FEF" w14:textId="77777777" w:rsidR="00511271" w:rsidRDefault="00511271" w:rsidP="005772B6">
      <w:pPr>
        <w:pStyle w:val="Proposal"/>
        <w:numPr>
          <w:ilvl w:val="0"/>
          <w:numId w:val="31"/>
        </w:numPr>
      </w:pPr>
      <w:bookmarkStart w:id="561" w:name="_Toc115258491"/>
      <w:bookmarkStart w:id="562" w:name="_Toc115420070"/>
      <w:bookmarkStart w:id="563" w:name="_Toc115421602"/>
      <w:bookmarkStart w:id="564" w:name="_Toc115426251"/>
      <w:bookmarkStart w:id="565" w:name="_Toc115426441"/>
      <w:bookmarkStart w:id="566" w:name="_Toc115432702"/>
      <w:bookmarkStart w:id="567" w:name="_Toc115432767"/>
      <w:bookmarkStart w:id="568" w:name="_Toc115434271"/>
      <w:bookmarkStart w:id="569" w:name="_Toc115457231"/>
      <w:bookmarkStart w:id="570" w:name="_Toc115457309"/>
      <w:bookmarkStart w:id="571" w:name="_Toc115476242"/>
      <w:bookmarkStart w:id="572" w:name="_Toc115476506"/>
      <w:bookmarkStart w:id="573" w:name="_Toc115476887"/>
      <w:bookmarkStart w:id="574" w:name="_Toc115476984"/>
      <w:bookmarkStart w:id="575" w:name="_Toc127538004"/>
      <w:bookmarkStart w:id="576" w:name="_Toc127573076"/>
      <w:r w:rsidRPr="0060687D">
        <w:t>Layer 1: Urban Macro</w:t>
      </w:r>
      <w:bookmarkEnd w:id="575"/>
      <w:bookmarkEnd w:id="576"/>
    </w:p>
    <w:p w14:paraId="673DA184" w14:textId="015667EF" w:rsidR="00511271" w:rsidRPr="00855099" w:rsidRDefault="00511271" w:rsidP="005772B6">
      <w:pPr>
        <w:pStyle w:val="Proposal"/>
        <w:numPr>
          <w:ilvl w:val="1"/>
          <w:numId w:val="31"/>
        </w:numPr>
        <w:rPr>
          <w:color w:val="C00000"/>
        </w:rPr>
      </w:pPr>
      <w:bookmarkStart w:id="577" w:name="_Toc127538005"/>
      <w:bookmarkStart w:id="578" w:name="_Toc127573077"/>
      <w:r w:rsidRPr="0060687D">
        <w:t xml:space="preserve">Hexagonal grid with 7 macro sites and 3 sectors per site with wrap around, </w:t>
      </w:r>
      <w:r w:rsidRPr="00855099">
        <w:rPr>
          <w:color w:val="C00000"/>
        </w:rPr>
        <w:t>ISD=200m</w:t>
      </w:r>
      <w:bookmarkEnd w:id="577"/>
      <w:bookmarkEnd w:id="578"/>
    </w:p>
    <w:p w14:paraId="78CC7E99" w14:textId="4D3A5BE3" w:rsidR="002108AD" w:rsidRPr="00CB022E" w:rsidRDefault="00725370">
      <w:pPr>
        <w:pStyle w:val="BodyText"/>
        <w:rPr>
          <w:rFonts w:cs="Söhne"/>
        </w:rPr>
      </w:pPr>
      <w:r w:rsidRPr="00332511">
        <w:rPr>
          <w:rFonts w:cs="Söhne"/>
        </w:rPr>
        <w:t>In addition to the above</w:t>
      </w:r>
      <w:r w:rsidR="002108AD" w:rsidRPr="00332511">
        <w:rPr>
          <w:rFonts w:cs="Söhne"/>
        </w:rPr>
        <w:t xml:space="preserve">, </w:t>
      </w:r>
      <w:r w:rsidR="002108AD" w:rsidRPr="00CB022E">
        <w:rPr>
          <w:rFonts w:cs="Söhne"/>
        </w:rPr>
        <w:t>to further reduce the simulation workload and attain sufficient inputs for meaningful conclusions, a further down-selection of the combinations of the following parameters is proposed</w:t>
      </w:r>
    </w:p>
    <w:p w14:paraId="205133E4" w14:textId="77777777" w:rsidR="002108AD" w:rsidRPr="00CB022E" w:rsidRDefault="002108AD" w:rsidP="005772B6">
      <w:pPr>
        <w:pStyle w:val="BodyText"/>
        <w:numPr>
          <w:ilvl w:val="0"/>
          <w:numId w:val="41"/>
        </w:numPr>
        <w:rPr>
          <w:rFonts w:cs="Söhne"/>
        </w:rPr>
      </w:pPr>
      <w:r w:rsidRPr="00CB022E">
        <w:rPr>
          <w:rFonts w:cs="Söhne"/>
        </w:rPr>
        <w:t>SBFD subband and slot configurations</w:t>
      </w:r>
    </w:p>
    <w:p w14:paraId="43EB14CE" w14:textId="20450EF9" w:rsidR="00BF7D49" w:rsidRPr="00CB022E" w:rsidRDefault="00B64DBC" w:rsidP="005772B6">
      <w:pPr>
        <w:pStyle w:val="BodyText"/>
        <w:numPr>
          <w:ilvl w:val="1"/>
          <w:numId w:val="41"/>
        </w:numPr>
        <w:rPr>
          <w:rFonts w:cs="Söhne"/>
        </w:rPr>
      </w:pPr>
      <w:r w:rsidRPr="00CB022E">
        <w:rPr>
          <w:rFonts w:cs="Söhne"/>
        </w:rPr>
        <w:t>It has been agreed that there are three configurations for SBFD based on a reference TDD pattern DDDSU. These configurations include Alt</w:t>
      </w:r>
      <w:r w:rsidR="000B686D" w:rsidRPr="00CB022E">
        <w:rPr>
          <w:rFonts w:cs="Söhne"/>
        </w:rPr>
        <w:t>.</w:t>
      </w:r>
      <w:r w:rsidRPr="00CB022E">
        <w:rPr>
          <w:rFonts w:cs="Söhne"/>
        </w:rPr>
        <w:t xml:space="preserve"> 1 (DXXXU), Alt</w:t>
      </w:r>
      <w:r w:rsidR="000B686D" w:rsidRPr="00CB022E">
        <w:rPr>
          <w:rFonts w:cs="Söhne"/>
        </w:rPr>
        <w:t>.</w:t>
      </w:r>
      <w:r w:rsidRPr="00CB022E">
        <w:rPr>
          <w:rFonts w:cs="Söhne"/>
        </w:rPr>
        <w:t xml:space="preserve"> 2 (XXXXU), and Alt</w:t>
      </w:r>
      <w:r w:rsidR="000B686D" w:rsidRPr="00CB022E">
        <w:rPr>
          <w:rFonts w:cs="Söhne"/>
        </w:rPr>
        <w:t>.</w:t>
      </w:r>
      <w:r w:rsidRPr="00CB022E">
        <w:rPr>
          <w:rFonts w:cs="Söhne"/>
        </w:rPr>
        <w:t xml:space="preserve"> 3 (XXXXX). However, in practical deployments, there will be other operators sharing the band with a legacy TDD operation. To avoid causing gNB-gNB CLI to the legacy operator, aligning the U slots is deemed one of the best ways to mitigate the CLI. Thus, Alt 3, although results can be provided, may not be relevant for a comprehensive analysis of SBFD as it is unlikely to be deployed in real-world scenarios.</w:t>
      </w:r>
    </w:p>
    <w:p w14:paraId="66406347" w14:textId="77777777" w:rsidR="002108AD" w:rsidRPr="00CB022E" w:rsidRDefault="002108AD" w:rsidP="005772B6">
      <w:pPr>
        <w:pStyle w:val="BodyText"/>
        <w:numPr>
          <w:ilvl w:val="0"/>
          <w:numId w:val="41"/>
        </w:numPr>
        <w:rPr>
          <w:rFonts w:cs="Söhne"/>
        </w:rPr>
      </w:pPr>
      <w:r w:rsidRPr="00CB022E">
        <w:rPr>
          <w:rFonts w:cs="Söhne"/>
        </w:rPr>
        <w:t>BS antenna array configuration for SBFD</w:t>
      </w:r>
    </w:p>
    <w:p w14:paraId="4F546D30" w14:textId="78C93335" w:rsidR="00BB48DA" w:rsidRPr="00CB022E" w:rsidRDefault="004F282A" w:rsidP="005772B6">
      <w:pPr>
        <w:pStyle w:val="BodyText"/>
        <w:numPr>
          <w:ilvl w:val="1"/>
          <w:numId w:val="41"/>
        </w:numPr>
        <w:rPr>
          <w:rFonts w:cs="Söhne"/>
        </w:rPr>
      </w:pPr>
      <w:r w:rsidRPr="00CB022E">
        <w:rPr>
          <w:rFonts w:cs="Söhne"/>
        </w:rPr>
        <w:t xml:space="preserve">It has been agreed upon that there are three options for the SBFD Base Station (BS) antenna configuration. Option 1 involves having the same number of antenna elements and Tx Radio Units (TxRUs) as a reference static TDD network. Option 2 entails having twice the number of antenna elements and the same number of TxRUs as a reference static TDD network. Option 3 involves having the same number of antenna elements and half the number of TxRUs as a reference static TDD network. It is noteworthy that Option 1 halves the available antenna </w:t>
      </w:r>
      <w:r w:rsidRPr="00CB022E">
        <w:rPr>
          <w:rFonts w:cs="Söhne"/>
        </w:rPr>
        <w:lastRenderedPageBreak/>
        <w:t>elements for downlink (DL) and uplink (UL), thus making it less attractive for SBFD as it would only result in reduced attainable performance in UL when compared to the reference static TDD network. Option 3 is also deemed unfair as it does not have the same number of TxRUs as the reference system. Hence, Option 2 is considered the optimal solution for SBFD</w:t>
      </w:r>
      <w:r w:rsidR="009D3E37" w:rsidRPr="00CB022E">
        <w:rPr>
          <w:rFonts w:cs="Söhne"/>
        </w:rPr>
        <w:t xml:space="preserve">. </w:t>
      </w:r>
      <w:r w:rsidR="001F1ED2" w:rsidRPr="00CB022E">
        <w:rPr>
          <w:rFonts w:cs="Söhne"/>
        </w:rPr>
        <w:t xml:space="preserve"> </w:t>
      </w:r>
    </w:p>
    <w:p w14:paraId="4F2D9680" w14:textId="77777777" w:rsidR="002108AD" w:rsidRPr="00CB022E" w:rsidRDefault="002108AD" w:rsidP="005772B6">
      <w:pPr>
        <w:pStyle w:val="BodyText"/>
        <w:numPr>
          <w:ilvl w:val="0"/>
          <w:numId w:val="41"/>
        </w:numPr>
        <w:rPr>
          <w:rFonts w:cs="Söhne"/>
        </w:rPr>
      </w:pPr>
      <w:r w:rsidRPr="00CB022E">
        <w:rPr>
          <w:rFonts w:cs="Söhne"/>
        </w:rPr>
        <w:t>DL/UL FTP packet size</w:t>
      </w:r>
    </w:p>
    <w:p w14:paraId="7DFC5471" w14:textId="4638CE03" w:rsidR="00987F1F" w:rsidRPr="00CB022E" w:rsidRDefault="00987F1F" w:rsidP="005772B6">
      <w:pPr>
        <w:pStyle w:val="BodyText"/>
        <w:numPr>
          <w:ilvl w:val="1"/>
          <w:numId w:val="41"/>
        </w:numPr>
        <w:rPr>
          <w:rFonts w:cs="Söhne"/>
        </w:rPr>
      </w:pPr>
      <w:r w:rsidRPr="00CB022E">
        <w:rPr>
          <w:rFonts w:cs="Söhne"/>
        </w:rPr>
        <w:t xml:space="preserve">There are 6 options available for the packet sizes for DL and UL packets and it may be beneficial to down-select </w:t>
      </w:r>
      <w:r w:rsidR="004551EB" w:rsidRPr="00CB022E">
        <w:rPr>
          <w:rFonts w:cs="Söhne"/>
        </w:rPr>
        <w:t xml:space="preserve">one of two packet sizes for simulations. </w:t>
      </w:r>
    </w:p>
    <w:p w14:paraId="2E9503C5" w14:textId="2A232DFC" w:rsidR="004551EB" w:rsidRPr="00CB022E" w:rsidRDefault="00295B2B" w:rsidP="005772B6">
      <w:pPr>
        <w:pStyle w:val="BodyText"/>
        <w:numPr>
          <w:ilvl w:val="2"/>
          <w:numId w:val="41"/>
        </w:numPr>
        <w:rPr>
          <w:rFonts w:cs="Söhne"/>
        </w:rPr>
      </w:pPr>
      <w:r w:rsidRPr="00CB022E">
        <w:rPr>
          <w:rFonts w:cs="Söhne"/>
        </w:rPr>
        <w:t>S</w:t>
      </w:r>
      <w:r w:rsidR="00094AE6" w:rsidRPr="00CB022E">
        <w:rPr>
          <w:rFonts w:cs="Söhne"/>
        </w:rPr>
        <w:t>ymmetric</w:t>
      </w:r>
      <w:r w:rsidRPr="00CB022E">
        <w:rPr>
          <w:rFonts w:cs="Söhne"/>
        </w:rPr>
        <w:t xml:space="preserve"> packet size</w:t>
      </w:r>
      <w:r w:rsidR="00094AE6" w:rsidRPr="00CB022E">
        <w:rPr>
          <w:rFonts w:cs="Söhne"/>
        </w:rPr>
        <w:t>s</w:t>
      </w:r>
      <w:r w:rsidRPr="00CB022E">
        <w:rPr>
          <w:rFonts w:cs="Söhne"/>
        </w:rPr>
        <w:t xml:space="preserve"> for DL/UL:  </w:t>
      </w:r>
      <w:r w:rsidR="00094AE6" w:rsidRPr="00CB022E">
        <w:rPr>
          <w:rFonts w:cs="Söhne"/>
        </w:rPr>
        <w:t>1 Kb</w:t>
      </w:r>
      <w:r w:rsidR="002A2EB1" w:rsidRPr="00CB022E">
        <w:rPr>
          <w:rFonts w:cs="Söhne"/>
        </w:rPr>
        <w:t>ytes, 0.1Mbytes</w:t>
      </w:r>
      <w:r w:rsidR="000F5E79" w:rsidRPr="00CB022E">
        <w:rPr>
          <w:rFonts w:cs="Söhne"/>
        </w:rPr>
        <w:t>,</w:t>
      </w:r>
      <w:r w:rsidR="002A2EB1" w:rsidRPr="00CB022E">
        <w:rPr>
          <w:rFonts w:cs="Söhne"/>
        </w:rPr>
        <w:t xml:space="preserve"> 0.5 Mbytes</w:t>
      </w:r>
      <w:r w:rsidR="000F5E79" w:rsidRPr="00CB022E">
        <w:rPr>
          <w:rFonts w:cs="Söhne"/>
        </w:rPr>
        <w:t xml:space="preserve"> and 2 MBytes</w:t>
      </w:r>
    </w:p>
    <w:p w14:paraId="21A595C6" w14:textId="6CA70BA5" w:rsidR="002A2EB1" w:rsidRPr="00CB022E" w:rsidRDefault="002A2EB1" w:rsidP="005772B6">
      <w:pPr>
        <w:pStyle w:val="BodyText"/>
        <w:numPr>
          <w:ilvl w:val="2"/>
          <w:numId w:val="41"/>
        </w:numPr>
        <w:rPr>
          <w:rFonts w:cs="Söhne"/>
        </w:rPr>
      </w:pPr>
      <w:r w:rsidRPr="00CB022E">
        <w:rPr>
          <w:rFonts w:cs="Söhne"/>
        </w:rPr>
        <w:t>Asymmetric packet sizes for DL/UL</w:t>
      </w:r>
      <w:r w:rsidR="00083FEB" w:rsidRPr="00CB022E">
        <w:rPr>
          <w:rFonts w:cs="Söhne"/>
        </w:rPr>
        <w:t xml:space="preserve">: </w:t>
      </w:r>
      <w:r w:rsidR="00EA1A79" w:rsidRPr="00CB022E">
        <w:rPr>
          <w:rFonts w:cs="Söhne"/>
        </w:rPr>
        <w:t>4 Kbytes for DL</w:t>
      </w:r>
      <w:r w:rsidR="00F939D7" w:rsidRPr="00CB022E">
        <w:rPr>
          <w:rFonts w:cs="Söhne"/>
        </w:rPr>
        <w:t>/</w:t>
      </w:r>
      <w:r w:rsidR="00EA1A79" w:rsidRPr="00CB022E">
        <w:rPr>
          <w:rFonts w:cs="Söhne"/>
        </w:rPr>
        <w:t xml:space="preserve">1 Kbyte for UL and </w:t>
      </w:r>
      <w:r w:rsidR="00F939D7" w:rsidRPr="00CB022E">
        <w:rPr>
          <w:rFonts w:cs="Söhne"/>
        </w:rPr>
        <w:t>0.5 Mbytes for DL/0.125 Mbytes for UL</w:t>
      </w:r>
    </w:p>
    <w:p w14:paraId="22F38212" w14:textId="77777777" w:rsidR="002108AD" w:rsidRPr="00CB022E" w:rsidRDefault="002108AD" w:rsidP="005772B6">
      <w:pPr>
        <w:pStyle w:val="BodyText"/>
        <w:numPr>
          <w:ilvl w:val="0"/>
          <w:numId w:val="41"/>
        </w:numPr>
        <w:rPr>
          <w:rFonts w:cs="Söhne"/>
        </w:rPr>
      </w:pPr>
      <w:r w:rsidRPr="00CB022E">
        <w:rPr>
          <w:rFonts w:cs="Söhne"/>
        </w:rPr>
        <w:t>DL/UL RU level</w:t>
      </w:r>
    </w:p>
    <w:p w14:paraId="51EB4E5D" w14:textId="65412BE1" w:rsidR="002362A6" w:rsidRPr="00CB022E" w:rsidRDefault="003E13F9" w:rsidP="005772B6">
      <w:pPr>
        <w:pStyle w:val="BodyText"/>
        <w:numPr>
          <w:ilvl w:val="1"/>
          <w:numId w:val="41"/>
        </w:numPr>
        <w:rPr>
          <w:rFonts w:cs="Söhne"/>
        </w:rPr>
      </w:pPr>
      <w:r w:rsidRPr="00CB022E">
        <w:rPr>
          <w:rFonts w:cs="Söhne"/>
        </w:rPr>
        <w:t>There are</w:t>
      </w:r>
      <w:r w:rsidR="002362A6" w:rsidRPr="00CB022E">
        <w:rPr>
          <w:rFonts w:cs="Söhne"/>
        </w:rPr>
        <w:t xml:space="preserve"> three RU levels; low, </w:t>
      </w:r>
      <w:r w:rsidRPr="00CB022E">
        <w:rPr>
          <w:rFonts w:cs="Söhne"/>
        </w:rPr>
        <w:t>medium,</w:t>
      </w:r>
      <w:r w:rsidR="002362A6" w:rsidRPr="00CB022E">
        <w:rPr>
          <w:rFonts w:cs="Söhne"/>
        </w:rPr>
        <w:t xml:space="preserve"> and high for DL and UL respectively. </w:t>
      </w:r>
    </w:p>
    <w:p w14:paraId="72D1B0A5" w14:textId="77777777" w:rsidR="002108AD" w:rsidRPr="00CB022E" w:rsidRDefault="002108AD" w:rsidP="005772B6">
      <w:pPr>
        <w:pStyle w:val="BodyText"/>
        <w:numPr>
          <w:ilvl w:val="0"/>
          <w:numId w:val="41"/>
        </w:numPr>
        <w:rPr>
          <w:rFonts w:cs="Söhne"/>
        </w:rPr>
      </w:pPr>
      <w:r w:rsidRPr="00CB022E">
        <w:rPr>
          <w:rFonts w:cs="Söhne"/>
        </w:rPr>
        <w:t>gNB channel model.</w:t>
      </w:r>
    </w:p>
    <w:p w14:paraId="5F318F44" w14:textId="7916108A" w:rsidR="002362A6" w:rsidRPr="00CB022E" w:rsidRDefault="00720E16" w:rsidP="005772B6">
      <w:pPr>
        <w:pStyle w:val="BodyText"/>
        <w:numPr>
          <w:ilvl w:val="1"/>
          <w:numId w:val="41"/>
        </w:numPr>
        <w:rPr>
          <w:rFonts w:cs="Söhne"/>
        </w:rPr>
      </w:pPr>
      <w:r w:rsidRPr="00CB022E">
        <w:rPr>
          <w:rFonts w:cs="Söhne"/>
        </w:rPr>
        <w:t>There are</w:t>
      </w:r>
      <w:r w:rsidR="002362A6" w:rsidRPr="00CB022E">
        <w:rPr>
          <w:rFonts w:cs="Söhne"/>
        </w:rPr>
        <w:t xml:space="preserve"> two options one with large scale fading only and the other with large scale and small-scale fading. </w:t>
      </w:r>
    </w:p>
    <w:p w14:paraId="13355DF8" w14:textId="3D4AA13F" w:rsidR="00720E16" w:rsidRPr="00CB022E" w:rsidRDefault="00D3138F" w:rsidP="00CB0180">
      <w:pPr>
        <w:pStyle w:val="BodyText"/>
        <w:rPr>
          <w:rFonts w:cs="Söhne"/>
        </w:rPr>
      </w:pPr>
      <w:r w:rsidRPr="00CB022E">
        <w:rPr>
          <w:rFonts w:cs="Söhne"/>
        </w:rPr>
        <w:t xml:space="preserve">In conclusion, we propose to </w:t>
      </w:r>
      <w:r w:rsidR="00A71745" w:rsidRPr="00CB022E">
        <w:rPr>
          <w:rFonts w:cs="Söhne"/>
        </w:rPr>
        <w:t xml:space="preserve">further down-select simulation scenarios and configurations </w:t>
      </w:r>
      <w:r w:rsidRPr="00CB022E">
        <w:rPr>
          <w:rFonts w:cs="Söhne"/>
        </w:rPr>
        <w:t>for the evaluation of SBFD networks. The proposed configurations include the SBFD configuration Alt 2: XXXXU as the baseline for system level evaluations, option 2 for the SBFD antenna array configuration, prioritizing the DL/UL FTP packet sizes and DL/UL RU levels, and considering both large</w:t>
      </w:r>
      <w:r w:rsidR="00282793" w:rsidRPr="00CB022E">
        <w:rPr>
          <w:rFonts w:cs="Söhne"/>
        </w:rPr>
        <w:t>-</w:t>
      </w:r>
      <w:r w:rsidRPr="00CB022E">
        <w:rPr>
          <w:rFonts w:cs="Söhne"/>
        </w:rPr>
        <w:t xml:space="preserve">scale fading and </w:t>
      </w:r>
      <w:r w:rsidR="003F40FE" w:rsidRPr="00CB022E">
        <w:rPr>
          <w:rFonts w:cs="Söhne"/>
        </w:rPr>
        <w:t>small-scale</w:t>
      </w:r>
      <w:r w:rsidRPr="00CB022E">
        <w:rPr>
          <w:rFonts w:cs="Söhne"/>
        </w:rPr>
        <w:t xml:space="preserve"> fading parameters for the gNB-gNB channel model. These proposals aim to reduce simulation workload and provide meaningful results for the implementation of SBFD.</w:t>
      </w:r>
      <w:r w:rsidR="00282793" w:rsidRPr="00CB022E">
        <w:rPr>
          <w:rFonts w:cs="Söhne"/>
        </w:rPr>
        <w:t xml:space="preserve"> </w:t>
      </w:r>
      <w:r w:rsidR="002108AD" w:rsidRPr="00CB022E">
        <w:rPr>
          <w:rFonts w:cs="Söhne"/>
        </w:rPr>
        <w:t>By selectively focusing on a reduced set of parameters, a more thorough analysis can be performed while reducing the complexity and workload associated with the simulation process.</w:t>
      </w:r>
      <w:r w:rsidR="002108AD" w:rsidRPr="00CB022E" w:rsidDel="00233031">
        <w:rPr>
          <w:rFonts w:cs="Söhne"/>
        </w:rPr>
        <w:t xml:space="preserve"> </w:t>
      </w:r>
    </w:p>
    <w:p w14:paraId="4C0EA0F0" w14:textId="383CDEC2" w:rsidR="00232FE6" w:rsidRPr="00880D3A" w:rsidRDefault="00CB0180" w:rsidP="00A97788">
      <w:pPr>
        <w:pStyle w:val="Proposal"/>
      </w:pPr>
      <w:bookmarkStart w:id="579" w:name="_Toc127538006"/>
      <w:bookmarkStart w:id="580" w:name="_Toc127573078"/>
      <w:r w:rsidRPr="00880D3A">
        <w:t xml:space="preserve">RAN1 to agree </w:t>
      </w:r>
      <w:r w:rsidR="00887E37" w:rsidRPr="00880D3A">
        <w:t xml:space="preserve">SBFD configuration </w:t>
      </w:r>
      <w:r w:rsidR="009A647D" w:rsidRPr="00880D3A">
        <w:t xml:space="preserve">Alt 2: </w:t>
      </w:r>
      <w:r w:rsidR="00887E37" w:rsidRPr="00880D3A">
        <w:t xml:space="preserve">XXXXU as baseline </w:t>
      </w:r>
      <w:r w:rsidR="009A647D" w:rsidRPr="00880D3A">
        <w:t xml:space="preserve">for system level evaluations of SBFD networks </w:t>
      </w:r>
      <w:r w:rsidR="00887E37" w:rsidRPr="00880D3A">
        <w:t>with a reference static TDD network (DDDSU)</w:t>
      </w:r>
      <w:r w:rsidR="00DB60FB" w:rsidRPr="00880D3A">
        <w:t>.</w:t>
      </w:r>
      <w:bookmarkEnd w:id="579"/>
      <w:bookmarkEnd w:id="580"/>
    </w:p>
    <w:p w14:paraId="34718787" w14:textId="05CD6CF5" w:rsidR="009A647D" w:rsidRPr="00880D3A" w:rsidRDefault="007D00C0" w:rsidP="00A97788">
      <w:pPr>
        <w:pStyle w:val="Proposal"/>
      </w:pPr>
      <w:bookmarkStart w:id="581" w:name="_Toc127538007"/>
      <w:bookmarkStart w:id="582" w:name="_Toc127573079"/>
      <w:r w:rsidRPr="00880D3A">
        <w:t>RAN1 to agree on using Option 2 as the baseline for SBFD antenna array configuration in system level simulations</w:t>
      </w:r>
      <w:r w:rsidR="00DB60FB" w:rsidRPr="00880D3A">
        <w:t>.</w:t>
      </w:r>
      <w:bookmarkEnd w:id="581"/>
      <w:bookmarkEnd w:id="582"/>
    </w:p>
    <w:p w14:paraId="446BCD53" w14:textId="2F367E53" w:rsidR="00FD6879" w:rsidRPr="00880D3A" w:rsidRDefault="00FD6879" w:rsidP="00A97788">
      <w:pPr>
        <w:pStyle w:val="Proposal"/>
      </w:pPr>
      <w:bookmarkStart w:id="583" w:name="_Toc127538008"/>
      <w:bookmarkStart w:id="584" w:name="_Toc127573080"/>
      <w:r w:rsidRPr="00880D3A">
        <w:t>RAN1 to prioritize further down-selection of DL/UL FTP packet sizes and DL/UL RU levels for system level evaluations</w:t>
      </w:r>
      <w:r w:rsidR="00433438" w:rsidRPr="00880D3A">
        <w:t xml:space="preserve">. </w:t>
      </w:r>
      <w:r w:rsidR="0013260A" w:rsidRPr="00880D3A">
        <w:t>Consider using 0.5Mbytes for DL and 0.125 Mbytes for UL as baseline for evaluations.</w:t>
      </w:r>
      <w:bookmarkEnd w:id="583"/>
      <w:bookmarkEnd w:id="584"/>
      <w:r w:rsidR="0013260A" w:rsidRPr="00880D3A">
        <w:t xml:space="preserve"> </w:t>
      </w:r>
    </w:p>
    <w:p w14:paraId="1A17FC7A" w14:textId="2489D327" w:rsidR="00433438" w:rsidRPr="00880D3A" w:rsidRDefault="00BA285A" w:rsidP="00A97788">
      <w:pPr>
        <w:pStyle w:val="Proposal"/>
      </w:pPr>
      <w:bookmarkStart w:id="585" w:name="_Toc127538009"/>
      <w:bookmarkStart w:id="586" w:name="_Toc127573081"/>
      <w:r w:rsidRPr="00880D3A">
        <w:t>RAN1 to agree that the gNB-gNB channel model should take into consideration both large</w:t>
      </w:r>
      <w:r w:rsidR="00F409D9" w:rsidRPr="00880D3A">
        <w:t xml:space="preserve">-scale </w:t>
      </w:r>
      <w:r w:rsidRPr="00880D3A">
        <w:t>fading and small</w:t>
      </w:r>
      <w:r w:rsidR="00F409D9" w:rsidRPr="00880D3A">
        <w:t>-</w:t>
      </w:r>
      <w:r w:rsidRPr="00880D3A">
        <w:t>scale fading</w:t>
      </w:r>
      <w:r w:rsidR="00433438" w:rsidRPr="00880D3A">
        <w:t>.</w:t>
      </w:r>
      <w:bookmarkEnd w:id="585"/>
      <w:bookmarkEnd w:id="586"/>
      <w:r w:rsidR="00433438" w:rsidRPr="00880D3A">
        <w:t xml:space="preserve"> </w:t>
      </w:r>
    </w:p>
    <w:p w14:paraId="6C7674C6" w14:textId="77777777" w:rsidR="00354C35" w:rsidRPr="00C7263F" w:rsidRDefault="00354C35">
      <w:pPr>
        <w:pStyle w:val="Heading1"/>
      </w:pPr>
      <w:bookmarkStart w:id="587" w:name="_Toc115432716"/>
      <w:bookmarkStart w:id="588" w:name="_Toc115432781"/>
      <w:bookmarkStart w:id="589" w:name="_Toc115420077"/>
      <w:bookmarkStart w:id="590" w:name="_Toc115420078"/>
      <w:bookmarkStart w:id="591" w:name="_Toc115476806"/>
      <w:bookmarkStart w:id="592" w:name="_Toc118467408"/>
      <w:bookmarkStart w:id="593" w:name="_Toc127537904"/>
      <w:bookmarkStart w:id="594" w:name="_Toc127573002"/>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87"/>
      <w:bookmarkEnd w:id="588"/>
      <w:bookmarkEnd w:id="589"/>
      <w:bookmarkEnd w:id="590"/>
      <w:r w:rsidRPr="00C7263F">
        <w:t>4</w:t>
      </w:r>
      <w:r w:rsidRPr="00C7263F">
        <w:tab/>
        <w:t>System Level Evaluation Methodology</w:t>
      </w:r>
      <w:bookmarkEnd w:id="591"/>
      <w:bookmarkEnd w:id="592"/>
      <w:bookmarkEnd w:id="593"/>
      <w:bookmarkEnd w:id="594"/>
    </w:p>
    <w:p w14:paraId="176AB742" w14:textId="77777777" w:rsidR="00354C35" w:rsidRPr="00CA66B0" w:rsidRDefault="00354C35">
      <w:pPr>
        <w:pStyle w:val="Heading2"/>
      </w:pPr>
      <w:bookmarkStart w:id="595" w:name="_Toc115476807"/>
      <w:bookmarkStart w:id="596" w:name="_Toc118467409"/>
      <w:bookmarkStart w:id="597" w:name="_Toc127537905"/>
      <w:bookmarkStart w:id="598" w:name="_Toc127573003"/>
      <w:r w:rsidRPr="00C7263F">
        <w:rPr>
          <w:rFonts w:eastAsiaTheme="majorEastAsia"/>
        </w:rPr>
        <w:t>4.</w:t>
      </w:r>
      <w:r w:rsidRPr="00C7263F">
        <w:t>1</w:t>
      </w:r>
      <w:r w:rsidRPr="00C7263F">
        <w:tab/>
      </w:r>
      <w:r w:rsidRPr="00CA66B0">
        <w:t>Performance Metrics</w:t>
      </w:r>
      <w:bookmarkEnd w:id="595"/>
      <w:bookmarkEnd w:id="596"/>
      <w:bookmarkEnd w:id="597"/>
      <w:bookmarkEnd w:id="598"/>
    </w:p>
    <w:p w14:paraId="050887AB" w14:textId="0CCD447E" w:rsidR="00354C35" w:rsidRPr="00FA0A36" w:rsidRDefault="00354C35">
      <w:pPr>
        <w:pStyle w:val="Heading3"/>
      </w:pPr>
      <w:bookmarkStart w:id="599" w:name="_Toc115476809"/>
      <w:bookmarkStart w:id="600" w:name="_Toc118467410"/>
      <w:bookmarkStart w:id="601" w:name="_Toc127537906"/>
      <w:bookmarkStart w:id="602" w:name="_Toc127573004"/>
      <w:r w:rsidRPr="00C7263F">
        <w:t>4.1.</w:t>
      </w:r>
      <w:r w:rsidR="00B8400F" w:rsidRPr="00C7263F">
        <w:t>1</w:t>
      </w:r>
      <w:r w:rsidRPr="00C7263F">
        <w:tab/>
      </w:r>
      <w:r w:rsidRPr="00FA0A36">
        <w:t>Coverage</w:t>
      </w:r>
      <w:bookmarkEnd w:id="599"/>
      <w:bookmarkEnd w:id="600"/>
      <w:bookmarkEnd w:id="601"/>
      <w:bookmarkEnd w:id="602"/>
      <w:r w:rsidRPr="00FA0A36">
        <w:t xml:space="preserve"> </w:t>
      </w:r>
    </w:p>
    <w:p w14:paraId="33495DB3" w14:textId="48CC29B2" w:rsidR="00354C35" w:rsidRPr="00CB022E" w:rsidRDefault="00733F37">
      <w:pPr>
        <w:pStyle w:val="BodyText"/>
        <w:rPr>
          <w:rFonts w:cs="Söhne"/>
        </w:rPr>
      </w:pPr>
      <w:r w:rsidRPr="00CB022E">
        <w:rPr>
          <w:rFonts w:cs="Söhne"/>
        </w:rPr>
        <w:t xml:space="preserve">One of the proposed benefits of the SBFD technology is the enhancement of uplink coverage, particularly in </w:t>
      </w:r>
      <w:r w:rsidR="005A791C" w:rsidRPr="00CB022E">
        <w:rPr>
          <w:rFonts w:cs="Söhne"/>
        </w:rPr>
        <w:t>macro-outdoor</w:t>
      </w:r>
      <w:r w:rsidRPr="00CB022E">
        <w:rPr>
          <w:rFonts w:cs="Söhne"/>
        </w:rPr>
        <w:t xml:space="preserve"> deployments. To evaluate this benefit, a low percentile user throughput, such as the 5th percentile, can be utilized as a metric. To further quantify the improvement in coverage, a coverage metric is proposed to be derived based on the mean user throughput generated by system simulations as a function of the logarithmic path loss between the gNB and UE. This can be achieved by constructing a scatter plot of mean user throughput and path </w:t>
      </w:r>
      <w:r w:rsidR="0020246D" w:rsidRPr="00CB022E">
        <w:rPr>
          <w:rFonts w:cs="Söhne"/>
        </w:rPr>
        <w:t>loss and</w:t>
      </w:r>
      <w:r w:rsidRPr="00CB022E">
        <w:rPr>
          <w:rFonts w:cs="Söhne"/>
        </w:rPr>
        <w:t xml:space="preserve"> averaging the values at similar path loss values to obtain a single curve of average user throughput versus path loss. Subsequently, the corresponding coverage metric can be derived by determining the path loss value for which a specified average bitrate (such as 10 Mbps for downlink </w:t>
      </w:r>
      <w:r w:rsidRPr="00CB022E">
        <w:rPr>
          <w:rFonts w:cs="Söhne"/>
        </w:rPr>
        <w:lastRenderedPageBreak/>
        <w:t>and 1 Mbps for uplink as specified in Table A.1-1 of 38.830) can be maintained. This coverage metric will be referred to as "10 Mbps Coverage" for downlink and "1 Mbps Coverage" for uplink</w:t>
      </w:r>
      <w:r w:rsidR="00354C35" w:rsidRPr="00CB022E">
        <w:rPr>
          <w:rFonts w:cs="Söhne"/>
        </w:rPr>
        <w:t>.</w:t>
      </w:r>
    </w:p>
    <w:p w14:paraId="209C66CF" w14:textId="77777777" w:rsidR="00354C35" w:rsidRPr="00CB022E" w:rsidRDefault="00354C35" w:rsidP="00354C35">
      <w:pPr>
        <w:pStyle w:val="Doc-text2"/>
        <w:rPr>
          <w:rFonts w:cs="Söhne"/>
        </w:rPr>
      </w:pPr>
    </w:p>
    <w:p w14:paraId="2B20D151" w14:textId="77777777" w:rsidR="00354C35" w:rsidRPr="00332511" w:rsidRDefault="00354C35" w:rsidP="00354C35">
      <w:pPr>
        <w:pStyle w:val="Doc-text2"/>
        <w:jc w:val="center"/>
        <w:rPr>
          <w:rFonts w:cs="Söhne"/>
        </w:rPr>
      </w:pPr>
      <w:r w:rsidRPr="00332511">
        <w:rPr>
          <w:rFonts w:cs="Söhne"/>
        </w:rPr>
        <mc:AlternateContent>
          <mc:Choice Requires="wps">
            <w:drawing>
              <wp:anchor distT="0" distB="0" distL="114300" distR="114300" simplePos="0" relativeHeight="251664896" behindDoc="0" locked="0" layoutInCell="1" allowOverlap="1" wp14:anchorId="1D5E56BE" wp14:editId="303CBAC4">
                <wp:simplePos x="0" y="0"/>
                <wp:positionH relativeFrom="column">
                  <wp:posOffset>2480310</wp:posOffset>
                </wp:positionH>
                <wp:positionV relativeFrom="paragraph">
                  <wp:posOffset>1203008</wp:posOffset>
                </wp:positionV>
                <wp:extent cx="592931" cy="400050"/>
                <wp:effectExtent l="0" t="38100" r="55245" b="19050"/>
                <wp:wrapNone/>
                <wp:docPr id="229" name="Straight Arrow Connector 229"/>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8A2F84C" id="_x0000_t32" coordsize="21600,21600" o:spt="32" o:oned="t" path="m,l21600,21600e" filled="f">
                <v:path arrowok="t" fillok="f" o:connecttype="none"/>
                <o:lock v:ext="edit" shapetype="t"/>
              </v:shapetype>
              <v:shape id="Straight Arrow Connector 229" o:spid="_x0000_s1026" type="#_x0000_t32" style="position:absolute;margin-left:195.3pt;margin-top:94.75pt;width:46.7pt;height:31.5pt;flip:y;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nHMxAEAAM0DAAAOAAAAZHJzL2Uyb0RvYy54bWysU02P0zAQvSPxHyzfadLCIjZquocucEGw&#10;YoG717ETC39pPDTJv2fstFnEh4QQl5Fjz3vz3sxkfzM5y04Kkgm+5dtNzZnyMnTG9y3//OnNs1ec&#10;JRS+EzZ41fJZJX5zePpkP8ZG7cIQbKeAEYlPzRhbPiDGpqqSHJQTaROi8vSoAziB9Al91YEYid3Z&#10;alfXL6sxQBchSJUS3d4uj/xQ+LVWEj9onRQy23LShiVCiQ85Voe9aHoQcTDyLEP8gwonjKeiK9Wt&#10;QMG+gfmFyhkJIQWNGxlcFbQ2UhUP5GZb/+TmfhBRFS/UnBTXNqX/Ryvfn47+DqgNY0xNineQXUwa&#10;HNPWxC800+KLlLKptG1e26YmZJIur65318+3nEl6elHX9VVpa7XQZLoICd+q4Fg+tDwhCNMPeAze&#10;04ACLCXE6V1CEkLACyCDrc8RhbGvfcdwjrRFCEb43qo8PkrPKdWj/nLC2aoF/lFpZjrSuZQpq6WO&#10;FthJ0FJ0X7crC2VmiDbWrqC62P8j6JybYaqs298C1+xSMXhcgc74AL+ritNFql7yL64Xr9n2Q+jm&#10;Ms3SDtqZ0p/zfuel/PG7wB//wsN3AAAA//8DAFBLAwQUAAYACAAAACEA1pmUHOEAAAALAQAADwAA&#10;AGRycy9kb3ducmV2LnhtbEyPwU7DMBBE70j8g7VI3KjTkJQ0xKkQEhdAUAqX3tx4m0TE68h228DX&#10;s5zguJqn2TfVarKDOKIPvSMF81kCAqlxpqdWwcf7w1UBIkRNRg+OUMEXBljV52eVLo070RseN7EV&#10;XEKh1Aq6GMdSytB0aHWYuRGJs73zVkc+fSuN1ycut4NMk2Qhre6JP3R6xPsOm8/NwSp4nvvXx5vt&#10;yz4Lrf/e0lO2Dmun1OXFdHcLIuIU/2D41Wd1qNlp5w5kghgUXC+TBaMcFMscBBNZkfG6nYI0T3OQ&#10;dSX/b6h/AAAA//8DAFBLAQItABQABgAIAAAAIQC2gziS/gAAAOEBAAATAAAAAAAAAAAAAAAAAAAA&#10;AABbQ29udGVudF9UeXBlc10ueG1sUEsBAi0AFAAGAAgAAAAhADj9If/WAAAAlAEAAAsAAAAAAAAA&#10;AAAAAAAALwEAAF9yZWxzLy5yZWxzUEsBAi0AFAAGAAgAAAAhAGDmcczEAQAAzQMAAA4AAAAAAAAA&#10;AAAAAAAALgIAAGRycy9lMm9Eb2MueG1sUEsBAi0AFAAGAAgAAAAhANaZlBzhAAAACwEAAA8AAAAA&#10;AAAAAAAAAAAAHgQAAGRycy9kb3ducmV2LnhtbFBLBQYAAAAABAAEAPMAAAAsBQAAAAA=&#10;" strokecolor="black [3200]" strokeweight=".5pt">
                <v:stroke endarrow="block" joinstyle="miter"/>
              </v:shape>
            </w:pict>
          </mc:Fallback>
        </mc:AlternateContent>
      </w:r>
      <w:r w:rsidRPr="00332511">
        <w:rPr>
          <w:rFonts w:cs="Söhne"/>
        </w:rPr>
        <w:drawing>
          <wp:inline distT="0" distB="0" distL="0" distR="0" wp14:anchorId="7637AAA2" wp14:editId="24D5C62C">
            <wp:extent cx="2286000" cy="1715387"/>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07114" cy="1731230"/>
                    </a:xfrm>
                    <a:prstGeom prst="rect">
                      <a:avLst/>
                    </a:prstGeom>
                    <a:noFill/>
                    <a:ln>
                      <a:noFill/>
                    </a:ln>
                  </pic:spPr>
                </pic:pic>
              </a:graphicData>
            </a:graphic>
          </wp:inline>
        </w:drawing>
      </w:r>
      <w:r w:rsidRPr="00332511">
        <w:rPr>
          <w:rFonts w:cs="Söhne"/>
        </w:rPr>
        <w:drawing>
          <wp:inline distT="0" distB="0" distL="0" distR="0" wp14:anchorId="3D1E5514" wp14:editId="38205F13">
            <wp:extent cx="2269367" cy="170290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84099" cy="1713960"/>
                    </a:xfrm>
                    <a:prstGeom prst="rect">
                      <a:avLst/>
                    </a:prstGeom>
                    <a:noFill/>
                    <a:ln>
                      <a:noFill/>
                    </a:ln>
                  </pic:spPr>
                </pic:pic>
              </a:graphicData>
            </a:graphic>
          </wp:inline>
        </w:drawing>
      </w:r>
    </w:p>
    <w:p w14:paraId="2DD15207" w14:textId="513B95B6" w:rsidR="00354C35" w:rsidRPr="006E3AE3" w:rsidRDefault="00F8757F" w:rsidP="006E3AE3">
      <w:pPr>
        <w:pStyle w:val="TF"/>
      </w:pPr>
      <w:bookmarkStart w:id="603" w:name="_Ref110514016"/>
      <w:r>
        <w:rPr>
          <w:noProof/>
        </w:rPr>
        <mc:AlternateContent>
          <mc:Choice Requires="wps">
            <w:drawing>
              <wp:anchor distT="0" distB="0" distL="114300" distR="114300" simplePos="0" relativeHeight="251721216" behindDoc="0" locked="0" layoutInCell="1" allowOverlap="1" wp14:anchorId="08D0BFB2" wp14:editId="3AB8B7E9">
                <wp:simplePos x="0" y="0"/>
                <wp:positionH relativeFrom="margin">
                  <wp:align>left</wp:align>
                </wp:positionH>
                <wp:positionV relativeFrom="paragraph">
                  <wp:posOffset>816610</wp:posOffset>
                </wp:positionV>
                <wp:extent cx="6134735" cy="3313430"/>
                <wp:effectExtent l="0" t="0" r="18415" b="20320"/>
                <wp:wrapTopAndBottom/>
                <wp:docPr id="56" name="Text Box 56"/>
                <wp:cNvGraphicFramePr/>
                <a:graphic xmlns:a="http://schemas.openxmlformats.org/drawingml/2006/main">
                  <a:graphicData uri="http://schemas.microsoft.com/office/word/2010/wordprocessingShape">
                    <wps:wsp>
                      <wps:cNvSpPr txBox="1"/>
                      <wps:spPr>
                        <a:xfrm>
                          <a:off x="0" y="0"/>
                          <a:ext cx="6134735" cy="3313471"/>
                        </a:xfrm>
                        <a:prstGeom prst="rect">
                          <a:avLst/>
                        </a:prstGeom>
                        <a:solidFill>
                          <a:schemeClr val="lt1"/>
                        </a:solidFill>
                        <a:ln w="6350">
                          <a:solidFill>
                            <a:prstClr val="black"/>
                          </a:solidFill>
                        </a:ln>
                      </wps:spPr>
                      <wps:txbx>
                        <w:txbxContent>
                          <w:p w14:paraId="11BA2DE0" w14:textId="77777777" w:rsidR="00F8757F" w:rsidRPr="00CB022E" w:rsidRDefault="00F8757F" w:rsidP="00F8757F">
                            <w:pPr>
                              <w:rPr>
                                <w:rFonts w:cs="Söhne"/>
                                <w:b/>
                                <w:highlight w:val="green"/>
                                <w:lang w:eastAsia="ko-KR"/>
                              </w:rPr>
                            </w:pPr>
                            <w:r w:rsidRPr="00CB022E">
                              <w:rPr>
                                <w:rFonts w:cs="Söhne"/>
                                <w:b/>
                                <w:highlight w:val="green"/>
                                <w:lang w:eastAsia="ko-KR"/>
                              </w:rPr>
                              <w:t>Agreement</w:t>
                            </w:r>
                          </w:p>
                          <w:p w14:paraId="2E7EAE56" w14:textId="77777777" w:rsidR="00F8757F" w:rsidRPr="00CB022E" w:rsidRDefault="00F8757F" w:rsidP="00F8757F">
                            <w:pPr>
                              <w:rPr>
                                <w:rFonts w:cs="Söhne"/>
                              </w:rPr>
                            </w:pPr>
                            <w:r w:rsidRPr="00CB022E">
                              <w:rPr>
                                <w:rFonts w:cs="Söhne"/>
                              </w:rPr>
                              <w:t>RAN1 agrees link-level simulations (LLS) may be performed for various purposes related to SBFD performance and feasibility in both FR1 and FR2, interested companies may perform LLS at least for the following purpose:</w:t>
                            </w:r>
                          </w:p>
                          <w:p w14:paraId="4CF2E96A" w14:textId="77777777" w:rsidR="00F8757F" w:rsidRPr="00EC5495" w:rsidRDefault="00F8757F" w:rsidP="005772B6">
                            <w:pPr>
                              <w:pStyle w:val="ListParagraph"/>
                              <w:numPr>
                                <w:ilvl w:val="0"/>
                                <w:numId w:val="30"/>
                              </w:numPr>
                              <w:spacing w:line="240" w:lineRule="auto"/>
                              <w:rPr>
                                <w:rFonts w:cs="Söhne"/>
                                <w:sz w:val="20"/>
                                <w:szCs w:val="20"/>
                              </w:rPr>
                            </w:pPr>
                            <w:r w:rsidRPr="00EC5495">
                              <w:rPr>
                                <w:rFonts w:cs="Söhne"/>
                                <w:sz w:val="20"/>
                                <w:szCs w:val="20"/>
                              </w:rPr>
                              <w:t>To evaluate coverage performance</w:t>
                            </w:r>
                          </w:p>
                          <w:p w14:paraId="1DF16EFC" w14:textId="77777777" w:rsidR="00F8757F" w:rsidRPr="00CB022E" w:rsidRDefault="00F8757F" w:rsidP="005772B6">
                            <w:pPr>
                              <w:pStyle w:val="ListParagraph"/>
                              <w:numPr>
                                <w:ilvl w:val="1"/>
                                <w:numId w:val="30"/>
                              </w:numPr>
                              <w:spacing w:line="240" w:lineRule="auto"/>
                              <w:rPr>
                                <w:rFonts w:cs="Söhne"/>
                                <w:sz w:val="20"/>
                                <w:szCs w:val="20"/>
                              </w:rPr>
                            </w:pPr>
                            <w:r w:rsidRPr="00CB022E">
                              <w:rPr>
                                <w:rFonts w:cs="Söhne"/>
                                <w:sz w:val="20"/>
                                <w:szCs w:val="20"/>
                              </w:rPr>
                              <w:t xml:space="preserve">Option 1: Take link level evaluation methodology in TR 38.830 (i.e., LLS + Link budget analysis) as starting point to evaluate the coverage performance (e.g., MPL, MCL, MIL) for SBFD considering inter-gNB/sector interference and self interference. </w:t>
                            </w:r>
                          </w:p>
                          <w:p w14:paraId="523B8D77"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 xml:space="preserve">Other options (e.g. </w:t>
                            </w:r>
                            <w:r w:rsidRPr="00EC5495">
                              <w:rPr>
                                <w:rFonts w:cs="Söhne"/>
                                <w:sz w:val="20"/>
                                <w:szCs w:val="20"/>
                                <w:highlight w:val="yellow"/>
                              </w:rPr>
                              <w:t>SLS as a tool to obtain the coverage metric) are not precluded</w:t>
                            </w:r>
                            <w:r w:rsidRPr="00EC5495">
                              <w:rPr>
                                <w:rFonts w:cs="Söhne"/>
                                <w:sz w:val="20"/>
                                <w:szCs w:val="20"/>
                              </w:rPr>
                              <w:t xml:space="preserve"> </w:t>
                            </w:r>
                          </w:p>
                          <w:p w14:paraId="51AEF8DA" w14:textId="77777777" w:rsidR="00F8757F" w:rsidRPr="00CB022E" w:rsidRDefault="00F8757F" w:rsidP="005772B6">
                            <w:pPr>
                              <w:pStyle w:val="ListParagraph"/>
                              <w:numPr>
                                <w:ilvl w:val="1"/>
                                <w:numId w:val="30"/>
                              </w:numPr>
                              <w:spacing w:line="240" w:lineRule="auto"/>
                              <w:rPr>
                                <w:rFonts w:cs="Söhne"/>
                                <w:sz w:val="20"/>
                                <w:szCs w:val="20"/>
                              </w:rPr>
                            </w:pPr>
                            <w:r w:rsidRPr="00CB022E">
                              <w:rPr>
                                <w:rFonts w:cs="Söhne"/>
                                <w:sz w:val="20"/>
                                <w:szCs w:val="20"/>
                              </w:rPr>
                              <w:t>Details on LLS including but not limited to impact of different BS antennas to channel reciprocity / BF</w:t>
                            </w:r>
                          </w:p>
                          <w:p w14:paraId="408DAF3E" w14:textId="77777777" w:rsidR="00F8757F" w:rsidRPr="00EC5495" w:rsidRDefault="00F8757F" w:rsidP="005772B6">
                            <w:pPr>
                              <w:pStyle w:val="ListParagraph"/>
                              <w:numPr>
                                <w:ilvl w:val="0"/>
                                <w:numId w:val="30"/>
                              </w:numPr>
                              <w:spacing w:line="240" w:lineRule="auto"/>
                              <w:rPr>
                                <w:rFonts w:cs="Söhne"/>
                                <w:sz w:val="20"/>
                                <w:szCs w:val="20"/>
                              </w:rPr>
                            </w:pPr>
                            <w:r w:rsidRPr="00EC5495">
                              <w:rPr>
                                <w:rFonts w:cs="Söhne"/>
                                <w:sz w:val="20"/>
                                <w:szCs w:val="20"/>
                              </w:rPr>
                              <w:t xml:space="preserve">FFS: </w:t>
                            </w:r>
                          </w:p>
                          <w:p w14:paraId="1688B485"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To evaluate advanced receivers and realistic demodulation performance</w:t>
                            </w:r>
                          </w:p>
                          <w:p w14:paraId="15820160"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 xml:space="preserve">To evaluate UE-UE CLI mitigation performance </w:t>
                            </w:r>
                          </w:p>
                          <w:p w14:paraId="377B760D"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To evaluate gNB-gNB CLI mitigation performance</w:t>
                            </w:r>
                          </w:p>
                          <w:p w14:paraId="166C90B7"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 xml:space="preserve">To evaluate feasibility and performance of self-IC accounting for realistic non-linearities in the gNB transmit and receive chains </w:t>
                            </w:r>
                          </w:p>
                          <w:p w14:paraId="5DF8749A" w14:textId="77777777" w:rsidR="00F8757F" w:rsidRPr="00CB022E" w:rsidRDefault="00F8757F" w:rsidP="005772B6">
                            <w:pPr>
                              <w:pStyle w:val="ListParagraph"/>
                              <w:numPr>
                                <w:ilvl w:val="1"/>
                                <w:numId w:val="30"/>
                              </w:numPr>
                              <w:spacing w:line="240" w:lineRule="auto"/>
                              <w:rPr>
                                <w:rFonts w:cs="Söhne"/>
                                <w:sz w:val="20"/>
                                <w:szCs w:val="20"/>
                              </w:rPr>
                            </w:pPr>
                            <w:r w:rsidRPr="00CB022E">
                              <w:rPr>
                                <w:rFonts w:cs="Söhne"/>
                                <w:sz w:val="20"/>
                                <w:szCs w:val="20"/>
                              </w:rPr>
                              <w:t>Details on LLS including but not limited to impact of different BS antennas to channel reciprocity / BF</w:t>
                            </w:r>
                          </w:p>
                          <w:p w14:paraId="58C5C20E" w14:textId="77777777" w:rsidR="00F8757F" w:rsidRPr="00332511" w:rsidRDefault="00F8757F">
                            <w:pPr>
                              <w:rPr>
                                <w:rFonts w:cs="Söh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D0BFB2" id="Text Box 56" o:spid="_x0000_s1029" type="#_x0000_t202" style="position:absolute;left:0;text-align:left;margin-left:0;margin-top:64.3pt;width:483.05pt;height:260.9pt;z-index:25172121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qibOgIAAIQEAAAOAAAAZHJzL2Uyb0RvYy54bWysVE1v2zAMvQ/YfxB0X5zPtjPiFFmKDAOC&#10;tkA69KzIUixMFjVJiZ39+lFKnKTdTsMuMilSj+Qj6el9W2uyF84rMAUd9PqUCMOhVGZb0O8vy093&#10;lPjATMk0GFHQg/D0fvbxw7SxuRhCBboUjiCI8XljC1qFYPMs87wSNfM9sMKgUYKrWUDVbbPSsQbR&#10;a50N+/2brAFXWgdceI+3D0cjnSV8KQUPT1J6EYguKOYW0unSuYlnNpuyfOuYrRQ/pcH+IYuaKYNB&#10;z1APLDCyc+oPqFpxBx5k6HGoM5BScZFqwGoG/XfVrCtmRaoFyfH2TJP/f7D8cb+2z46E9gu02MBI&#10;SGN97vEy1tNKV8cvZkrQjhQezrSJNhCOlzeD0fh2NKGEo200ilrCyS7PrfPhq4CaRKGgDvuS6GL7&#10;lQ8YEl07lxjNg1blUmmdlDgLYqEd2TPsog4d+BsvbUiDqYwm/QT8xhahz+83mvEfsUyMeeWFmjZ4&#10;eSk+SqHdtESVBR13xGygPCBfDo6j5C1fKoRfMR+emcPZQYpwH8ITHlID5gQniZIK3K+/3Ud/bCla&#10;KWlwFgvqf+6YE5Tobwab/XkwHsfhTcp4cjtExV1bNtcWs6sXgEQNcPMsT2L0D7oTpYP6FddmHqOi&#10;iRmOsQsaOnERjhuCa8fFfJ6ccFwtCyuztjxCx8ZEWl/aV+bsqa0BJ+IRuqll+bvuHn3jSwPzXQCp&#10;Uusjz0dWT/TjqKfunNYy7tK1nrwuP4/ZbwAAAP//AwBQSwMEFAAGAAgAAAAhAJfprejcAAAACAEA&#10;AA8AAABkcnMvZG93bnJldi54bWxMj8FOwzAQRO9I/IO1lbhRpxVYaYhTASpcOFEQ523s2lZjO7Ld&#10;NPw9ywmOs7OaedNuZz+wSafsYpCwWlbAdOijcsFI+Px4ua2B5YJB4RCDlvCtM2y766sWGxUv4V1P&#10;+2IYhYTcoARbythwnnurPeZlHHUg7xiTx0IyGa4SXijcD3xdVYJ7dIEaLI762er+tD97CbsnszF9&#10;jcnuauXcNH8d38yrlDeL+fEBWNFz+XuGX3xCh46YDvEcVGaDBBpS6LquBTCyN0KsgB0kiPvqDnjX&#10;8v8Duh8AAAD//wMAUEsBAi0AFAAGAAgAAAAhALaDOJL+AAAA4QEAABMAAAAAAAAAAAAAAAAAAAAA&#10;AFtDb250ZW50X1R5cGVzXS54bWxQSwECLQAUAAYACAAAACEAOP0h/9YAAACUAQAACwAAAAAAAAAA&#10;AAAAAAAvAQAAX3JlbHMvLnJlbHNQSwECLQAUAAYACAAAACEAyGKomzoCAACEBAAADgAAAAAAAAAA&#10;AAAAAAAuAgAAZHJzL2Uyb0RvYy54bWxQSwECLQAUAAYACAAAACEAl+mt6NwAAAAIAQAADwAAAAAA&#10;AAAAAAAAAACUBAAAZHJzL2Rvd25yZXYueG1sUEsFBgAAAAAEAAQA8wAAAJ0FAAAAAA==&#10;" fillcolor="white [3201]" strokeweight=".5pt">
                <v:textbox>
                  <w:txbxContent>
                    <w:p w14:paraId="11BA2DE0" w14:textId="77777777" w:rsidR="00F8757F" w:rsidRPr="00CB022E" w:rsidRDefault="00F8757F" w:rsidP="00F8757F">
                      <w:pPr>
                        <w:rPr>
                          <w:rFonts w:cs="Söhne"/>
                          <w:b/>
                          <w:highlight w:val="green"/>
                          <w:lang w:eastAsia="ko-KR"/>
                        </w:rPr>
                      </w:pPr>
                      <w:r w:rsidRPr="00CB022E">
                        <w:rPr>
                          <w:rFonts w:cs="Söhne"/>
                          <w:b/>
                          <w:highlight w:val="green"/>
                          <w:lang w:eastAsia="ko-KR"/>
                        </w:rPr>
                        <w:t>Agreement</w:t>
                      </w:r>
                    </w:p>
                    <w:p w14:paraId="2E7EAE56" w14:textId="77777777" w:rsidR="00F8757F" w:rsidRPr="00CB022E" w:rsidRDefault="00F8757F" w:rsidP="00F8757F">
                      <w:pPr>
                        <w:rPr>
                          <w:rFonts w:cs="Söhne"/>
                        </w:rPr>
                      </w:pPr>
                      <w:r w:rsidRPr="00CB022E">
                        <w:rPr>
                          <w:rFonts w:cs="Söhne"/>
                        </w:rPr>
                        <w:t>RAN1 agrees link-level simulations (LLS) may be performed for various purposes related to SBFD performance and feasibility in both FR1 and FR2, interested companies may perform LLS at least for the following purpose:</w:t>
                      </w:r>
                    </w:p>
                    <w:p w14:paraId="4CF2E96A" w14:textId="77777777" w:rsidR="00F8757F" w:rsidRPr="00EC5495" w:rsidRDefault="00F8757F" w:rsidP="005772B6">
                      <w:pPr>
                        <w:pStyle w:val="ListParagraph"/>
                        <w:numPr>
                          <w:ilvl w:val="0"/>
                          <w:numId w:val="30"/>
                        </w:numPr>
                        <w:spacing w:line="240" w:lineRule="auto"/>
                        <w:rPr>
                          <w:rFonts w:cs="Söhne"/>
                          <w:sz w:val="20"/>
                          <w:szCs w:val="20"/>
                        </w:rPr>
                      </w:pPr>
                      <w:r w:rsidRPr="00EC5495">
                        <w:rPr>
                          <w:rFonts w:cs="Söhne"/>
                          <w:sz w:val="20"/>
                          <w:szCs w:val="20"/>
                        </w:rPr>
                        <w:t>To evaluate coverage performance</w:t>
                      </w:r>
                    </w:p>
                    <w:p w14:paraId="1DF16EFC" w14:textId="77777777" w:rsidR="00F8757F" w:rsidRPr="00CB022E" w:rsidRDefault="00F8757F" w:rsidP="005772B6">
                      <w:pPr>
                        <w:pStyle w:val="ListParagraph"/>
                        <w:numPr>
                          <w:ilvl w:val="1"/>
                          <w:numId w:val="30"/>
                        </w:numPr>
                        <w:spacing w:line="240" w:lineRule="auto"/>
                        <w:rPr>
                          <w:rFonts w:cs="Söhne"/>
                          <w:sz w:val="20"/>
                          <w:szCs w:val="20"/>
                        </w:rPr>
                      </w:pPr>
                      <w:r w:rsidRPr="00CB022E">
                        <w:rPr>
                          <w:rFonts w:cs="Söhne"/>
                          <w:sz w:val="20"/>
                          <w:szCs w:val="20"/>
                        </w:rPr>
                        <w:t xml:space="preserve">Option 1: Take link level evaluation methodology in TR 38.830 (i.e., LLS + Link budget analysis) as starting point to evaluate the coverage performance (e.g., MPL, MCL, MIL) for SBFD considering inter-gNB/sector interference and self interference. </w:t>
                      </w:r>
                    </w:p>
                    <w:p w14:paraId="523B8D77"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 xml:space="preserve">Other options (e.g. </w:t>
                      </w:r>
                      <w:r w:rsidRPr="00EC5495">
                        <w:rPr>
                          <w:rFonts w:cs="Söhne"/>
                          <w:sz w:val="20"/>
                          <w:szCs w:val="20"/>
                          <w:highlight w:val="yellow"/>
                        </w:rPr>
                        <w:t>SLS as a tool to obtain the coverage metric) are not precluded</w:t>
                      </w:r>
                      <w:r w:rsidRPr="00EC5495">
                        <w:rPr>
                          <w:rFonts w:cs="Söhne"/>
                          <w:sz w:val="20"/>
                          <w:szCs w:val="20"/>
                        </w:rPr>
                        <w:t xml:space="preserve"> </w:t>
                      </w:r>
                    </w:p>
                    <w:p w14:paraId="51AEF8DA" w14:textId="77777777" w:rsidR="00F8757F" w:rsidRPr="00CB022E" w:rsidRDefault="00F8757F" w:rsidP="005772B6">
                      <w:pPr>
                        <w:pStyle w:val="ListParagraph"/>
                        <w:numPr>
                          <w:ilvl w:val="1"/>
                          <w:numId w:val="30"/>
                        </w:numPr>
                        <w:spacing w:line="240" w:lineRule="auto"/>
                        <w:rPr>
                          <w:rFonts w:cs="Söhne"/>
                          <w:sz w:val="20"/>
                          <w:szCs w:val="20"/>
                        </w:rPr>
                      </w:pPr>
                      <w:r w:rsidRPr="00CB022E">
                        <w:rPr>
                          <w:rFonts w:cs="Söhne"/>
                          <w:sz w:val="20"/>
                          <w:szCs w:val="20"/>
                        </w:rPr>
                        <w:t>Details on LLS including but not limited to impact of different BS antennas to channel reciprocity / BF</w:t>
                      </w:r>
                    </w:p>
                    <w:p w14:paraId="408DAF3E" w14:textId="77777777" w:rsidR="00F8757F" w:rsidRPr="00EC5495" w:rsidRDefault="00F8757F" w:rsidP="005772B6">
                      <w:pPr>
                        <w:pStyle w:val="ListParagraph"/>
                        <w:numPr>
                          <w:ilvl w:val="0"/>
                          <w:numId w:val="30"/>
                        </w:numPr>
                        <w:spacing w:line="240" w:lineRule="auto"/>
                        <w:rPr>
                          <w:rFonts w:cs="Söhne"/>
                          <w:sz w:val="20"/>
                          <w:szCs w:val="20"/>
                        </w:rPr>
                      </w:pPr>
                      <w:r w:rsidRPr="00EC5495">
                        <w:rPr>
                          <w:rFonts w:cs="Söhne"/>
                          <w:sz w:val="20"/>
                          <w:szCs w:val="20"/>
                        </w:rPr>
                        <w:t xml:space="preserve">FFS: </w:t>
                      </w:r>
                    </w:p>
                    <w:p w14:paraId="1688B485"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To evaluate advanced receivers and realistic demodulation performance</w:t>
                      </w:r>
                    </w:p>
                    <w:p w14:paraId="15820160"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 xml:space="preserve">To evaluate UE-UE CLI mitigation performance </w:t>
                      </w:r>
                    </w:p>
                    <w:p w14:paraId="377B760D"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To evaluate gNB-gNB CLI mitigation performance</w:t>
                      </w:r>
                    </w:p>
                    <w:p w14:paraId="166C90B7" w14:textId="77777777" w:rsidR="00F8757F" w:rsidRPr="00EC5495" w:rsidRDefault="00F8757F" w:rsidP="005772B6">
                      <w:pPr>
                        <w:pStyle w:val="ListParagraph"/>
                        <w:numPr>
                          <w:ilvl w:val="1"/>
                          <w:numId w:val="30"/>
                        </w:numPr>
                        <w:spacing w:line="240" w:lineRule="auto"/>
                        <w:rPr>
                          <w:rFonts w:cs="Söhne"/>
                          <w:sz w:val="20"/>
                          <w:szCs w:val="20"/>
                        </w:rPr>
                      </w:pPr>
                      <w:r w:rsidRPr="00EC5495">
                        <w:rPr>
                          <w:rFonts w:cs="Söhne"/>
                          <w:sz w:val="20"/>
                          <w:szCs w:val="20"/>
                        </w:rPr>
                        <w:t xml:space="preserve">To evaluate feasibility and performance of self-IC accounting for realistic non-linearities in the gNB transmit and receive chains </w:t>
                      </w:r>
                    </w:p>
                    <w:p w14:paraId="5DF8749A" w14:textId="77777777" w:rsidR="00F8757F" w:rsidRPr="00CB022E" w:rsidRDefault="00F8757F" w:rsidP="005772B6">
                      <w:pPr>
                        <w:pStyle w:val="ListParagraph"/>
                        <w:numPr>
                          <w:ilvl w:val="1"/>
                          <w:numId w:val="30"/>
                        </w:numPr>
                        <w:spacing w:line="240" w:lineRule="auto"/>
                        <w:rPr>
                          <w:rFonts w:cs="Söhne"/>
                          <w:sz w:val="20"/>
                          <w:szCs w:val="20"/>
                        </w:rPr>
                      </w:pPr>
                      <w:r w:rsidRPr="00CB022E">
                        <w:rPr>
                          <w:rFonts w:cs="Söhne"/>
                          <w:sz w:val="20"/>
                          <w:szCs w:val="20"/>
                        </w:rPr>
                        <w:t>Details on LLS including but not limited to impact of different BS antennas to channel reciprocity / BF</w:t>
                      </w:r>
                    </w:p>
                    <w:p w14:paraId="58C5C20E" w14:textId="77777777" w:rsidR="00F8757F" w:rsidRPr="00332511" w:rsidRDefault="00F8757F">
                      <w:pPr>
                        <w:rPr>
                          <w:rFonts w:cs="Söhne"/>
                        </w:rPr>
                      </w:pPr>
                    </w:p>
                  </w:txbxContent>
                </v:textbox>
                <w10:wrap type="topAndBottom" anchorx="margin"/>
              </v:shape>
            </w:pict>
          </mc:Fallback>
        </mc:AlternateContent>
      </w:r>
      <w:bookmarkStart w:id="604" w:name="_Hlk127199013"/>
      <w:r w:rsidR="009E0C25" w:rsidRPr="006E3AE3">
        <w:t xml:space="preserve">Figure </w:t>
      </w:r>
      <w:r w:rsidR="00492421">
        <w:fldChar w:fldCharType="begin"/>
      </w:r>
      <w:r w:rsidR="00492421">
        <w:instrText xml:space="preserve"> SEQ Figure \* ARABIC </w:instrText>
      </w:r>
      <w:r w:rsidR="00492421">
        <w:fldChar w:fldCharType="separate"/>
      </w:r>
      <w:r w:rsidR="00E92E78">
        <w:rPr>
          <w:noProof/>
        </w:rPr>
        <w:t>36</w:t>
      </w:r>
      <w:r w:rsidR="00492421">
        <w:fldChar w:fldCharType="end"/>
      </w:r>
      <w:r w:rsidR="009E0C25" w:rsidRPr="006E3AE3">
        <w:t xml:space="preserve">: </w:t>
      </w:r>
      <w:bookmarkEnd w:id="604"/>
      <w:r w:rsidR="009E0C25" w:rsidRPr="006E3AE3">
        <w:t>An e</w:t>
      </w:r>
      <w:bookmarkEnd w:id="603"/>
      <w:r w:rsidR="00354C35" w:rsidRPr="006E3AE3">
        <w:t>xample illustration of how to determine the "X Mbps Coverage" metric. The red curve is a moving average smoothing (using a window of 10% of the samples) of the blue average user throughput versus path loss samples. X Mbps coverage metric is then defined as the path loss value corresponding to the chosen the smoothed user throughput value (e.g. X = 1 Mbps).</w:t>
      </w:r>
    </w:p>
    <w:p w14:paraId="25E1D32C" w14:textId="77777777" w:rsidR="00A557DF" w:rsidRPr="00CB022E" w:rsidRDefault="00A557DF">
      <w:pPr>
        <w:pStyle w:val="BodyText"/>
        <w:rPr>
          <w:rFonts w:cs="Söhne"/>
        </w:rPr>
      </w:pPr>
    </w:p>
    <w:p w14:paraId="505D0BAB" w14:textId="545C5E8E" w:rsidR="00076C9C" w:rsidRPr="00CB022E" w:rsidRDefault="00E3776C" w:rsidP="00EC5495">
      <w:pPr>
        <w:pStyle w:val="BodyText"/>
        <w:rPr>
          <w:rFonts w:cs="Söhne"/>
        </w:rPr>
      </w:pPr>
      <w:r w:rsidRPr="00CB022E">
        <w:rPr>
          <w:rFonts w:cs="Söhne"/>
        </w:rPr>
        <w:t xml:space="preserve">In RAN1 #111 meeting, the issue of defining a coverage metric was discussed and multiple proposals were presented. It was ultimately decided that the coverage metric would be derived through link budget analysis (Option 1), although alternative options were not ruled out. However, it </w:t>
      </w:r>
      <w:r w:rsidR="004D39C4" w:rsidRPr="00CB022E">
        <w:rPr>
          <w:rFonts w:cs="Söhne"/>
        </w:rPr>
        <w:t>is worthy to note</w:t>
      </w:r>
      <w:r w:rsidRPr="00CB022E">
        <w:rPr>
          <w:rFonts w:cs="Söhne"/>
        </w:rPr>
        <w:t xml:space="preserve"> that the proposed coverage metric based on system level simulations (Option 2) would provide a more realistic estimation of achievable coverage due to the inclusion of real-time </w:t>
      </w:r>
      <w:r w:rsidR="004D39C4" w:rsidRPr="00CB022E">
        <w:rPr>
          <w:rFonts w:cs="Söhne"/>
        </w:rPr>
        <w:t>cross-link interference</w:t>
      </w:r>
      <w:r w:rsidRPr="00CB022E">
        <w:rPr>
          <w:rFonts w:cs="Söhne"/>
        </w:rPr>
        <w:t xml:space="preserve"> (CLI) and beamforming in the simulation, as opposed to a link budget analysis that only </w:t>
      </w:r>
      <w:r w:rsidR="004D39C4" w:rsidRPr="00CB022E">
        <w:rPr>
          <w:rFonts w:cs="Söhne"/>
        </w:rPr>
        <w:t>considers</w:t>
      </w:r>
      <w:r w:rsidRPr="00CB022E">
        <w:rPr>
          <w:rFonts w:cs="Söhne"/>
        </w:rPr>
        <w:t xml:space="preserve"> path loss and penetration loss.</w:t>
      </w:r>
      <w:r w:rsidR="004D39C4" w:rsidRPr="00CB022E">
        <w:rPr>
          <w:rFonts w:cs="Söhne"/>
        </w:rPr>
        <w:t xml:space="preserve"> Furthermore, t</w:t>
      </w:r>
      <w:r w:rsidRPr="00CB022E">
        <w:rPr>
          <w:rFonts w:cs="Söhne"/>
        </w:rPr>
        <w:t xml:space="preserve">he method for modeling </w:t>
      </w:r>
      <w:r w:rsidR="004D39C4" w:rsidRPr="00CB022E">
        <w:rPr>
          <w:rFonts w:cs="Söhne"/>
        </w:rPr>
        <w:t xml:space="preserve">self-interference and other </w:t>
      </w:r>
      <w:r w:rsidRPr="00CB022E">
        <w:rPr>
          <w:rFonts w:cs="Söhne"/>
        </w:rPr>
        <w:t>CLI in link level simulations for the purpose of estimating signal-to-interference-and-noise ratio (SINR) is uncertain</w:t>
      </w:r>
      <w:r w:rsidR="004D39C4" w:rsidRPr="00CB022E">
        <w:rPr>
          <w:rFonts w:cs="Söhne"/>
        </w:rPr>
        <w:t xml:space="preserve"> which </w:t>
      </w:r>
      <w:r w:rsidR="00CB57B0" w:rsidRPr="00CB022E">
        <w:rPr>
          <w:rFonts w:cs="Söhne"/>
        </w:rPr>
        <w:t xml:space="preserve">requires further discussion in our opinion. </w:t>
      </w:r>
      <w:r w:rsidRPr="00CB022E">
        <w:rPr>
          <w:rFonts w:cs="Söhne"/>
        </w:rPr>
        <w:t xml:space="preserve">Therefore, </w:t>
      </w:r>
      <w:r w:rsidR="00CB57B0" w:rsidRPr="00CB022E">
        <w:rPr>
          <w:rFonts w:cs="Söhne"/>
        </w:rPr>
        <w:t>we propose to</w:t>
      </w:r>
      <w:r w:rsidRPr="00CB022E">
        <w:rPr>
          <w:rFonts w:cs="Söhne"/>
        </w:rPr>
        <w:t xml:space="preserve"> adopt Option 2 as the method for defining the coverage metric.</w:t>
      </w:r>
    </w:p>
    <w:p w14:paraId="43101CE4" w14:textId="7158F0A4" w:rsidR="00354C35" w:rsidRPr="00303361" w:rsidRDefault="00354C35" w:rsidP="00CB1DBF">
      <w:pPr>
        <w:pStyle w:val="Observation"/>
      </w:pPr>
      <w:bookmarkStart w:id="605" w:name="_Toc111145912"/>
      <w:bookmarkStart w:id="606" w:name="_Toc115476948"/>
      <w:bookmarkStart w:id="607" w:name="_Toc127537954"/>
      <w:bookmarkStart w:id="608" w:name="_Toc127573046"/>
      <w:r w:rsidRPr="00CB1DBF">
        <w:t xml:space="preserve">A coverage metric based on the pathloss corresponding to a given bit rate is a good metric for system level </w:t>
      </w:r>
      <w:r w:rsidRPr="003A6D5C">
        <w:t>simul</w:t>
      </w:r>
      <w:r w:rsidRPr="002534A5">
        <w:t>ations</w:t>
      </w:r>
      <w:r w:rsidRPr="00D633D7">
        <w:t xml:space="preserve"> as it considers realistic beamforming and CLI (Option 2), unlike the MPL obtained from link budget analysis</w:t>
      </w:r>
      <w:bookmarkEnd w:id="605"/>
      <w:r w:rsidRPr="00D633D7">
        <w:t xml:space="preserve"> (</w:t>
      </w:r>
      <w:r w:rsidRPr="00303361">
        <w:t>Option 1 and Option 3).</w:t>
      </w:r>
      <w:bookmarkEnd w:id="606"/>
      <w:bookmarkEnd w:id="607"/>
      <w:bookmarkEnd w:id="608"/>
      <w:r w:rsidRPr="00303361">
        <w:t xml:space="preserve"> </w:t>
      </w:r>
    </w:p>
    <w:p w14:paraId="5C3122BB" w14:textId="30B4D159" w:rsidR="00354C35" w:rsidRPr="00A97788" w:rsidRDefault="00354C35" w:rsidP="00A97788">
      <w:pPr>
        <w:pStyle w:val="Proposal"/>
      </w:pPr>
      <w:bookmarkStart w:id="609" w:name="_Toc111041822"/>
      <w:bookmarkStart w:id="610" w:name="_Toc111143034"/>
      <w:bookmarkStart w:id="611" w:name="_Toc111143066"/>
      <w:bookmarkStart w:id="612" w:name="_Toc111143098"/>
      <w:bookmarkStart w:id="613" w:name="_Toc111143193"/>
      <w:bookmarkStart w:id="614" w:name="_Toc111145948"/>
      <w:bookmarkStart w:id="615" w:name="_Toc111194315"/>
      <w:bookmarkStart w:id="616" w:name="_Toc111229208"/>
      <w:bookmarkStart w:id="617" w:name="_Toc111235478"/>
      <w:bookmarkStart w:id="618" w:name="_Toc111244880"/>
      <w:bookmarkStart w:id="619" w:name="_Toc111245645"/>
      <w:bookmarkStart w:id="620" w:name="_Toc111213727"/>
      <w:bookmarkStart w:id="621" w:name="_Toc111213761"/>
      <w:bookmarkStart w:id="622" w:name="_Toc111213795"/>
      <w:bookmarkStart w:id="623" w:name="_Toc115258517"/>
      <w:bookmarkStart w:id="624" w:name="_Toc115420094"/>
      <w:bookmarkStart w:id="625" w:name="_Toc115421624"/>
      <w:bookmarkStart w:id="626" w:name="_Toc115426272"/>
      <w:bookmarkStart w:id="627" w:name="_Toc115426462"/>
      <w:bookmarkStart w:id="628" w:name="_Toc115432726"/>
      <w:bookmarkStart w:id="629" w:name="_Toc115432791"/>
      <w:bookmarkStart w:id="630" w:name="_Toc115434292"/>
      <w:bookmarkStart w:id="631" w:name="_Toc115457252"/>
      <w:bookmarkStart w:id="632" w:name="_Toc115457330"/>
      <w:bookmarkStart w:id="633" w:name="_Toc115476263"/>
      <w:bookmarkStart w:id="634" w:name="_Toc115476527"/>
      <w:bookmarkStart w:id="635" w:name="_Toc115476908"/>
      <w:bookmarkStart w:id="636" w:name="_Toc115477005"/>
      <w:bookmarkStart w:id="637" w:name="_Toc127538010"/>
      <w:bookmarkStart w:id="638" w:name="_Toc127573082"/>
      <w:r w:rsidRPr="00A97788">
        <w:t xml:space="preserve">RAN1 to </w:t>
      </w:r>
      <w:r w:rsidR="00517659" w:rsidRPr="00A97788">
        <w:t xml:space="preserve">adopt the proposed methodology </w:t>
      </w:r>
      <w:r w:rsidR="00727E99" w:rsidRPr="00A97788">
        <w:t xml:space="preserve">for calculating </w:t>
      </w:r>
      <w:r w:rsidRPr="00A97788">
        <w:t xml:space="preserve">coverage metric as the target path loss corresponding to a certain (smoothed) average bit rate determined from </w:t>
      </w:r>
      <w:r w:rsidRPr="00A97788">
        <w:lastRenderedPageBreak/>
        <w:t>system simulations: 10Mbps for DL and 1Mbps for UL. This is called “10 Mbps coverage” for DL and “1 Mbps coverage” for UL</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r w:rsidRPr="00A97788">
        <w:t xml:space="preserve"> (Option 2 in the proposal discussed in RAN1 #110)</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640E39D8" w14:textId="22E633C3" w:rsidR="00354C35" w:rsidRDefault="00354C35" w:rsidP="00472BEB">
      <w:pPr>
        <w:pStyle w:val="Heading2"/>
      </w:pPr>
      <w:bookmarkStart w:id="639" w:name="_Toc115476810"/>
      <w:bookmarkStart w:id="640" w:name="_Toc118467411"/>
      <w:bookmarkStart w:id="641" w:name="_Toc127537907"/>
      <w:bookmarkStart w:id="642" w:name="_Toc127573005"/>
      <w:r w:rsidRPr="003A68D6">
        <w:t>4.2</w:t>
      </w:r>
      <w:r w:rsidRPr="003A68D6">
        <w:tab/>
        <w:t>Modelling for system level simulations</w:t>
      </w:r>
      <w:bookmarkEnd w:id="639"/>
      <w:bookmarkEnd w:id="640"/>
      <w:bookmarkEnd w:id="641"/>
      <w:bookmarkEnd w:id="642"/>
    </w:p>
    <w:p w14:paraId="0D002412" w14:textId="5BEC1A83" w:rsidR="00354C35" w:rsidRDefault="002C2DCF" w:rsidP="00472BEB">
      <w:pPr>
        <w:pStyle w:val="Heading3"/>
      </w:pPr>
      <w:bookmarkStart w:id="643" w:name="_Toc118467412"/>
      <w:bookmarkStart w:id="644" w:name="_Toc127537908"/>
      <w:bookmarkStart w:id="645" w:name="_Toc127573006"/>
      <w:r>
        <w:rPr>
          <w:rFonts w:eastAsiaTheme="majorEastAsia"/>
        </w:rPr>
        <w:t>4.</w:t>
      </w:r>
      <w:r>
        <w:t>2.</w:t>
      </w:r>
      <w:r w:rsidR="00FF627B">
        <w:t>1</w:t>
      </w:r>
      <w:r w:rsidR="00DA0441">
        <w:tab/>
      </w:r>
      <w:r>
        <w:t>Interference modelling</w:t>
      </w:r>
      <w:bookmarkEnd w:id="643"/>
      <w:bookmarkEnd w:id="644"/>
      <w:bookmarkEnd w:id="645"/>
      <w:r>
        <w:t xml:space="preserve"> </w:t>
      </w:r>
    </w:p>
    <w:p w14:paraId="144D42AE" w14:textId="0B98B8AB" w:rsidR="000802FE" w:rsidRPr="00332511" w:rsidRDefault="000A71FC">
      <w:pPr>
        <w:pStyle w:val="BodyText"/>
        <w:rPr>
          <w:rFonts w:cs="Söhne"/>
          <w:lang w:val="en-GB"/>
        </w:rPr>
      </w:pPr>
      <w:r w:rsidRPr="000A71FC">
        <w:rPr>
          <w:rFonts w:cs="Söhne"/>
        </w:rPr>
        <w:t xml:space="preserve">In relation to modelling UE-UE co-channel CLI, it should be noted that the agreed model for gNB-gNB Tx leakage for co-channel CLI is based on ACLR. However, there is ongoing study by RAN4 to determine if ACLR is also applicable in specific restricted configurations and whether it is feasible to provide an indicative co-channel Rx modelling in the presence of interference using the existing IBE requirements in TS38.101-1 and 38.101-2. </w:t>
      </w:r>
      <w:r w:rsidR="008E1253">
        <w:rPr>
          <w:rFonts w:cs="Söhne"/>
        </w:rPr>
        <w:t xml:space="preserve">In RAN1, it was agreed that the </w:t>
      </w:r>
      <w:r w:rsidR="000D419A">
        <w:rPr>
          <w:rFonts w:cs="Söhne"/>
        </w:rPr>
        <w:t xml:space="preserve">UE-UE CLI can be modelled using IBE </w:t>
      </w:r>
      <w:r w:rsidR="009D159F">
        <w:rPr>
          <w:rFonts w:cs="Söhne"/>
        </w:rPr>
        <w:t xml:space="preserve">requirements in TS38.101-1 and TS 38.101-2. </w:t>
      </w:r>
      <w:r w:rsidRPr="000A71FC">
        <w:rPr>
          <w:rFonts w:cs="Söhne"/>
        </w:rPr>
        <w:t>While a complex system could be implemented, we believe that a simple frequency flat model is sufficient</w:t>
      </w:r>
      <w:r w:rsidR="004172FF">
        <w:rPr>
          <w:rFonts w:cs="Söhne"/>
        </w:rPr>
        <w:t xml:space="preserve">. For example, a model </w:t>
      </w:r>
      <w:r w:rsidRPr="000A71FC">
        <w:rPr>
          <w:rFonts w:cs="Söhne"/>
        </w:rPr>
        <w:t xml:space="preserve">to represent the maximum Tx leakage per RB </w:t>
      </w:r>
      <w:r w:rsidR="004172FF">
        <w:rPr>
          <w:rFonts w:cs="Söhne"/>
        </w:rPr>
        <w:t xml:space="preserve">derived </w:t>
      </w:r>
      <w:r w:rsidRPr="000A71FC">
        <w:rPr>
          <w:rFonts w:cs="Söhne"/>
        </w:rPr>
        <w:t xml:space="preserve">from the IBE model </w:t>
      </w:r>
      <w:r w:rsidR="004172FF">
        <w:rPr>
          <w:rFonts w:cs="Söhne"/>
        </w:rPr>
        <w:t xml:space="preserve">can be used as frequency -flat over the bandwidth </w:t>
      </w:r>
      <w:r w:rsidRPr="000A71FC">
        <w:rPr>
          <w:rFonts w:cs="Söhne"/>
        </w:rPr>
        <w:t>for UE-UE CLI. This model ensures that UE-UE CLI is n</w:t>
      </w:r>
      <w:r w:rsidR="004172FF">
        <w:rPr>
          <w:rFonts w:cs="Söhne"/>
        </w:rPr>
        <w:t>ever</w:t>
      </w:r>
      <w:r w:rsidRPr="000A71FC">
        <w:rPr>
          <w:rFonts w:cs="Söhne"/>
        </w:rPr>
        <w:t xml:space="preserve"> underestimated, as the implementation of a complex model would require a considerable amount of work</w:t>
      </w:r>
      <w:r w:rsidR="00A273E1">
        <w:rPr>
          <w:rFonts w:cs="Söhne"/>
          <w:lang w:val="en-GB"/>
        </w:rPr>
        <w:t xml:space="preserve">. </w:t>
      </w:r>
    </w:p>
    <w:p w14:paraId="3CE9C132" w14:textId="03C7B15D" w:rsidR="000802FE" w:rsidRPr="00880D3A" w:rsidRDefault="00EC2690" w:rsidP="00A97788">
      <w:pPr>
        <w:pStyle w:val="Proposal"/>
      </w:pPr>
      <w:bookmarkStart w:id="646" w:name="_Toc127538011"/>
      <w:bookmarkStart w:id="647" w:name="_Toc127573083"/>
      <w:r w:rsidRPr="00EC2690">
        <w:t>For SLS</w:t>
      </w:r>
      <w:r w:rsidR="00B702FE">
        <w:t xml:space="preserve">, </w:t>
      </w:r>
      <w:r w:rsidRPr="00EC2690">
        <w:t xml:space="preserve">RAN1 to consider an equivalent </w:t>
      </w:r>
      <w:r>
        <w:t>frequency flat</w:t>
      </w:r>
      <w:r w:rsidRPr="00EC2690">
        <w:t xml:space="preserve"> model for UE Tx leakage modeling based on RAN4 IBE </w:t>
      </w:r>
      <w:r w:rsidR="00B702FE">
        <w:t>model</w:t>
      </w:r>
      <w:r>
        <w:t>.</w:t>
      </w:r>
      <w:bookmarkEnd w:id="646"/>
      <w:bookmarkEnd w:id="647"/>
      <w:r>
        <w:t xml:space="preserve"> </w:t>
      </w:r>
    </w:p>
    <w:p w14:paraId="7C9BDBEA" w14:textId="7316B50E" w:rsidR="00CC4CF0" w:rsidRPr="00332511" w:rsidRDefault="00684DDB" w:rsidP="00E557AE">
      <w:pPr>
        <w:pStyle w:val="Heading3"/>
      </w:pPr>
      <w:bookmarkStart w:id="648" w:name="_Toc127537909"/>
      <w:bookmarkStart w:id="649" w:name="_Toc127573007"/>
      <w:r w:rsidRPr="00CB022E">
        <w:t xml:space="preserve">4.2.2 </w:t>
      </w:r>
      <w:r w:rsidR="00B25B54">
        <w:tab/>
      </w:r>
      <w:r w:rsidRPr="00CB022E">
        <w:t>Receiver model in SLS</w:t>
      </w:r>
      <w:bookmarkEnd w:id="648"/>
      <w:bookmarkEnd w:id="649"/>
    </w:p>
    <w:p w14:paraId="4C8F2A45" w14:textId="5888D992" w:rsidR="00804D99" w:rsidRPr="00CB022E" w:rsidRDefault="00684DDB" w:rsidP="00684DDB">
      <w:pPr>
        <w:pStyle w:val="BodyText"/>
        <w:rPr>
          <w:rFonts w:cs="Söhne"/>
          <w:lang w:val="en-GB" w:eastAsia="ja-JP"/>
        </w:rPr>
      </w:pPr>
      <w:r w:rsidRPr="00332511">
        <w:rPr>
          <w:rFonts w:cs="Söhne"/>
          <w:lang w:val="en-GB"/>
        </w:rPr>
        <w:t>In RAN1 #111, the f</w:t>
      </w:r>
      <w:r w:rsidRPr="00CB022E">
        <w:rPr>
          <w:rFonts w:cs="Söhne"/>
          <w:lang w:val="en-GB"/>
        </w:rPr>
        <w:t>ollowing agreement was made regarding inter-site gN</w:t>
      </w:r>
      <w:r w:rsidR="007E0054" w:rsidRPr="00CB022E">
        <w:rPr>
          <w:rFonts w:cs="Söhne"/>
          <w:lang w:val="en-GB"/>
        </w:rPr>
        <w:t>B</w:t>
      </w:r>
      <w:r w:rsidRPr="00CB022E">
        <w:rPr>
          <w:rFonts w:cs="Söhne"/>
          <w:lang w:val="en-GB"/>
        </w:rPr>
        <w:t xml:space="preserve">-gNB CLI. This agreement </w:t>
      </w:r>
      <w:r w:rsidR="001136BE" w:rsidRPr="00CB022E">
        <w:rPr>
          <w:rFonts w:cs="Söhne"/>
          <w:lang w:val="en-GB"/>
        </w:rPr>
        <w:t xml:space="preserve">assumes </w:t>
      </w:r>
      <w:r w:rsidR="00B25B54" w:rsidRPr="00CB022E">
        <w:rPr>
          <w:rFonts w:cs="Söhne"/>
          <w:lang w:val="en-GB"/>
        </w:rPr>
        <w:t>that increased</w:t>
      </w:r>
      <w:r w:rsidR="7F5FEC4B" w:rsidRPr="4EFED9F4">
        <w:rPr>
          <w:rFonts w:cs="Söhne"/>
          <w:lang w:val="en-GB"/>
        </w:rPr>
        <w:t xml:space="preserve"> </w:t>
      </w:r>
      <w:r w:rsidR="00AC504F" w:rsidRPr="00CB022E">
        <w:rPr>
          <w:rFonts w:cs="Söhne"/>
          <w:lang w:val="en-GB"/>
        </w:rPr>
        <w:t>power</w:t>
      </w:r>
      <w:r w:rsidR="007E0054" w:rsidRPr="00CB022E">
        <w:rPr>
          <w:rFonts w:cs="Söhne"/>
          <w:lang w:val="en-GB"/>
        </w:rPr>
        <w:t xml:space="preserve"> level</w:t>
      </w:r>
      <w:r w:rsidR="00AC504F" w:rsidRPr="00CB022E">
        <w:rPr>
          <w:rFonts w:cs="Söhne"/>
          <w:lang w:val="en-GB"/>
        </w:rPr>
        <w:t xml:space="preserve"> of the blocker in the band entails </w:t>
      </w:r>
      <w:r w:rsidR="55BCBDBA" w:rsidRPr="4EFED9F4">
        <w:rPr>
          <w:rFonts w:cs="Söhne"/>
          <w:lang w:val="en-GB"/>
        </w:rPr>
        <w:t xml:space="preserve">reduced </w:t>
      </w:r>
      <w:r w:rsidR="00A44886" w:rsidRPr="00CB022E">
        <w:rPr>
          <w:rFonts w:cs="Söhne"/>
          <w:lang w:val="en-GB"/>
        </w:rPr>
        <w:t>selectivity</w:t>
      </w:r>
      <w:r w:rsidR="00AC504F" w:rsidRPr="00CB022E">
        <w:rPr>
          <w:rFonts w:cs="Söhne"/>
          <w:lang w:val="en-GB"/>
        </w:rPr>
        <w:t xml:space="preserve"> in the receiver.</w:t>
      </w:r>
      <w:r w:rsidR="006E794A">
        <w:rPr>
          <w:rFonts w:cs="Söhne"/>
          <w:lang w:val="en-GB"/>
        </w:rPr>
        <w:t xml:space="preserve"> </w:t>
      </w:r>
      <w:r w:rsidR="00CD5A48">
        <w:rPr>
          <w:rFonts w:cs="Söhne"/>
          <w:lang w:val="en-GB"/>
        </w:rPr>
        <w:t>It is important to consider that th</w:t>
      </w:r>
      <w:r w:rsidR="0019709C">
        <w:rPr>
          <w:rFonts w:cs="Söhne"/>
          <w:lang w:val="en-GB"/>
        </w:rPr>
        <w:t xml:space="preserve">e reaction of the receiver to interfering signals has </w:t>
      </w:r>
      <w:r w:rsidR="21C7C831" w:rsidRPr="4EFED9F4">
        <w:rPr>
          <w:rFonts w:cs="Söhne"/>
          <w:lang w:val="en-GB"/>
        </w:rPr>
        <w:t xml:space="preserve">multiple sources but here </w:t>
      </w:r>
      <w:r w:rsidR="0019709C">
        <w:rPr>
          <w:rFonts w:cs="Söhne"/>
          <w:lang w:val="en-GB"/>
        </w:rPr>
        <w:t>two components</w:t>
      </w:r>
      <w:r w:rsidR="10B8BBB2" w:rsidRPr="4EFED9F4">
        <w:rPr>
          <w:rFonts w:cs="Söhne"/>
          <w:lang w:val="en-GB"/>
        </w:rPr>
        <w:t xml:space="preserve"> are mentioned</w:t>
      </w:r>
      <w:r w:rsidR="00F41F79">
        <w:rPr>
          <w:rFonts w:cs="Söhne"/>
          <w:lang w:val="en-GB"/>
        </w:rPr>
        <w:t xml:space="preserve">; (i) </w:t>
      </w:r>
      <w:r w:rsidR="0007156F">
        <w:rPr>
          <w:rFonts w:cs="Söhne"/>
          <w:lang w:val="en-GB"/>
        </w:rPr>
        <w:t>power from the interferer arising due to non-ideal spectral confinement</w:t>
      </w:r>
      <w:r w:rsidR="00AA0B93">
        <w:rPr>
          <w:rFonts w:cs="Söhne"/>
          <w:lang w:val="en-GB"/>
        </w:rPr>
        <w:t xml:space="preserve"> of the receiver bandwidth; this can be improved by</w:t>
      </w:r>
      <w:r w:rsidR="00B577BB">
        <w:rPr>
          <w:rFonts w:cs="Söhne"/>
          <w:lang w:val="en-GB"/>
        </w:rPr>
        <w:t>, e.g.,</w:t>
      </w:r>
      <w:r w:rsidR="00AA0B93">
        <w:rPr>
          <w:rFonts w:cs="Söhne"/>
          <w:lang w:val="en-GB"/>
        </w:rPr>
        <w:t xml:space="preserve"> digital filtering</w:t>
      </w:r>
      <w:r w:rsidR="00B577BB">
        <w:rPr>
          <w:rFonts w:cs="Söhne"/>
          <w:lang w:val="en-GB"/>
        </w:rPr>
        <w:t>,</w:t>
      </w:r>
      <w:r w:rsidR="00AA0B93">
        <w:rPr>
          <w:rFonts w:cs="Söhne"/>
          <w:lang w:val="en-GB"/>
        </w:rPr>
        <w:t xml:space="preserve"> and is a </w:t>
      </w:r>
      <w:r w:rsidR="2C328FFB" w:rsidRPr="4EFED9F4">
        <w:rPr>
          <w:rFonts w:cs="Söhne"/>
          <w:lang w:val="en-GB"/>
        </w:rPr>
        <w:t>proportional to the blocker power</w:t>
      </w:r>
      <w:r w:rsidR="00AA0B93">
        <w:rPr>
          <w:rFonts w:cs="Söhne"/>
          <w:lang w:val="en-GB"/>
        </w:rPr>
        <w:t xml:space="preserve"> and (ii) non-linearities in the analogue parts of the receiver producing </w:t>
      </w:r>
      <w:r w:rsidR="5C4D8E53" w:rsidRPr="4EFED9F4">
        <w:rPr>
          <w:rFonts w:cs="Söhne"/>
          <w:lang w:val="en-GB"/>
        </w:rPr>
        <w:t>intermodulation products</w:t>
      </w:r>
      <w:r w:rsidR="00AA0B93">
        <w:rPr>
          <w:rFonts w:cs="Söhne"/>
          <w:lang w:val="en-GB"/>
        </w:rPr>
        <w:t xml:space="preserve">  from the interfering signal into the wanted signal bandwidth</w:t>
      </w:r>
      <w:r w:rsidR="00D314D2">
        <w:rPr>
          <w:rFonts w:cs="Söhne"/>
          <w:lang w:val="en-GB"/>
        </w:rPr>
        <w:t xml:space="preserve">. (ii) depends on the total power into the receiver and is manifested as </w:t>
      </w:r>
      <w:r w:rsidR="00CF616C">
        <w:rPr>
          <w:rFonts w:cs="Söhne"/>
          <w:lang w:val="en-GB"/>
        </w:rPr>
        <w:t>an</w:t>
      </w:r>
      <w:r w:rsidR="00D314D2">
        <w:rPr>
          <w:rFonts w:cs="Söhne"/>
          <w:lang w:val="en-GB"/>
        </w:rPr>
        <w:t xml:space="preserve"> increase </w:t>
      </w:r>
      <w:r w:rsidR="17C71EF5" w:rsidRPr="4EFED9F4">
        <w:rPr>
          <w:rFonts w:cs="Söhne"/>
          <w:lang w:val="en-GB"/>
        </w:rPr>
        <w:t xml:space="preserve">of the </w:t>
      </w:r>
      <w:r w:rsidR="7D7A7542" w:rsidRPr="4EFED9F4">
        <w:rPr>
          <w:rFonts w:cs="Söhne"/>
          <w:lang w:val="en-GB"/>
        </w:rPr>
        <w:t>in</w:t>
      </w:r>
      <w:r w:rsidR="08360291" w:rsidRPr="4EFED9F4">
        <w:rPr>
          <w:rFonts w:cs="Söhne"/>
          <w:lang w:val="en-GB"/>
        </w:rPr>
        <w:t>band distortion</w:t>
      </w:r>
      <w:r w:rsidR="00D314D2">
        <w:rPr>
          <w:rFonts w:cs="Söhne"/>
          <w:lang w:val="en-GB"/>
        </w:rPr>
        <w:t xml:space="preserve"> is interferer power dependent.</w:t>
      </w:r>
      <w:r w:rsidR="006E794A" w:rsidRPr="00CB022E">
        <w:rPr>
          <w:rFonts w:cs="Söhne"/>
        </w:rPr>
        <w:t xml:space="preserve"> </w:t>
      </w:r>
      <w:r w:rsidR="006E794A" w:rsidRPr="00CB022E">
        <w:rPr>
          <w:rFonts w:cs="Söhne"/>
          <w:lang w:val="en-GB"/>
        </w:rPr>
        <w:t xml:space="preserve">This means that the ability of the receiver to differentiate between signals of different frequencies and effectively eliminate unwanted signals will be impacted by the </w:t>
      </w:r>
      <w:r w:rsidR="00D314D2">
        <w:rPr>
          <w:rFonts w:cs="Söhne"/>
          <w:lang w:val="en-GB"/>
        </w:rPr>
        <w:t xml:space="preserve">total </w:t>
      </w:r>
      <w:r w:rsidR="006E794A" w:rsidRPr="00CB022E">
        <w:rPr>
          <w:rFonts w:cs="Söhne"/>
          <w:lang w:val="en-GB"/>
        </w:rPr>
        <w:t xml:space="preserve">power level of the interfering </w:t>
      </w:r>
      <w:r w:rsidR="008A287F" w:rsidRPr="00CB022E">
        <w:rPr>
          <w:rFonts w:cs="Söhne"/>
          <w:lang w:val="en-GB"/>
        </w:rPr>
        <w:t>signal. The</w:t>
      </w:r>
      <w:r w:rsidR="00AC504F" w:rsidRPr="00CB022E">
        <w:rPr>
          <w:rFonts w:cs="Söhne"/>
          <w:lang w:val="en-GB"/>
        </w:rPr>
        <w:t xml:space="preserve"> power </w:t>
      </w:r>
      <w:r w:rsidR="006E794A" w:rsidRPr="00CB022E">
        <w:rPr>
          <w:rFonts w:cs="Söhne"/>
          <w:lang w:val="en-GB"/>
        </w:rPr>
        <w:t>level</w:t>
      </w:r>
      <w:r w:rsidR="00AC504F" w:rsidRPr="00CB022E">
        <w:rPr>
          <w:rFonts w:cs="Söhne"/>
          <w:lang w:val="en-GB"/>
        </w:rPr>
        <w:t xml:space="preserve"> in the receiver is </w:t>
      </w:r>
      <w:r w:rsidR="005F165F" w:rsidRPr="00CB022E">
        <w:rPr>
          <w:rFonts w:cs="Söhne"/>
          <w:lang w:val="en-GB"/>
        </w:rPr>
        <w:t>comprised</w:t>
      </w:r>
      <w:r w:rsidR="00AC504F" w:rsidRPr="00CB022E">
        <w:rPr>
          <w:rFonts w:cs="Söhne"/>
          <w:lang w:val="en-GB"/>
        </w:rPr>
        <w:t xml:space="preserve"> of power from all interference sources in a SBFD BS</w:t>
      </w:r>
      <w:r w:rsidR="006E794A" w:rsidRPr="00CB022E">
        <w:rPr>
          <w:rFonts w:cs="Söhne"/>
          <w:lang w:val="en-GB"/>
        </w:rPr>
        <w:t xml:space="preserve"> and not only </w:t>
      </w:r>
      <w:r w:rsidR="00C159D4" w:rsidRPr="00CB022E">
        <w:rPr>
          <w:rFonts w:cs="Söhne"/>
          <w:lang w:val="en-GB"/>
        </w:rPr>
        <w:t>co-channel inter-subband CLI</w:t>
      </w:r>
      <w:r w:rsidR="00AC504F" w:rsidRPr="00CB022E">
        <w:rPr>
          <w:rFonts w:cs="Söhne"/>
          <w:lang w:val="en-GB"/>
        </w:rPr>
        <w:t xml:space="preserve">. </w:t>
      </w:r>
      <w:r w:rsidR="00D37E64" w:rsidRPr="00CB022E">
        <w:rPr>
          <w:rFonts w:cs="Söhne"/>
          <w:lang w:val="en-GB"/>
        </w:rPr>
        <w:t>These sources include inter-</w:t>
      </w:r>
      <w:r w:rsidR="00C62A98">
        <w:rPr>
          <w:rFonts w:cs="Söhne"/>
          <w:lang w:val="en-GB"/>
        </w:rPr>
        <w:t>site</w:t>
      </w:r>
      <w:r w:rsidR="00D37E64" w:rsidRPr="00CB022E">
        <w:rPr>
          <w:rFonts w:cs="Söhne"/>
          <w:lang w:val="en-GB"/>
        </w:rPr>
        <w:t xml:space="preserve">, inter-sector, and self-interference, all of which pass </w:t>
      </w:r>
      <w:r w:rsidR="00D37E64" w:rsidRPr="4EFED9F4">
        <w:rPr>
          <w:rFonts w:cs="Söhne"/>
          <w:lang w:val="en-GB"/>
        </w:rPr>
        <w:t>through the same radio receiver</w:t>
      </w:r>
      <w:r w:rsidR="00AD32D1" w:rsidRPr="4EFED9F4">
        <w:rPr>
          <w:rFonts w:cs="Söhne"/>
          <w:lang w:val="en-GB"/>
        </w:rPr>
        <w:t xml:space="preserve"> </w:t>
      </w:r>
      <w:r w:rsidR="00356073" w:rsidRPr="4EFED9F4">
        <w:rPr>
          <w:rFonts w:cs="Söhne"/>
          <w:lang w:val="en-GB"/>
        </w:rPr>
        <w:t>which covers a wide band including co-channel and adjacent channel</w:t>
      </w:r>
      <w:r w:rsidR="0019417D" w:rsidRPr="4EFED9F4">
        <w:rPr>
          <w:rFonts w:cs="Söhne"/>
          <w:lang w:val="en-GB"/>
        </w:rPr>
        <w:t>s</w:t>
      </w:r>
      <w:r w:rsidR="00D37E64" w:rsidRPr="4EFED9F4">
        <w:rPr>
          <w:rFonts w:cs="Söhne"/>
          <w:lang w:val="en-GB"/>
        </w:rPr>
        <w:t xml:space="preserve">. The impact of the interfering signals on the receiver's noise floor is dependent on the total </w:t>
      </w:r>
      <w:r w:rsidR="009F7314" w:rsidRPr="4EFED9F4">
        <w:rPr>
          <w:rFonts w:cs="Söhne"/>
          <w:lang w:val="en-GB"/>
        </w:rPr>
        <w:t xml:space="preserve">combined </w:t>
      </w:r>
      <w:r w:rsidR="00D37E64" w:rsidRPr="4EFED9F4">
        <w:rPr>
          <w:rFonts w:cs="Söhne"/>
          <w:lang w:val="en-GB"/>
        </w:rPr>
        <w:t xml:space="preserve">power level. When the power level is low, the inter-site and inter-sector interference can be suppressed according to the ACS. Self-interference may also be suppressed if the downlink and uplink are time-aligned. However, as the power level of the combined interference approaches the blocking level, receiver third-order intermodulation distortions become increasingly significant. When the power is high enough, the interference will rapidly increase, and the noise floor will also rise due to the </w:t>
      </w:r>
      <w:r w:rsidR="00B46445" w:rsidRPr="4EFED9F4">
        <w:rPr>
          <w:rFonts w:eastAsia="Söhne" w:cs="Söhne"/>
          <w:lang w:eastAsia="ja-JP"/>
        </w:rPr>
        <w:t xml:space="preserve">Automatic Gain Control (AGC) </w:t>
      </w:r>
      <w:r w:rsidR="00D37E64" w:rsidRPr="4EFED9F4">
        <w:rPr>
          <w:rFonts w:cs="Söhne"/>
          <w:lang w:val="en-GB"/>
        </w:rPr>
        <w:t>reducing the input gain. If the interference power exceeds the maximum level, the analog-to-digital converter may become saturated.</w:t>
      </w:r>
      <w:r w:rsidR="00215C35">
        <w:rPr>
          <w:rFonts w:cs="Söhne"/>
          <w:lang w:val="en-GB"/>
        </w:rPr>
        <w:t xml:space="preserve"> </w:t>
      </w:r>
      <w:r w:rsidR="005F165F">
        <w:br/>
      </w:r>
    </w:p>
    <w:p w14:paraId="116C2D15" w14:textId="3D238B7D" w:rsidR="00332511" w:rsidRPr="00CB022E" w:rsidRDefault="00B46445" w:rsidP="00CB022E">
      <w:pPr>
        <w:spacing w:after="0" w:line="240" w:lineRule="auto"/>
        <w:jc w:val="both"/>
        <w:textAlignment w:val="baseline"/>
        <w:rPr>
          <w:rFonts w:eastAsia="Söhne" w:cs="Söhne"/>
          <w:szCs w:val="20"/>
          <w:lang w:eastAsia="ja-JP"/>
        </w:rPr>
      </w:pPr>
      <w:r w:rsidRPr="00B46445">
        <w:rPr>
          <w:rFonts w:eastAsia="Söhne" w:cs="Söhne"/>
          <w:szCs w:val="20"/>
          <w:lang w:eastAsia="ja-JP"/>
        </w:rPr>
        <w:t xml:space="preserve">Moreover, it is imperative to model the non-linearities outlined in section 2 in a realistic manner </w:t>
      </w:r>
      <w:r w:rsidR="00BA1E55">
        <w:rPr>
          <w:rFonts w:eastAsia="Söhne" w:cs="Söhne"/>
          <w:szCs w:val="20"/>
          <w:lang w:eastAsia="ja-JP"/>
        </w:rPr>
        <w:t>for</w:t>
      </w:r>
      <w:r w:rsidRPr="00B46445">
        <w:rPr>
          <w:rFonts w:eastAsia="Söhne" w:cs="Söhne"/>
          <w:szCs w:val="20"/>
          <w:lang w:eastAsia="ja-JP"/>
        </w:rPr>
        <w:t xml:space="preserve"> system level simulations, as these can induce distortions in the receiver's </w:t>
      </w:r>
      <w:r w:rsidR="00112CD4">
        <w:rPr>
          <w:rFonts w:eastAsia="Söhne" w:cs="Söhne"/>
          <w:szCs w:val="20"/>
          <w:lang w:eastAsia="ja-JP"/>
        </w:rPr>
        <w:t>wanted signal bandwidth</w:t>
      </w:r>
      <w:r w:rsidRPr="00B46445">
        <w:rPr>
          <w:rFonts w:eastAsia="Söhne" w:cs="Söhne"/>
          <w:szCs w:val="20"/>
          <w:lang w:eastAsia="ja-JP"/>
        </w:rPr>
        <w:t xml:space="preserve">, particularly when the </w:t>
      </w:r>
      <w:r>
        <w:rPr>
          <w:rFonts w:eastAsia="Söhne" w:cs="Söhne"/>
          <w:szCs w:val="20"/>
          <w:lang w:eastAsia="ja-JP"/>
        </w:rPr>
        <w:t xml:space="preserve">AGC </w:t>
      </w:r>
      <w:r w:rsidRPr="00B46445">
        <w:rPr>
          <w:rFonts w:eastAsia="Söhne" w:cs="Söhne"/>
          <w:szCs w:val="20"/>
          <w:lang w:eastAsia="ja-JP"/>
        </w:rPr>
        <w:t xml:space="preserve">reaches its minimum </w:t>
      </w:r>
      <w:r w:rsidR="00CC202D" w:rsidRPr="00B46445">
        <w:rPr>
          <w:rFonts w:eastAsia="Söhne" w:cs="Söhne"/>
          <w:szCs w:val="20"/>
          <w:lang w:eastAsia="ja-JP"/>
        </w:rPr>
        <w:t>gain,</w:t>
      </w:r>
      <w:r w:rsidRPr="00B46445">
        <w:rPr>
          <w:rFonts w:eastAsia="Söhne" w:cs="Söhne"/>
          <w:szCs w:val="20"/>
          <w:lang w:eastAsia="ja-JP"/>
        </w:rPr>
        <w:t xml:space="preserve"> and the receiver enters a cut-off stage</w:t>
      </w:r>
      <w:r w:rsidR="00EC051A" w:rsidRPr="00CB022E">
        <w:rPr>
          <w:rFonts w:eastAsia="Söhne" w:cs="Söhne"/>
          <w:szCs w:val="20"/>
          <w:lang w:eastAsia="ja-JP"/>
        </w:rPr>
        <w:t>.</w:t>
      </w:r>
      <w:r w:rsidR="003042A8" w:rsidRPr="00CB022E">
        <w:rPr>
          <w:rFonts w:eastAsia="Söhne" w:cs="Söhne"/>
          <w:szCs w:val="20"/>
          <w:lang w:eastAsia="ja-JP"/>
        </w:rPr>
        <w:t xml:space="preserve"> </w:t>
      </w:r>
    </w:p>
    <w:p w14:paraId="29B47A52" w14:textId="697EEE53" w:rsidR="00684DDB" w:rsidRPr="00CB022E" w:rsidRDefault="00684DDB" w:rsidP="00684DDB">
      <w:pPr>
        <w:spacing w:after="0" w:line="240" w:lineRule="auto"/>
        <w:textAlignment w:val="baseline"/>
        <w:rPr>
          <w:rFonts w:eastAsia="Söhne" w:cs="Söhne"/>
          <w:sz w:val="22"/>
          <w:lang w:eastAsia="ja-JP"/>
        </w:rPr>
      </w:pPr>
      <w:r w:rsidRPr="00CB022E">
        <w:rPr>
          <w:rFonts w:cs="Söhne"/>
          <w:lang w:val="en-GB" w:eastAsia="zh-CN"/>
        </w:rPr>
        <w:lastRenderedPageBreak/>
        <w:drawing>
          <wp:inline distT="0" distB="0" distL="0" distR="0" wp14:anchorId="76F5FFAB" wp14:editId="1A9F39F3">
            <wp:extent cx="6120765" cy="581723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0765" cy="5817235"/>
                    </a:xfrm>
                    <a:prstGeom prst="rect">
                      <a:avLst/>
                    </a:prstGeom>
                    <a:noFill/>
                    <a:ln>
                      <a:noFill/>
                    </a:ln>
                  </pic:spPr>
                </pic:pic>
              </a:graphicData>
            </a:graphic>
          </wp:inline>
        </w:drawing>
      </w:r>
      <w:r w:rsidRPr="00CB022E">
        <w:rPr>
          <w:rFonts w:eastAsia="Söhne" w:cs="Söhne"/>
          <w:szCs w:val="20"/>
          <w:lang w:eastAsia="ja-JP"/>
        </w:rPr>
        <w:t> </w:t>
      </w:r>
    </w:p>
    <w:p w14:paraId="2C116DEC" w14:textId="5BF9F641" w:rsidR="00B63D3E" w:rsidRDefault="00684DDB" w:rsidP="00EB77D5">
      <w:pPr>
        <w:spacing w:after="0" w:line="240" w:lineRule="auto"/>
        <w:jc w:val="both"/>
        <w:textAlignment w:val="baseline"/>
        <w:rPr>
          <w:rFonts w:eastAsia="Söhne" w:cs="Söhne"/>
          <w:szCs w:val="20"/>
          <w:lang w:eastAsia="ja-JP"/>
        </w:rPr>
      </w:pPr>
      <w:r w:rsidRPr="6D81D16C">
        <w:rPr>
          <w:rFonts w:eastAsia="Söhne" w:cs="Söhne"/>
          <w:lang w:val="en-GB" w:eastAsia="ja-JP"/>
        </w:rPr>
        <w:t>In</w:t>
      </w:r>
      <w:r w:rsidR="002A01C2">
        <w:rPr>
          <w:rFonts w:eastAsia="Söhne" w:cs="Söhne"/>
          <w:lang w:val="en-GB" w:eastAsia="ja-JP"/>
        </w:rPr>
        <w:t xml:space="preserve"> </w:t>
      </w:r>
      <w:r w:rsidR="007B2C74">
        <w:rPr>
          <w:rFonts w:eastAsia="Söhne" w:cs="Söhne"/>
          <w:lang w:val="en-GB" w:eastAsia="ja-JP"/>
        </w:rPr>
        <w:fldChar w:fldCharType="begin"/>
      </w:r>
      <w:r w:rsidR="007B2C74">
        <w:rPr>
          <w:rFonts w:eastAsia="Söhne" w:cs="Söhne"/>
          <w:lang w:val="en-GB" w:eastAsia="ja-JP"/>
        </w:rPr>
        <w:instrText xml:space="preserve"> REF _Ref127567931 \r \h </w:instrText>
      </w:r>
      <w:r w:rsidR="007B2C74">
        <w:rPr>
          <w:rFonts w:eastAsia="Söhne" w:cs="Söhne"/>
          <w:lang w:val="en-GB" w:eastAsia="ja-JP"/>
        </w:rPr>
      </w:r>
      <w:r w:rsidR="007B2C74">
        <w:rPr>
          <w:rFonts w:eastAsia="Söhne" w:cs="Söhne"/>
          <w:lang w:val="en-GB" w:eastAsia="ja-JP"/>
        </w:rPr>
        <w:fldChar w:fldCharType="separate"/>
      </w:r>
      <w:r w:rsidR="00E92E78">
        <w:rPr>
          <w:rFonts w:eastAsia="Söhne" w:cs="Söhne"/>
          <w:lang w:val="en-GB" w:eastAsia="ja-JP"/>
        </w:rPr>
        <w:t>[20]</w:t>
      </w:r>
      <w:r w:rsidR="007B2C74">
        <w:rPr>
          <w:rFonts w:eastAsia="Söhne" w:cs="Söhne"/>
          <w:lang w:val="en-GB" w:eastAsia="ja-JP"/>
        </w:rPr>
        <w:fldChar w:fldCharType="end"/>
      </w:r>
      <w:r w:rsidRPr="6D81D16C">
        <w:rPr>
          <w:rFonts w:eastAsia="Söhne" w:cs="Söhne"/>
          <w:lang w:val="en-GB" w:eastAsia="ja-JP"/>
        </w:rPr>
        <w:t xml:space="preserve">, a piecewise linear model for the receiver behaviour is proposed to capture the impact to the receiver </w:t>
      </w:r>
      <w:r w:rsidR="006B72F5">
        <w:rPr>
          <w:rFonts w:eastAsia="Söhne" w:cs="Söhne"/>
          <w:lang w:val="en-GB" w:eastAsia="ja-JP"/>
        </w:rPr>
        <w:t xml:space="preserve">noise figure. </w:t>
      </w:r>
      <w:r w:rsidR="00616E09">
        <w:rPr>
          <w:rFonts w:eastAsia="Söhne" w:cs="Söhne"/>
          <w:szCs w:val="20"/>
          <w:lang w:eastAsia="ja-JP"/>
        </w:rPr>
        <w:t>Similarly, we can model the sensitivity degradation of the signal due to</w:t>
      </w:r>
      <w:r w:rsidR="00661A4D">
        <w:rPr>
          <w:rFonts w:eastAsia="Söhne" w:cs="Söhne"/>
          <w:szCs w:val="20"/>
          <w:lang w:eastAsia="ja-JP"/>
        </w:rPr>
        <w:t xml:space="preserve"> high blocker power including</w:t>
      </w:r>
      <w:r w:rsidR="00616E09">
        <w:rPr>
          <w:rFonts w:eastAsia="Söhne" w:cs="Söhne"/>
          <w:szCs w:val="20"/>
          <w:lang w:eastAsia="ja-JP"/>
        </w:rPr>
        <w:t xml:space="preserve"> nonlinearities and distortion based on a piecewise linear model</w:t>
      </w:r>
      <w:r w:rsidR="00661A4D">
        <w:rPr>
          <w:rFonts w:eastAsia="Söhne" w:cs="Söhne"/>
          <w:szCs w:val="20"/>
          <w:lang w:eastAsia="ja-JP"/>
        </w:rPr>
        <w:t xml:space="preserve"> as shown below.</w:t>
      </w:r>
    </w:p>
    <w:p w14:paraId="611488BE" w14:textId="2E847F39" w:rsidR="00D34D6C" w:rsidRPr="00B63D3E" w:rsidRDefault="00616E09" w:rsidP="00684DDB">
      <w:pPr>
        <w:spacing w:after="0" w:line="240" w:lineRule="auto"/>
        <w:textAlignment w:val="baseline"/>
        <w:rPr>
          <w:rFonts w:eastAsia="Söhne" w:cs="Söhne"/>
          <w:szCs w:val="20"/>
          <w:lang w:eastAsia="ja-JP"/>
        </w:rPr>
      </w:pPr>
      <w:r>
        <w:rPr>
          <w:rFonts w:eastAsia="Söhne" w:cs="Söhne"/>
          <w:szCs w:val="20"/>
          <w:lang w:eastAsia="ja-JP"/>
        </w:rPr>
        <w:t xml:space="preserve"> </w:t>
      </w:r>
    </w:p>
    <w:p w14:paraId="6BC505D4" w14:textId="14DAD9F7" w:rsidR="00661A4D" w:rsidRPr="00CB022E" w:rsidRDefault="00661A4D" w:rsidP="00B63D3E">
      <w:pPr>
        <w:spacing w:after="0" w:line="240" w:lineRule="auto"/>
        <w:textAlignment w:val="baseline"/>
        <w:rPr>
          <w:rFonts w:eastAsia="Söhne" w:cs="Söhne"/>
          <w:sz w:val="22"/>
          <w:lang w:eastAsia="ja-JP"/>
        </w:rPr>
      </w:pPr>
      <w:r>
        <w:rPr>
          <w:rFonts w:eastAsia="Söhne" w:cs="Söhne"/>
          <w:noProof/>
          <w:sz w:val="22"/>
          <w:lang w:eastAsia="ja-JP"/>
        </w:rPr>
        <mc:AlternateContent>
          <mc:Choice Requires="wpc">
            <w:drawing>
              <wp:inline distT="0" distB="0" distL="0" distR="0" wp14:anchorId="38750A5A" wp14:editId="1BC61A22">
                <wp:extent cx="5590475" cy="2295731"/>
                <wp:effectExtent l="0" t="38100" r="0" b="9525"/>
                <wp:docPr id="872242581" name="Canvas 87224258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2242582" name="Straight Arrow Connector 872242582"/>
                        <wps:cNvCnPr/>
                        <wps:spPr>
                          <a:xfrm flipV="1">
                            <a:off x="1792402" y="47174"/>
                            <a:ext cx="0" cy="1895919"/>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7" name="Straight Arrow Connector 127"/>
                        <wps:cNvCnPr/>
                        <wps:spPr>
                          <a:xfrm flipV="1">
                            <a:off x="1786792" y="1932072"/>
                            <a:ext cx="2900275" cy="5611"/>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72242583" name="Text Box 872242583"/>
                        <wps:cNvSpPr txBox="1"/>
                        <wps:spPr>
                          <a:xfrm rot="16200000">
                            <a:off x="659221" y="911085"/>
                            <a:ext cx="1980265" cy="230004"/>
                          </a:xfrm>
                          <a:prstGeom prst="rect">
                            <a:avLst/>
                          </a:prstGeom>
                          <a:noFill/>
                          <a:ln w="6350">
                            <a:noFill/>
                          </a:ln>
                        </wps:spPr>
                        <wps:txbx>
                          <w:txbxContent>
                            <w:p w14:paraId="7A9E3BE4" w14:textId="03476C32" w:rsidR="00661A4D" w:rsidRPr="00A6204D" w:rsidRDefault="00661A4D" w:rsidP="00A6204D">
                              <w:pPr>
                                <w:jc w:val="center"/>
                                <w:rPr>
                                  <w:b/>
                                  <w:bCs/>
                                  <w:sz w:val="16"/>
                                  <w:szCs w:val="20"/>
                                </w:rPr>
                              </w:pPr>
                              <w:r w:rsidRPr="00A6204D">
                                <w:rPr>
                                  <w:b/>
                                  <w:bCs/>
                                  <w:sz w:val="16"/>
                                  <w:szCs w:val="20"/>
                                </w:rPr>
                                <w:t>Sensitivity degradation</w:t>
                              </w:r>
                              <w:r w:rsidR="00A6204D" w:rsidRPr="00A6204D">
                                <w:rPr>
                                  <w:b/>
                                  <w:bCs/>
                                  <w:sz w:val="16"/>
                                  <w:szCs w:val="2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Text Box 129"/>
                        <wps:cNvSpPr txBox="1"/>
                        <wps:spPr>
                          <a:xfrm>
                            <a:off x="2175146" y="2065727"/>
                            <a:ext cx="1980265" cy="230004"/>
                          </a:xfrm>
                          <a:prstGeom prst="rect">
                            <a:avLst/>
                          </a:prstGeom>
                          <a:noFill/>
                          <a:ln w="6350">
                            <a:noFill/>
                          </a:ln>
                        </wps:spPr>
                        <wps:txbx>
                          <w:txbxContent>
                            <w:p w14:paraId="21A6A4B8" w14:textId="365E6217" w:rsidR="00A6204D" w:rsidRPr="00A6204D" w:rsidRDefault="00785353" w:rsidP="00A6204D">
                              <w:pPr>
                                <w:jc w:val="center"/>
                                <w:rPr>
                                  <w:b/>
                                  <w:bCs/>
                                  <w:sz w:val="16"/>
                                  <w:szCs w:val="20"/>
                                </w:rPr>
                              </w:pPr>
                              <w:r>
                                <w:rPr>
                                  <w:b/>
                                  <w:bCs/>
                                  <w:sz w:val="16"/>
                                  <w:szCs w:val="20"/>
                                </w:rPr>
                                <w:t>Total average</w:t>
                              </w:r>
                              <w:r w:rsidR="00B63D3E">
                                <w:rPr>
                                  <w:b/>
                                  <w:bCs/>
                                  <w:sz w:val="16"/>
                                  <w:szCs w:val="20"/>
                                </w:rPr>
                                <w:t xml:space="preserve"> </w:t>
                              </w:r>
                              <w:r>
                                <w:rPr>
                                  <w:b/>
                                  <w:bCs/>
                                  <w:sz w:val="16"/>
                                  <w:szCs w:val="20"/>
                                </w:rPr>
                                <w:t>input power</w:t>
                              </w:r>
                              <w:r w:rsidR="00A6204D" w:rsidRPr="00A6204D">
                                <w:rPr>
                                  <w:b/>
                                  <w:bCs/>
                                  <w:sz w:val="16"/>
                                  <w:szCs w:val="20"/>
                                </w:rPr>
                                <w:t xml:space="preserve"> (dB</w:t>
                              </w:r>
                              <w:r w:rsidR="00B63D3E">
                                <w:rPr>
                                  <w:b/>
                                  <w:bCs/>
                                  <w:sz w:val="16"/>
                                  <w:szCs w:val="20"/>
                                </w:rPr>
                                <w:t>m</w:t>
                              </w:r>
                              <w:r w:rsidR="00A6204D" w:rsidRPr="00A6204D">
                                <w:rPr>
                                  <w:b/>
                                  <w:bCs/>
                                  <w:sz w:val="16"/>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872242586" name="Group 872242586"/>
                        <wpg:cNvGrpSpPr/>
                        <wpg:grpSpPr>
                          <a:xfrm>
                            <a:off x="1792402" y="178725"/>
                            <a:ext cx="2328898" cy="1156687"/>
                            <a:chOff x="1116353" y="1001073"/>
                            <a:chExt cx="2328898" cy="1156687"/>
                          </a:xfrm>
                        </wpg:grpSpPr>
                        <wps:wsp>
                          <wps:cNvPr id="872242585" name="Straight Connector 872242585"/>
                          <wps:cNvCnPr/>
                          <wps:spPr>
                            <a:xfrm>
                              <a:off x="1116353" y="2151793"/>
                              <a:ext cx="972466"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32" name="Straight Connector 132"/>
                          <wps:cNvCnPr/>
                          <wps:spPr>
                            <a:xfrm flipV="1">
                              <a:off x="2084485" y="1860403"/>
                              <a:ext cx="916767" cy="297357"/>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34" name="Straight Connector 134"/>
                          <wps:cNvCnPr/>
                          <wps:spPr>
                            <a:xfrm flipV="1">
                              <a:off x="2990032" y="1001073"/>
                              <a:ext cx="455219" cy="86630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g:wgp>
                      <wps:wsp>
                        <wps:cNvPr id="872242587" name="Straight Connector 872242587"/>
                        <wps:cNvCnPr/>
                        <wps:spPr>
                          <a:xfrm>
                            <a:off x="2764868" y="1329188"/>
                            <a:ext cx="4334" cy="608144"/>
                          </a:xfrm>
                          <a:prstGeom prst="line">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3672967" y="1037888"/>
                            <a:ext cx="4334" cy="887298"/>
                          </a:xfrm>
                          <a:prstGeom prst="line">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37" name="Straight Connector 137"/>
                        <wps:cNvCnPr/>
                        <wps:spPr>
                          <a:xfrm>
                            <a:off x="4128000" y="183999"/>
                            <a:ext cx="6301" cy="1747723"/>
                          </a:xfrm>
                          <a:prstGeom prst="line">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872242589" name="Text Box 872242589"/>
                        <wps:cNvSpPr txBox="1"/>
                        <wps:spPr>
                          <a:xfrm>
                            <a:off x="2561185" y="1919428"/>
                            <a:ext cx="411697" cy="226774"/>
                          </a:xfrm>
                          <a:prstGeom prst="rect">
                            <a:avLst/>
                          </a:prstGeom>
                          <a:noFill/>
                          <a:ln w="6350">
                            <a:noFill/>
                          </a:ln>
                        </wps:spPr>
                        <wps:txbx>
                          <w:txbxContent>
                            <w:p w14:paraId="2065F1FF" w14:textId="31B5A63D" w:rsidR="00923727" w:rsidRPr="00F55301" w:rsidRDefault="00F55301">
                              <w:pPr>
                                <w:rPr>
                                  <w:sz w:val="14"/>
                                  <w:szCs w:val="14"/>
                                </w:rPr>
                              </w:pPr>
                              <m:oMathPara>
                                <m:oMath>
                                  <m:sSub>
                                    <m:sSubPr>
                                      <m:ctrlPr>
                                        <w:rPr>
                                          <w:rFonts w:ascii="Calibri Light" w:hAnsi="Calibri Light"/>
                                          <w:i/>
                                          <w:sz w:val="14"/>
                                          <w:szCs w:val="14"/>
                                        </w:rPr>
                                      </m:ctrlPr>
                                    </m:sSubPr>
                                    <m:e>
                                      <m:r>
                                        <w:rPr>
                                          <w:rFonts w:ascii="Calibri Light" w:hAnsi="Calibri Light"/>
                                          <w:sz w:val="14"/>
                                          <w:szCs w:val="14"/>
                                        </w:rPr>
                                        <m:t>P</m:t>
                                      </m:r>
                                    </m:e>
                                    <m:sub>
                                      <m:r>
                                        <w:rPr>
                                          <w:rFonts w:ascii="Calibri Light" w:hAnsi="Calibri Light"/>
                                          <w:sz w:val="14"/>
                                          <w:szCs w:val="14"/>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 name="Text Box 140"/>
                        <wps:cNvSpPr txBox="1"/>
                        <wps:spPr>
                          <a:xfrm>
                            <a:off x="3453917" y="1919150"/>
                            <a:ext cx="411697" cy="226774"/>
                          </a:xfrm>
                          <a:prstGeom prst="rect">
                            <a:avLst/>
                          </a:prstGeom>
                          <a:noFill/>
                          <a:ln w="6350">
                            <a:noFill/>
                          </a:ln>
                        </wps:spPr>
                        <wps:txbx>
                          <w:txbxContent>
                            <w:p w14:paraId="6BD2E600" w14:textId="1200A18B" w:rsidR="00F55301" w:rsidRPr="00F55301" w:rsidRDefault="00F55301">
                              <w:pPr>
                                <w:rPr>
                                  <w:sz w:val="14"/>
                                  <w:szCs w:val="14"/>
                                </w:rPr>
                              </w:pPr>
                              <m:oMathPara>
                                <m:oMath>
                                  <m:sSub>
                                    <m:sSubPr>
                                      <m:ctrlPr>
                                        <w:rPr>
                                          <w:rFonts w:ascii="Calibri Light" w:hAnsi="Calibri Light"/>
                                          <w:i/>
                                          <w:sz w:val="14"/>
                                          <w:szCs w:val="14"/>
                                        </w:rPr>
                                      </m:ctrlPr>
                                    </m:sSubPr>
                                    <m:e>
                                      <m:r>
                                        <w:rPr>
                                          <w:rFonts w:ascii="Calibri Light" w:hAnsi="Calibri Light"/>
                                          <w:sz w:val="14"/>
                                          <w:szCs w:val="14"/>
                                        </w:rPr>
                                        <m:t>P</m:t>
                                      </m:r>
                                    </m:e>
                                    <m:sub>
                                      <m:r>
                                        <w:rPr>
                                          <w:rFonts w:ascii="Calibri Light" w:hAnsi="Calibri Light"/>
                                          <w:sz w:val="14"/>
                                          <w:szCs w:val="14"/>
                                        </w:rPr>
                                        <m:t>2</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 name="Text Box 141"/>
                        <wps:cNvSpPr txBox="1"/>
                        <wps:spPr>
                          <a:xfrm>
                            <a:off x="3934952" y="1919150"/>
                            <a:ext cx="411697" cy="226774"/>
                          </a:xfrm>
                          <a:prstGeom prst="rect">
                            <a:avLst/>
                          </a:prstGeom>
                          <a:noFill/>
                          <a:ln w="6350">
                            <a:noFill/>
                          </a:ln>
                        </wps:spPr>
                        <wps:txbx>
                          <w:txbxContent>
                            <w:p w14:paraId="2BDC1291" w14:textId="45A1E775" w:rsidR="005E1437" w:rsidRPr="00F55301" w:rsidRDefault="005E1437">
                              <w:pPr>
                                <w:rPr>
                                  <w:sz w:val="14"/>
                                  <w:szCs w:val="14"/>
                                </w:rPr>
                              </w:pPr>
                              <m:oMathPara>
                                <m:oMath>
                                  <m:sSub>
                                    <m:sSubPr>
                                      <m:ctrlPr>
                                        <w:rPr>
                                          <w:rFonts w:ascii="Calibri Light" w:hAnsi="Calibri Light"/>
                                          <w:i/>
                                          <w:sz w:val="14"/>
                                          <w:szCs w:val="14"/>
                                        </w:rPr>
                                      </m:ctrlPr>
                                    </m:sSubPr>
                                    <m:e>
                                      <m:r>
                                        <w:rPr>
                                          <w:rFonts w:ascii="Calibri Light" w:hAnsi="Calibri Light"/>
                                          <w:sz w:val="14"/>
                                          <w:szCs w:val="14"/>
                                        </w:rPr>
                                        <m:t>P</m:t>
                                      </m:r>
                                    </m:e>
                                    <m:sub>
                                      <m:r>
                                        <w:rPr>
                                          <w:rFonts w:ascii="Calibri Light" w:hAnsi="Calibri Light"/>
                                          <w:sz w:val="14"/>
                                          <w:szCs w:val="14"/>
                                        </w:rPr>
                                        <m:t>3</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Text Box 142"/>
                        <wps:cNvSpPr txBox="1"/>
                        <wps:spPr>
                          <a:xfrm>
                            <a:off x="2959881" y="1000694"/>
                            <a:ext cx="411697" cy="226774"/>
                          </a:xfrm>
                          <a:prstGeom prst="rect">
                            <a:avLst/>
                          </a:prstGeom>
                          <a:noFill/>
                          <a:ln w="6350">
                            <a:noFill/>
                          </a:ln>
                        </wps:spPr>
                        <wps:txbx>
                          <w:txbxContent>
                            <w:p w14:paraId="61E209C8" w14:textId="043A3F16" w:rsidR="000A34E4" w:rsidRPr="00B63D3E" w:rsidRDefault="000A34E4">
                              <w:pPr>
                                <w:rPr>
                                  <w:color w:val="4472C4" w:themeColor="accent1"/>
                                  <w:sz w:val="14"/>
                                  <w:szCs w:val="14"/>
                                </w:rPr>
                              </w:pPr>
                              <m:oMathPara>
                                <m:oMath>
                                  <m:sSub>
                                    <m:sSubPr>
                                      <m:ctrlPr>
                                        <w:rPr>
                                          <w:rFonts w:ascii="Calibri Light" w:hAnsi="Calibri Light"/>
                                          <w:i/>
                                          <w:color w:val="4472C4" w:themeColor="accent1"/>
                                          <w:sz w:val="14"/>
                                          <w:szCs w:val="14"/>
                                        </w:rPr>
                                      </m:ctrlPr>
                                    </m:sSubPr>
                                    <m:e>
                                      <m:r>
                                        <w:rPr>
                                          <w:rFonts w:ascii="Calibri Light" w:hAnsi="Calibri Light"/>
                                          <w:color w:val="4472C4" w:themeColor="accent1"/>
                                          <w:sz w:val="14"/>
                                          <w:szCs w:val="14"/>
                                        </w:rPr>
                                        <m:t>k</m:t>
                                      </m:r>
                                    </m:e>
                                    <m:sub>
                                      <m:r>
                                        <w:rPr>
                                          <w:rFonts w:ascii="Calibri Light" w:hAnsi="Calibri Light"/>
                                          <w:color w:val="4472C4" w:themeColor="accent1"/>
                                          <w:sz w:val="14"/>
                                          <w:szCs w:val="14"/>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Text Box 143"/>
                        <wps:cNvSpPr txBox="1"/>
                        <wps:spPr>
                          <a:xfrm>
                            <a:off x="3588260" y="515326"/>
                            <a:ext cx="411697" cy="226774"/>
                          </a:xfrm>
                          <a:prstGeom prst="rect">
                            <a:avLst/>
                          </a:prstGeom>
                          <a:noFill/>
                          <a:ln w="6350">
                            <a:noFill/>
                          </a:ln>
                        </wps:spPr>
                        <wps:txbx>
                          <w:txbxContent>
                            <w:p w14:paraId="216EB9A2" w14:textId="67B394E0" w:rsidR="000A34E4" w:rsidRPr="00B63D3E" w:rsidRDefault="000A34E4">
                              <w:pPr>
                                <w:rPr>
                                  <w:color w:val="4472C4" w:themeColor="accent1"/>
                                  <w:sz w:val="14"/>
                                  <w:szCs w:val="14"/>
                                </w:rPr>
                              </w:pPr>
                              <m:oMathPara>
                                <m:oMath>
                                  <m:sSub>
                                    <m:sSubPr>
                                      <m:ctrlPr>
                                        <w:rPr>
                                          <w:rFonts w:ascii="Calibri Light" w:hAnsi="Calibri Light"/>
                                          <w:i/>
                                          <w:color w:val="4472C4" w:themeColor="accent1"/>
                                          <w:sz w:val="14"/>
                                          <w:szCs w:val="14"/>
                                        </w:rPr>
                                      </m:ctrlPr>
                                    </m:sSubPr>
                                    <m:e>
                                      <m:r>
                                        <w:rPr>
                                          <w:rFonts w:ascii="Calibri Light" w:hAnsi="Calibri Light"/>
                                          <w:color w:val="4472C4" w:themeColor="accent1"/>
                                          <w:sz w:val="14"/>
                                          <w:szCs w:val="14"/>
                                        </w:rPr>
                                        <m:t>k</m:t>
                                      </m:r>
                                    </m:e>
                                    <m:sub>
                                      <m:r>
                                        <w:rPr>
                                          <w:rFonts w:ascii="Calibri Light" w:hAnsi="Calibri Light"/>
                                          <w:color w:val="4472C4" w:themeColor="accent1"/>
                                          <w:sz w:val="14"/>
                                          <w:szCs w:val="14"/>
                                        </w:rPr>
                                        <m:t>2</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8750A5A" id="Canvas 872242581" o:spid="_x0000_s1030" editas="canvas" style="width:440.2pt;height:180.75pt;mso-position-horizontal-relative:char;mso-position-vertical-relative:line" coordsize="55899,22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gBGZwYAAGUsAAAOAAAAZHJzL2Uyb0RvYy54bWzsWtlu4zYUfS/QfxD03rFI7cY4gzSzoMBg&#10;EjTTzjMjS7YAiVQpJnb69T2kNsdLUmdaNw00Dx4p3C8Pzz33Um/frcvCuktlnQs+s8kbx7ZSnoh5&#10;zhcz+7evH3+KbKtWjM9ZIXg6s+/T2n539uMPb1fVNKViKYp5Ki10wuvpqprZS6Wq6WRSJ8u0ZPUb&#10;UaUchZmQJVN4lYvJXLIVei+LCXWcYLIScl5JkaR1jb++bwrtM9N/lqWJusyyOlVWMbMxN2V+pfm9&#10;0b+Ts7dsupCsWuZJOw32jFmULOcYtO/qPVPMupX5TldlnkhRi0y9SUQ5EVmWJ6lZA1ZDnK3VXDB+&#10;x2qzmATW6SaIp3+w35uFnnctinz+MS8K/VLJWl0U0rpjsNpqmatU22nyoNYEs5jqtvr/FfYxRZVV&#10;hV2sq34/6++b5/WSValZfj1NvtxdSSufz+wopNSjfkRti7MSmLpWkuWLpbLOpRQr60Jwjn0X0hpq&#10;tnNDJxf8SrZvdXUl9XLXmSytrMir34Fgs4vYF2uNlzCmnoNx7me2F5LQa+CSrpWVoBh4SlBCotiP&#10;SdyaSHfW2fBTKkpLG3Nm1+0c+8k1A7G7z7VqbKvr6Qa6ccGtFTqOHd8x83mwO+ZspP3+qDXZ3R02&#10;VSwvPvC5pe4rmEjJnPFF0e1jwbGderMaE5gndV+kzdi/phkMrdffDK7P4jAeS5KUq27MgqO2bpYB&#10;O33DdtaPNWzr66apOafHNO5bmJEFV33jMudC7pv2YKasqd9ZoFm3NsGNmN8bcBjTAMcnAjSh4ZNQ&#10;1nWeC+IoAI4NiEnsUiekD2FMY8ehod+A2Q9It7Ujks0Z1xDbOnIPj8CI5B1qdjs8f9Vc+bNY91Ts&#10;bqD4GvxrqTWKNdXsI2UpQJ0kgKPHv01mDvyYUmIwHRPiRP5DSJM4cmjQQpq6aGyoGx7sAKglHIbp&#10;/wAhc6F9I6bYcXPgttTcl6DzPbSq1jdr47X649uwjGWWBg9SV8nHHNT/mdXqikmID/wRgkpd4icr&#10;BPyAaJ9saynkn/v+ruvD1aLUtlYQM/A3f9wymdpW8QuHE46J52n1Y148P6R4kZslN5sl/La8EPD8&#10;sC9mZx51fVV0j5kU5TfornM9KooYTzA2vEz3eKEaiQXdlqTn542rFGXF1Gd+rdVL41m0y/u6/sZk&#10;1XpJBbh8EZ3bZ9Ot3Wjq6k3g4vxWiSw3vnPg7pbTT0nd8Q7UCTVaQM8KeuNJkOvltHqDktAnXmBg&#10;TZ0A+2RQAw/ZKo4XiOuoO7gjrk+F68V0tRg0NuKsraDpqBjjkxS3FahvVS32aGxgsdHYplrP4kGz&#10;6abFJ1lpjBv6XiCUMm8a1B3V7hHTJIQ03+Js6tIoihEuGk1N/CCIWvQny8tWjxMC3oVz0arbQbwU&#10;GnfCpsnyQ3tCDvXSUz+03cYs9SE9WcACf7QVsPTRQG9ZY5SWOg6EKhuEQTYMQomPeKU1SEcYcUi9&#10;AJuobWqC3d4OTZS3EaEUOdex1g7pbsUkNIQnxmaP4UNjgRcQPri7kfAALILSVlodGf1SJ/I8KCtz&#10;2qLA8ZxtcJEgDBC6aHDROHR9c15HhMECryxAdb1HqIug9JkIixF6avRu83lHX57vU2RWDMKiIHAd&#10;ozZGhJ0SYcZhQnCcKBnS5ex2UyIDpw11nsTdhrOkYeBFAQSGRptLYxIZNA3q2nM1zjWbBU6EiMm4&#10;uUHHdAm6Nlb5e/4y9qFz9CSekcLTA75n9bLJwxYL/dzOaU+kWY8JvP8sgef2OrnPRQ9oJSg9Bqdu&#10;ENJY+1XDim4YHcZphJMAyYzev5cTR5y21x0Pc3uvzY8/xqrE7XNUh5XiBp96hEY6LdfoQzeOTdpj&#10;oFO4a2SQTDQXemFIjXoccXroJmVMI++kkXdza53nf3aGTd9vdDENLu08uq0BEFHHXUxDg7C58zuM&#10;2n8/cdwvdUywnSrBdoKcENH5+CYb1N+R6L8NQuGYxLHr+W5MWskAWBNcTqCngYu9Fwdr0q91xPWr&#10;wjV8/g6u+9u9Iy9E3Nj1oEwbifE/wXW/1hHXrwrXfZJ1g683U6vH8DXFF0NR1Nxf4yLDCeKtT4te&#10;Hl/3MewI61cF691PNYhnIrVn3F+7fhTRoIkIfeK71IDmJauQ/rptRPVpUI1sMj4XrRKTsWq/u9Uf&#10;y26+m8vF4evgs78AAAD//wMAUEsDBBQABgAIAAAAIQBTNxm33AAAAAUBAAAPAAAAZHJzL2Rvd25y&#10;ZXYueG1sTI/BTsMwEETvSPyDtUhcEHUKtEQhToUQcOBGywFuW3ubRLXXke206d9juMBlpdGMZt7W&#10;q8lZcaAQe88K5rMCBLH2pudWwcfm5boEEROyQeuZFJwowqo5P6uxMv7I73RYp1bkEo4VKuhSGiop&#10;o+7IYZz5gTh7Ox8cpixDK03AYy53Vt4UxVI67DkvdDjQU0d6vx6dgvuv0+vbpw1pv9BXu+fRxw1Z&#10;rdTlxfT4ACLRlP7C8IOf0aHJTFs/sonCKsiPpN+bvbIs7kBsFdwu5wuQTS3/0zffAAAA//8DAFBL&#10;AQItABQABgAIAAAAIQC2gziS/gAAAOEBAAATAAAAAAAAAAAAAAAAAAAAAABbQ29udGVudF9UeXBl&#10;c10ueG1sUEsBAi0AFAAGAAgAAAAhADj9If/WAAAAlAEAAAsAAAAAAAAAAAAAAAAALwEAAF9yZWxz&#10;Ly5yZWxzUEsBAi0AFAAGAAgAAAAhALbmAEZnBgAAZSwAAA4AAAAAAAAAAAAAAAAALgIAAGRycy9l&#10;Mm9Eb2MueG1sUEsBAi0AFAAGAAgAAAAhAFM3GbfcAAAABQEAAA8AAAAAAAAAAAAAAAAAwQgAAGRy&#10;cy9kb3ducmV2LnhtbFBLBQYAAAAABAAEAPMAAADK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55899;height:22955;visibility:visible;mso-wrap-style:square" filled="t">
                  <v:fill o:detectmouseclick="t"/>
                  <v:path o:connecttype="none"/>
                </v:shape>
                <v:shape id="Straight Arrow Connector 872242582" o:spid="_x0000_s1032" type="#_x0000_t32" style="position:absolute;left:17924;top:471;width:0;height:189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lDywAAAOIAAAAPAAAAZHJzL2Rvd25yZXYueG1sRI/BbsIw&#10;EETvlfgHa5F6K05cWqyAQQgJtT1wKPQDtvGSRMTrKDYk7dfXlSr1OJqZN5rVZnStuFEfGs8G8lkG&#10;grj0tuHKwMdp/6BBhIhssfVMBr4owGY9uVthYf3A73Q7xkokCIcCDdQxdoWUoazJYZj5jjh5Z987&#10;jEn2lbQ9DgnuWqmy7Fk6bDgt1NjRrqbycrw6Ay+Xx/ytYq0/r4vvU+bn20N+GIy5n47bJYhIY/wP&#10;/7VfrQG9UGqunrSC30vpDsj1DwAAAP//AwBQSwECLQAUAAYACAAAACEA2+H2y+4AAACFAQAAEwAA&#10;AAAAAAAAAAAAAAAAAAAAW0NvbnRlbnRfVHlwZXNdLnhtbFBLAQItABQABgAIAAAAIQBa9CxbvwAA&#10;ABUBAAALAAAAAAAAAAAAAAAAAB8BAABfcmVscy8ucmVsc1BLAQItABQABgAIAAAAIQBNZ/lDywAA&#10;AOIAAAAPAAAAAAAAAAAAAAAAAAcCAABkcnMvZG93bnJldi54bWxQSwUGAAAAAAMAAwC3AAAA/wIA&#10;AAAA&#10;" strokecolor="black [3213]" strokeweight="1.5pt">
                  <v:stroke endarrow="block" joinstyle="miter"/>
                </v:shape>
                <v:shape id="Straight Arrow Connector 127" o:spid="_x0000_s1033" type="#_x0000_t32" style="position:absolute;left:17867;top:19320;width:29003;height: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alpwwAAANwAAAAPAAAAZHJzL2Rvd25yZXYueG1sRE/NaoNA&#10;EL4H+g7LFHpLVtNQxWQjUihtDzlU+wBTd6ISd1bcTbR9+m4gkNt8fL+zy2fTiwuNrrOsIF5FIIhr&#10;qztuFHxXb8sUhPPIGnvLpOCXHOT7h8UOM20n/qJL6RsRQthlqKD1fsikdHVLBt3KDsSBO9rRoA9w&#10;bKQecQrhppfrKHqRBjsODS0O9NpSfSrPRsH76Tn+bDhNf87JXxXZTXGID5NST49zsQXhafZ38c39&#10;ocP8dQLXZ8IFcv8PAAD//wMAUEsBAi0AFAAGAAgAAAAhANvh9svuAAAAhQEAABMAAAAAAAAAAAAA&#10;AAAAAAAAAFtDb250ZW50X1R5cGVzXS54bWxQSwECLQAUAAYACAAAACEAWvQsW78AAAAVAQAACwAA&#10;AAAAAAAAAAAAAAAfAQAAX3JlbHMvLnJlbHNQSwECLQAUAAYACAAAACEAJ/GpacMAAADcAAAADwAA&#10;AAAAAAAAAAAAAAAHAgAAZHJzL2Rvd25yZXYueG1sUEsFBgAAAAADAAMAtwAAAPcCAAAAAA==&#10;" strokecolor="black [3213]" strokeweight="1.5pt">
                  <v:stroke endarrow="block" joinstyle="miter"/>
                </v:shape>
                <v:shape id="Text Box 872242583" o:spid="_x0000_s1034" type="#_x0000_t202" style="position:absolute;left:6591;top:9111;width:19803;height:230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tOrywAAAOIAAAAPAAAAZHJzL2Rvd25yZXYueG1sRI9BT8JA&#10;FITvJv6HzTPxJltWlFpYCDEx4IEDhQSPj+6zrXbfNt0VCr+eNTHxOJmZbzLTeW8bcaTO1441DAcJ&#10;COLCmZpLDbvt20MKwgdkg41j0nAmD/PZ7c0UM+NOvKFjHkoRIewz1FCF0GZS+qIii37gWuLofbrO&#10;YoiyK6Xp8BThtpEqSZ6lxZrjQoUtvVZUfOc/VsOX9YeX9ELD/WJ5tmqdf7TvS6f1/V2/mIAI1If/&#10;8F97ZTSkY6VG6il9hN9L8Q7I2RUAAP//AwBQSwECLQAUAAYACAAAACEA2+H2y+4AAACFAQAAEwAA&#10;AAAAAAAAAAAAAAAAAAAAW0NvbnRlbnRfVHlwZXNdLnhtbFBLAQItABQABgAIAAAAIQBa9CxbvwAA&#10;ABUBAAALAAAAAAAAAAAAAAAAAB8BAABfcmVscy8ucmVsc1BLAQItABQABgAIAAAAIQD66tOrywAA&#10;AOIAAAAPAAAAAAAAAAAAAAAAAAcCAABkcnMvZG93bnJldi54bWxQSwUGAAAAAAMAAwC3AAAA/wIA&#10;AAAA&#10;" filled="f" stroked="f" strokeweight=".5pt">
                  <v:textbox>
                    <w:txbxContent>
                      <w:p w14:paraId="7A9E3BE4" w14:textId="03476C32" w:rsidR="00661A4D" w:rsidRPr="00A6204D" w:rsidRDefault="00661A4D" w:rsidP="00A6204D">
                        <w:pPr>
                          <w:jc w:val="center"/>
                          <w:rPr>
                            <w:b/>
                            <w:bCs/>
                            <w:sz w:val="16"/>
                            <w:szCs w:val="20"/>
                          </w:rPr>
                        </w:pPr>
                        <w:r w:rsidRPr="00A6204D">
                          <w:rPr>
                            <w:b/>
                            <w:bCs/>
                            <w:sz w:val="16"/>
                            <w:szCs w:val="20"/>
                          </w:rPr>
                          <w:t>Sensitivity degradation</w:t>
                        </w:r>
                        <w:r w:rsidR="00A6204D" w:rsidRPr="00A6204D">
                          <w:rPr>
                            <w:b/>
                            <w:bCs/>
                            <w:sz w:val="16"/>
                            <w:szCs w:val="20"/>
                          </w:rPr>
                          <w:t xml:space="preserve"> (dB)</w:t>
                        </w:r>
                      </w:p>
                    </w:txbxContent>
                  </v:textbox>
                </v:shape>
                <v:shape id="Text Box 129" o:spid="_x0000_s1035" type="#_x0000_t202" style="position:absolute;left:21751;top:20657;width:19803;height:2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21A6A4B8" w14:textId="365E6217" w:rsidR="00A6204D" w:rsidRPr="00A6204D" w:rsidRDefault="00785353" w:rsidP="00A6204D">
                        <w:pPr>
                          <w:jc w:val="center"/>
                          <w:rPr>
                            <w:b/>
                            <w:bCs/>
                            <w:sz w:val="16"/>
                            <w:szCs w:val="20"/>
                          </w:rPr>
                        </w:pPr>
                        <w:r>
                          <w:rPr>
                            <w:b/>
                            <w:bCs/>
                            <w:sz w:val="16"/>
                            <w:szCs w:val="20"/>
                          </w:rPr>
                          <w:t>Total average</w:t>
                        </w:r>
                        <w:r w:rsidR="00B63D3E">
                          <w:rPr>
                            <w:b/>
                            <w:bCs/>
                            <w:sz w:val="16"/>
                            <w:szCs w:val="20"/>
                          </w:rPr>
                          <w:t xml:space="preserve"> </w:t>
                        </w:r>
                        <w:r>
                          <w:rPr>
                            <w:b/>
                            <w:bCs/>
                            <w:sz w:val="16"/>
                            <w:szCs w:val="20"/>
                          </w:rPr>
                          <w:t>input power</w:t>
                        </w:r>
                        <w:r w:rsidR="00A6204D" w:rsidRPr="00A6204D">
                          <w:rPr>
                            <w:b/>
                            <w:bCs/>
                            <w:sz w:val="16"/>
                            <w:szCs w:val="20"/>
                          </w:rPr>
                          <w:t xml:space="preserve"> (dB</w:t>
                        </w:r>
                        <w:r w:rsidR="00B63D3E">
                          <w:rPr>
                            <w:b/>
                            <w:bCs/>
                            <w:sz w:val="16"/>
                            <w:szCs w:val="20"/>
                          </w:rPr>
                          <w:t>m</w:t>
                        </w:r>
                        <w:r w:rsidR="00A6204D" w:rsidRPr="00A6204D">
                          <w:rPr>
                            <w:b/>
                            <w:bCs/>
                            <w:sz w:val="16"/>
                            <w:szCs w:val="20"/>
                          </w:rPr>
                          <w:t>)</w:t>
                        </w:r>
                      </w:p>
                    </w:txbxContent>
                  </v:textbox>
                </v:shape>
                <v:group id="Group 872242586" o:spid="_x0000_s1036" style="position:absolute;left:17924;top:1787;width:23289;height:11567" coordorigin="11163,10010" coordsize="23288,11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KwDywAAAOIAAAAPAAAAZHJzL2Rvd25yZXYueG1sRI9Ba8JA&#10;FITvhf6H5RV6003SakN0FZG2eBChKoi3R/aZBLNvQ3abxH/fFYQeh5n5hpkvB1OLjlpXWVYQjyMQ&#10;xLnVFRcKjoevUQrCeWSNtWVScCMHy8Xz0xwzbXv+oW7vCxEg7DJUUHrfZFK6vCSDbmwb4uBdbGvQ&#10;B9kWUrfYB7ipZRJFU2mw4rBQYkPrkvLr/tco+O6xX73Fn932elnfzofJ7rSNSanXl2E1A+Fp8P/h&#10;R3ujFaQfSfKeTNIp3C+FOyAXfwAAAP//AwBQSwECLQAUAAYACAAAACEA2+H2y+4AAACFAQAAEwAA&#10;AAAAAAAAAAAAAAAAAAAAW0NvbnRlbnRfVHlwZXNdLnhtbFBLAQItABQABgAIAAAAIQBa9CxbvwAA&#10;ABUBAAALAAAAAAAAAAAAAAAAAB8BAABfcmVscy8ucmVsc1BLAQItABQABgAIAAAAIQBE2KwDywAA&#10;AOIAAAAPAAAAAAAAAAAAAAAAAAcCAABkcnMvZG93bnJldi54bWxQSwUGAAAAAAMAAwC3AAAA/wIA&#10;AAAA&#10;">
                  <v:line id="Straight Connector 872242585" o:spid="_x0000_s1037" style="position:absolute;visibility:visible;mso-wrap-style:square" from="11163,21517" to="20888,21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cO/ygAAAOIAAAAPAAAAZHJzL2Rvd25yZXYueG1sRI/NasMw&#10;EITvhb6D2EJvjRzRJMaJEkqhpZdimt/rxtrYptbKtdTYffsoEOhxmJlvmMVqsI04U+drxxrGowQE&#10;ceFMzaWG7ebtKQXhA7LBxjFp+CMPq+X93QIz43r+ovM6lCJC2GeooQqhzaT0RUUW/ci1xNE7uc5i&#10;iLIrpemwj3DbSJUkU2mx5rhQYUuvFRXf61+rQeW5PZyO4x9jPqdlvt81sn/faf34MLzMQQQawn/4&#10;1v4wGtKZUs9qkk7geineAbm8AAAA//8DAFBLAQItABQABgAIAAAAIQDb4fbL7gAAAIUBAAATAAAA&#10;AAAAAAAAAAAAAAAAAABbQ29udGVudF9UeXBlc10ueG1sUEsBAi0AFAAGAAgAAAAhAFr0LFu/AAAA&#10;FQEAAAsAAAAAAAAAAAAAAAAAHwEAAF9yZWxzLy5yZWxzUEsBAi0AFAAGAAgAAAAhAMytw7/KAAAA&#10;4gAAAA8AAAAAAAAAAAAAAAAABwIAAGRycy9kb3ducmV2LnhtbFBLBQYAAAAAAwADALcAAAD+AgAA&#10;AAA=&#10;" strokecolor="#4472c4 [3204]" strokeweight="1pt">
                    <v:stroke joinstyle="miter"/>
                  </v:line>
                  <v:line id="Straight Connector 132" o:spid="_x0000_s1038" style="position:absolute;flip:y;visibility:visible;mso-wrap-style:square" from="20844,18604" to="30012,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yNHwQAAANwAAAAPAAAAZHJzL2Rvd25yZXYueG1sRE9NawIx&#10;EL0X+h/CFLzVpIplWY0iFUG8dasHb+Nm3CxuJusm6vrvG6HQ2zze58wWvWvEjbpQe9bwMVQgiEtv&#10;aq407H7W7xmIEJENNp5Jw4MCLOavLzPMjb/zN92KWIkUwiFHDTbGNpcylJYchqFviRN38p3DmGBX&#10;SdPhPYW7Ro6U+pQOa04NFlv6slSei6vTsHJ2X8jV+cKZeqh1uz0cGzPRevDWL6cgIvXxX/zn3pg0&#10;fzyC5zPpAjn/BQAA//8DAFBLAQItABQABgAIAAAAIQDb4fbL7gAAAIUBAAATAAAAAAAAAAAAAAAA&#10;AAAAAABbQ29udGVudF9UeXBlc10ueG1sUEsBAi0AFAAGAAgAAAAhAFr0LFu/AAAAFQEAAAsAAAAA&#10;AAAAAAAAAAAAHwEAAF9yZWxzLy5yZWxzUEsBAi0AFAAGAAgAAAAhAFj3I0fBAAAA3AAAAA8AAAAA&#10;AAAAAAAAAAAABwIAAGRycy9kb3ducmV2LnhtbFBLBQYAAAAAAwADALcAAAD1AgAAAAA=&#10;" strokecolor="#4472c4 [3204]" strokeweight="1pt">
                    <v:stroke joinstyle="miter"/>
                  </v:line>
                  <v:line id="Straight Connector 134" o:spid="_x0000_s1039" style="position:absolute;flip:y;visibility:visible;mso-wrap-style:square" from="29900,10010" to="34452,18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h6owQAAANwAAAAPAAAAZHJzL2Rvd25yZXYueG1sRE9NawIx&#10;EL0L/Q9hCr1p0lqLrEaRilB6c60Hb+NmulncTNZN1PXfG0HwNo/3OdN552pxpjZUnjW8DxQI4sKb&#10;iksNf5tVfwwiRGSDtWfScKUA89lLb4qZ8Rde0zmPpUghHDLUYGNsMilDYclhGPiGOHH/vnUYE2xL&#10;aVq8pHBXyw+lvqTDilODxYa+LRWH/OQ0LJ3d5nJ5OPJYXdWq+d3tazPS+u21W0xAROriU/xw/5g0&#10;f/gJ92fSBXJ2AwAA//8DAFBLAQItABQABgAIAAAAIQDb4fbL7gAAAIUBAAATAAAAAAAAAAAAAAAA&#10;AAAAAABbQ29udGVudF9UeXBlc10ueG1sUEsBAi0AFAAGAAgAAAAhAFr0LFu/AAAAFQEAAAsAAAAA&#10;AAAAAAAAAAAAHwEAAF9yZWxzLy5yZWxzUEsBAi0AFAAGAAgAAAAhALhSHqjBAAAA3AAAAA8AAAAA&#10;AAAAAAAAAAAABwIAAGRycy9kb3ducmV2LnhtbFBLBQYAAAAAAwADALcAAAD1AgAAAAA=&#10;" strokecolor="#4472c4 [3204]" strokeweight="1pt">
                    <v:stroke joinstyle="miter"/>
                  </v:line>
                </v:group>
                <v:line id="Straight Connector 872242587" o:spid="_x0000_s1040" style="position:absolute;visibility:visible;mso-wrap-style:square" from="27648,13291" to="27692,19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NiJyQAAAOIAAAAPAAAAZHJzL2Rvd25yZXYueG1sRI9Pa8JA&#10;FMTvBb/D8gre6qZBm5C6ilaE9Fb/0PMj+0wWs29jdqvx23cLBY/DzPyGmS8H24or9d44VvA6SUAQ&#10;V04brhUcD9uXHIQPyBpbx6TgTh6Wi9HTHAvtbryj6z7UIkLYF6igCaErpPRVQxb9xHXE0Tu53mKI&#10;sq+l7vEW4baVaZK8SYuG40KDHX00VJ33P1ZBOf2my1dWrsxaX3afm8oMHu9KjZ+H1TuIQEN4hP/b&#10;pVaQZ2k6TWd5Bn+X4h2Qi18AAAD//wMAUEsBAi0AFAAGAAgAAAAhANvh9svuAAAAhQEAABMAAAAA&#10;AAAAAAAAAAAAAAAAAFtDb250ZW50X1R5cGVzXS54bWxQSwECLQAUAAYACAAAACEAWvQsW78AAAAV&#10;AQAACwAAAAAAAAAAAAAAAAAfAQAAX3JlbHMvLnJlbHNQSwECLQAUAAYACAAAACEA9vDYickAAADi&#10;AAAADwAAAAAAAAAAAAAAAAAHAgAAZHJzL2Rvd25yZXYueG1sUEsFBgAAAAADAAMAtwAAAP0CAAAA&#10;AA==&#10;" strokecolor="black [3213]">
                  <v:stroke dashstyle="longDash" joinstyle="miter"/>
                </v:line>
                <v:line id="Straight Connector 136" o:spid="_x0000_s1041" style="position:absolute;visibility:visible;mso-wrap-style:square" from="36729,10378" to="36773,19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6a7wgAAANwAAAAPAAAAZHJzL2Rvd25yZXYueG1sRE9Na8JA&#10;EL0L/odlBG+6qRVb0myCtgjpTW3pechOk6XZ2Zjdxvjv3YLQ2zze52TFaFsxUO+NYwUPywQEceW0&#10;4VrB58d+8QzCB2SNrWNScCUPRT6dZJhqd+EjDadQixjCPkUFTQhdKqWvGrLol64jjty36y2GCPta&#10;6h4vMdy2cpUkG2nRcGxosKPXhqqf069VUK6/6Hx4Krdmp8/H97fKjB6vSs1n4/YFRKAx/Ivv7lLH&#10;+Y8b+HsmXiDzGwAAAP//AwBQSwECLQAUAAYACAAAACEA2+H2y+4AAACFAQAAEwAAAAAAAAAAAAAA&#10;AAAAAAAAW0NvbnRlbnRfVHlwZXNdLnhtbFBLAQItABQABgAIAAAAIQBa9CxbvwAAABUBAAALAAAA&#10;AAAAAAAAAAAAAB8BAABfcmVscy8ucmVsc1BLAQItABQABgAIAAAAIQA9z6a7wgAAANwAAAAPAAAA&#10;AAAAAAAAAAAAAAcCAABkcnMvZG93bnJldi54bWxQSwUGAAAAAAMAAwC3AAAA9gIAAAAA&#10;" strokecolor="black [3213]">
                  <v:stroke dashstyle="longDash" joinstyle="miter"/>
                </v:line>
                <v:line id="Straight Connector 137" o:spid="_x0000_s1042" style="position:absolute;visibility:visible;mso-wrap-style:square" from="41280,1839" to="41343,19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MgwgAAANwAAAAPAAAAZHJzL2Rvd25yZXYueG1sRE9La8JA&#10;EL4X/A/LCL3VjbY0JXUVHxTSW5OWnofsmCxmZ2N21eTfdwWht/n4nrNcD7YVF+q9caxgPktAEFdO&#10;G64V/Hx/PL2B8AFZY+uYFIzkYb2aPCwx0+7KBV3KUIsYwj5DBU0IXSalrxqy6GeuI47cwfUWQ4R9&#10;LXWP1xhuW7lIkldp0XBsaLCjXUPVsTxbBfnLL52+0nxjtvpUfO4rM3gclXqcDpt3EIGG8C++u3Md&#10;5z+ncHsmXiBXfwAAAP//AwBQSwECLQAUAAYACAAAACEA2+H2y+4AAACFAQAAEwAAAAAAAAAAAAAA&#10;AAAAAAAAW0NvbnRlbnRfVHlwZXNdLnhtbFBLAQItABQABgAIAAAAIQBa9CxbvwAAABUBAAALAAAA&#10;AAAAAAAAAAAAAB8BAABfcmVscy8ucmVsc1BLAQItABQABgAIAAAAIQBSgwMgwgAAANwAAAAPAAAA&#10;AAAAAAAAAAAAAAcCAABkcnMvZG93bnJldi54bWxQSwUGAAAAAAMAAwC3AAAA9gIAAAAA&#10;" strokecolor="black [3213]">
                  <v:stroke dashstyle="longDash" joinstyle="miter"/>
                </v:line>
                <v:shape id="Text Box 872242589" o:spid="_x0000_s1043" type="#_x0000_t202" style="position:absolute;left:25611;top:19194;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O/ZzAAAAOIAAAAPAAAAZHJzL2Rvd25yZXYueG1sRI9Ba8JA&#10;FITvhf6H5RV6qxuXamN0FQmIUtqD1ou3Z/aZBLNv0+xW0/76bkHocZiZb5jZoreNuFDna8cahoME&#10;BHHhTM2lhv3H6ikF4QOywcYxafgmD4v5/d0MM+OuvKXLLpQiQthnqKEKoc2k9EVFFv3AtcTRO7nO&#10;YoiyK6Xp8BrhtpEqScbSYs1xocKW8oqK8+7LanjNV++4PSqb/jT5+u20bD/3h5HWjw/9cgoiUB/+&#10;w7f2xmhIX5R6VqN0An+X4h2Q818AAAD//wMAUEsBAi0AFAAGAAgAAAAhANvh9svuAAAAhQEAABMA&#10;AAAAAAAAAAAAAAAAAAAAAFtDb250ZW50X1R5cGVzXS54bWxQSwECLQAUAAYACAAAACEAWvQsW78A&#10;AAAVAQAACwAAAAAAAAAAAAAAAAAfAQAAX3JlbHMvLnJlbHNQSwECLQAUAAYACAAAACEA6qTv2cwA&#10;AADiAAAADwAAAAAAAAAAAAAAAAAHAgAAZHJzL2Rvd25yZXYueG1sUEsFBgAAAAADAAMAtwAAAAAD&#10;AAAAAA==&#10;" filled="f" stroked="f" strokeweight=".5pt">
                  <v:textbox>
                    <w:txbxContent>
                      <w:p w14:paraId="2065F1FF" w14:textId="31B5A63D" w:rsidR="00923727" w:rsidRPr="00F55301" w:rsidRDefault="00F55301">
                        <w:pPr>
                          <w:rPr>
                            <w:sz w:val="14"/>
                            <w:szCs w:val="14"/>
                          </w:rPr>
                        </w:pPr>
                        <m:oMathPara>
                          <m:oMath>
                            <m:sSub>
                              <m:sSubPr>
                                <m:ctrlPr>
                                  <w:rPr>
                                    <w:rFonts w:ascii="Calibri Light" w:hAnsi="Calibri Light"/>
                                    <w:i/>
                                    <w:sz w:val="14"/>
                                    <w:szCs w:val="14"/>
                                  </w:rPr>
                                </m:ctrlPr>
                              </m:sSubPr>
                              <m:e>
                                <m:r>
                                  <w:rPr>
                                    <w:rFonts w:ascii="Calibri Light" w:hAnsi="Calibri Light"/>
                                    <w:sz w:val="14"/>
                                    <w:szCs w:val="14"/>
                                  </w:rPr>
                                  <m:t>P</m:t>
                                </m:r>
                              </m:e>
                              <m:sub>
                                <m:r>
                                  <w:rPr>
                                    <w:rFonts w:ascii="Calibri Light" w:hAnsi="Calibri Light"/>
                                    <w:sz w:val="14"/>
                                    <w:szCs w:val="14"/>
                                  </w:rPr>
                                  <m:t>1</m:t>
                                </m:r>
                              </m:sub>
                            </m:sSub>
                          </m:oMath>
                        </m:oMathPara>
                      </w:p>
                    </w:txbxContent>
                  </v:textbox>
                </v:shape>
                <v:shape id="Text Box 140" o:spid="_x0000_s1044" type="#_x0000_t202" style="position:absolute;left:34539;top:19191;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6BD2E600" w14:textId="1200A18B" w:rsidR="00F55301" w:rsidRPr="00F55301" w:rsidRDefault="00F55301">
                        <w:pPr>
                          <w:rPr>
                            <w:sz w:val="14"/>
                            <w:szCs w:val="14"/>
                          </w:rPr>
                        </w:pPr>
                        <m:oMathPara>
                          <m:oMath>
                            <m:sSub>
                              <m:sSubPr>
                                <m:ctrlPr>
                                  <w:rPr>
                                    <w:rFonts w:ascii="Calibri Light" w:hAnsi="Calibri Light"/>
                                    <w:i/>
                                    <w:sz w:val="14"/>
                                    <w:szCs w:val="14"/>
                                  </w:rPr>
                                </m:ctrlPr>
                              </m:sSubPr>
                              <m:e>
                                <m:r>
                                  <w:rPr>
                                    <w:rFonts w:ascii="Calibri Light" w:hAnsi="Calibri Light"/>
                                    <w:sz w:val="14"/>
                                    <w:szCs w:val="14"/>
                                  </w:rPr>
                                  <m:t>P</m:t>
                                </m:r>
                              </m:e>
                              <m:sub>
                                <m:r>
                                  <w:rPr>
                                    <w:rFonts w:ascii="Calibri Light" w:hAnsi="Calibri Light"/>
                                    <w:sz w:val="14"/>
                                    <w:szCs w:val="14"/>
                                  </w:rPr>
                                  <m:t>2</m:t>
                                </m:r>
                              </m:sub>
                            </m:sSub>
                          </m:oMath>
                        </m:oMathPara>
                      </w:p>
                    </w:txbxContent>
                  </v:textbox>
                </v:shape>
                <v:shape id="Text Box 141" o:spid="_x0000_s1045" type="#_x0000_t202" style="position:absolute;left:39349;top:19191;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2BDC1291" w14:textId="45A1E775" w:rsidR="005E1437" w:rsidRPr="00F55301" w:rsidRDefault="005E1437">
                        <w:pPr>
                          <w:rPr>
                            <w:sz w:val="14"/>
                            <w:szCs w:val="14"/>
                          </w:rPr>
                        </w:pPr>
                        <m:oMathPara>
                          <m:oMath>
                            <m:sSub>
                              <m:sSubPr>
                                <m:ctrlPr>
                                  <w:rPr>
                                    <w:rFonts w:ascii="Calibri Light" w:hAnsi="Calibri Light"/>
                                    <w:i/>
                                    <w:sz w:val="14"/>
                                    <w:szCs w:val="14"/>
                                  </w:rPr>
                                </m:ctrlPr>
                              </m:sSubPr>
                              <m:e>
                                <m:r>
                                  <w:rPr>
                                    <w:rFonts w:ascii="Calibri Light" w:hAnsi="Calibri Light"/>
                                    <w:sz w:val="14"/>
                                    <w:szCs w:val="14"/>
                                  </w:rPr>
                                  <m:t>P</m:t>
                                </m:r>
                              </m:e>
                              <m:sub>
                                <m:r>
                                  <w:rPr>
                                    <w:rFonts w:ascii="Calibri Light" w:hAnsi="Calibri Light"/>
                                    <w:sz w:val="14"/>
                                    <w:szCs w:val="14"/>
                                  </w:rPr>
                                  <m:t>3</m:t>
                                </m:r>
                              </m:sub>
                            </m:sSub>
                          </m:oMath>
                        </m:oMathPara>
                      </w:p>
                    </w:txbxContent>
                  </v:textbox>
                </v:shape>
                <v:shape id="Text Box 142" o:spid="_x0000_s1046" type="#_x0000_t202" style="position:absolute;left:29598;top:10006;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61E209C8" w14:textId="043A3F16" w:rsidR="000A34E4" w:rsidRPr="00B63D3E" w:rsidRDefault="000A34E4">
                        <w:pPr>
                          <w:rPr>
                            <w:color w:val="4472C4" w:themeColor="accent1"/>
                            <w:sz w:val="14"/>
                            <w:szCs w:val="14"/>
                          </w:rPr>
                        </w:pPr>
                        <m:oMathPara>
                          <m:oMath>
                            <m:sSub>
                              <m:sSubPr>
                                <m:ctrlPr>
                                  <w:rPr>
                                    <w:rFonts w:ascii="Calibri Light" w:hAnsi="Calibri Light"/>
                                    <w:i/>
                                    <w:color w:val="4472C4" w:themeColor="accent1"/>
                                    <w:sz w:val="14"/>
                                    <w:szCs w:val="14"/>
                                  </w:rPr>
                                </m:ctrlPr>
                              </m:sSubPr>
                              <m:e>
                                <m:r>
                                  <w:rPr>
                                    <w:rFonts w:ascii="Calibri Light" w:hAnsi="Calibri Light"/>
                                    <w:color w:val="4472C4" w:themeColor="accent1"/>
                                    <w:sz w:val="14"/>
                                    <w:szCs w:val="14"/>
                                  </w:rPr>
                                  <m:t>k</m:t>
                                </m:r>
                              </m:e>
                              <m:sub>
                                <m:r>
                                  <w:rPr>
                                    <w:rFonts w:ascii="Calibri Light" w:hAnsi="Calibri Light"/>
                                    <w:color w:val="4472C4" w:themeColor="accent1"/>
                                    <w:sz w:val="14"/>
                                    <w:szCs w:val="14"/>
                                  </w:rPr>
                                  <m:t>1</m:t>
                                </m:r>
                              </m:sub>
                            </m:sSub>
                          </m:oMath>
                        </m:oMathPara>
                      </w:p>
                    </w:txbxContent>
                  </v:textbox>
                </v:shape>
                <v:shape id="Text Box 143" o:spid="_x0000_s1047" type="#_x0000_t202" style="position:absolute;left:35882;top:5153;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216EB9A2" w14:textId="67B394E0" w:rsidR="000A34E4" w:rsidRPr="00B63D3E" w:rsidRDefault="000A34E4">
                        <w:pPr>
                          <w:rPr>
                            <w:color w:val="4472C4" w:themeColor="accent1"/>
                            <w:sz w:val="14"/>
                            <w:szCs w:val="14"/>
                          </w:rPr>
                        </w:pPr>
                        <m:oMathPara>
                          <m:oMath>
                            <m:sSub>
                              <m:sSubPr>
                                <m:ctrlPr>
                                  <w:rPr>
                                    <w:rFonts w:ascii="Calibri Light" w:hAnsi="Calibri Light"/>
                                    <w:i/>
                                    <w:color w:val="4472C4" w:themeColor="accent1"/>
                                    <w:sz w:val="14"/>
                                    <w:szCs w:val="14"/>
                                  </w:rPr>
                                </m:ctrlPr>
                              </m:sSubPr>
                              <m:e>
                                <m:r>
                                  <w:rPr>
                                    <w:rFonts w:ascii="Calibri Light" w:hAnsi="Calibri Light"/>
                                    <w:color w:val="4472C4" w:themeColor="accent1"/>
                                    <w:sz w:val="14"/>
                                    <w:szCs w:val="14"/>
                                  </w:rPr>
                                  <m:t>k</m:t>
                                </m:r>
                              </m:e>
                              <m:sub>
                                <m:r>
                                  <w:rPr>
                                    <w:rFonts w:ascii="Calibri Light" w:hAnsi="Calibri Light"/>
                                    <w:color w:val="4472C4" w:themeColor="accent1"/>
                                    <w:sz w:val="14"/>
                                    <w:szCs w:val="14"/>
                                  </w:rPr>
                                  <m:t>2</m:t>
                                </m:r>
                              </m:sub>
                            </m:sSub>
                          </m:oMath>
                        </m:oMathPara>
                      </w:p>
                    </w:txbxContent>
                  </v:textbox>
                </v:shape>
                <w10:anchorlock/>
              </v:group>
            </w:pict>
          </mc:Fallback>
        </mc:AlternateContent>
      </w:r>
    </w:p>
    <w:p w14:paraId="66432ED5" w14:textId="78BBE2D8" w:rsidR="00684DDB" w:rsidRPr="00CB022E" w:rsidRDefault="004F3446" w:rsidP="009E6741">
      <w:pPr>
        <w:pStyle w:val="TF"/>
      </w:pPr>
      <w:r w:rsidRPr="00F21582">
        <w:t xml:space="preserve">Figure </w:t>
      </w:r>
      <w:r w:rsidR="00492421">
        <w:fldChar w:fldCharType="begin"/>
      </w:r>
      <w:r w:rsidR="00492421">
        <w:instrText xml:space="preserve"> SEQ Figure \* ARABIC </w:instrText>
      </w:r>
      <w:r w:rsidR="00492421">
        <w:fldChar w:fldCharType="separate"/>
      </w:r>
      <w:r w:rsidR="00E92E78">
        <w:rPr>
          <w:noProof/>
        </w:rPr>
        <w:t>37</w:t>
      </w:r>
      <w:r w:rsidR="00492421">
        <w:fldChar w:fldCharType="end"/>
      </w:r>
      <w:r w:rsidRPr="00F21582">
        <w:t xml:space="preserve">: </w:t>
      </w:r>
      <w:r w:rsidR="778C6C99">
        <w:t>B</w:t>
      </w:r>
      <w:r w:rsidR="11BA39CC">
        <w:t>locking</w:t>
      </w:r>
      <w:r w:rsidR="09B77BA5">
        <w:t xml:space="preserve"> </w:t>
      </w:r>
      <w:r w:rsidR="001D30C0">
        <w:t>sensitivity</w:t>
      </w:r>
      <w:r w:rsidR="09B77BA5">
        <w:t xml:space="preserve"> degradation</w:t>
      </w:r>
      <w:r w:rsidR="00684DDB" w:rsidRPr="00684DDB">
        <w:t xml:space="preserve"> profile model </w:t>
      </w:r>
    </w:p>
    <w:p w14:paraId="6405E89E" w14:textId="441A09AE" w:rsidR="00C632FC" w:rsidRPr="000E5E9D" w:rsidRDefault="0038310F" w:rsidP="00C632FC">
      <w:pPr>
        <w:spacing w:after="0" w:line="240" w:lineRule="auto"/>
        <w:textAlignment w:val="baseline"/>
        <w:rPr>
          <w:rFonts w:eastAsia="Söhne" w:cs="Söhne"/>
          <w:szCs w:val="20"/>
          <w:lang w:eastAsia="ja-JP"/>
        </w:rPr>
      </w:pPr>
      <w:r>
        <w:rPr>
          <w:rFonts w:eastAsia="Söhne" w:cs="Söhne"/>
          <w:szCs w:val="20"/>
          <w:lang w:eastAsia="ja-JP"/>
        </w:rPr>
        <w:lastRenderedPageBreak/>
        <w:t>This proposed model</w:t>
      </w:r>
      <w:r w:rsidR="00C632FC" w:rsidRPr="000E5E9D">
        <w:rPr>
          <w:rFonts w:eastAsia="Söhne" w:cs="Söhne"/>
          <w:szCs w:val="20"/>
          <w:lang w:eastAsia="ja-JP"/>
        </w:rPr>
        <w:t xml:space="preserve"> can </w:t>
      </w:r>
      <w:r w:rsidR="00AF2931">
        <w:rPr>
          <w:rFonts w:eastAsia="Söhne" w:cs="Söhne"/>
          <w:szCs w:val="20"/>
          <w:lang w:eastAsia="ja-JP"/>
        </w:rPr>
        <w:t xml:space="preserve">broadly </w:t>
      </w:r>
      <w:r w:rsidR="00C632FC" w:rsidRPr="000E5E9D">
        <w:rPr>
          <w:rFonts w:eastAsia="Söhne" w:cs="Söhne"/>
          <w:szCs w:val="20"/>
          <w:lang w:eastAsia="ja-JP"/>
        </w:rPr>
        <w:t>be divided into three regions:</w:t>
      </w:r>
    </w:p>
    <w:p w14:paraId="7F1BFE2B" w14:textId="7B12F016" w:rsidR="00AD4DC6" w:rsidRPr="00AD4DC6" w:rsidRDefault="00AD4DC6" w:rsidP="005772B6">
      <w:pPr>
        <w:numPr>
          <w:ilvl w:val="0"/>
          <w:numId w:val="43"/>
        </w:numPr>
        <w:spacing w:after="0" w:line="240" w:lineRule="auto"/>
        <w:jc w:val="both"/>
        <w:textAlignment w:val="baseline"/>
        <w:rPr>
          <w:rFonts w:eastAsia="Söhne" w:cs="Söhne"/>
          <w:lang w:eastAsia="ja-JP"/>
        </w:rPr>
      </w:pPr>
      <w:r w:rsidRPr="00AD4DC6">
        <w:rPr>
          <w:rFonts w:eastAsia="Söhne" w:cs="Söhne"/>
          <w:b/>
          <w:bCs/>
          <w:u w:val="single"/>
          <w:lang w:eastAsia="ja-JP"/>
        </w:rPr>
        <w:t>Region 1 up to threshold P1</w:t>
      </w:r>
      <w:r w:rsidRPr="00AD4DC6">
        <w:rPr>
          <w:rFonts w:eastAsia="Söhne" w:cs="Söhne"/>
          <w:lang w:eastAsia="ja-JP"/>
        </w:rPr>
        <w:t>: In this region, the receiver AGC is set to its maximum gain. The receiver response is primarily composed of linear components and the distortion is negligible. The output signal power is proportional to the input signal power.</w:t>
      </w:r>
    </w:p>
    <w:p w14:paraId="6FF2C2E9" w14:textId="5E6A5EA8" w:rsidR="00AD4DC6" w:rsidRPr="00AD4DC6" w:rsidRDefault="00AD4DC6" w:rsidP="005772B6">
      <w:pPr>
        <w:numPr>
          <w:ilvl w:val="0"/>
          <w:numId w:val="43"/>
        </w:numPr>
        <w:spacing w:after="0" w:line="240" w:lineRule="auto"/>
        <w:jc w:val="both"/>
        <w:textAlignment w:val="baseline"/>
        <w:rPr>
          <w:rFonts w:eastAsia="Söhne" w:cs="Söhne"/>
          <w:lang w:eastAsia="ja-JP"/>
        </w:rPr>
      </w:pPr>
      <w:r w:rsidRPr="00AD4DC6">
        <w:rPr>
          <w:rFonts w:eastAsia="Söhne" w:cs="Söhne"/>
          <w:b/>
          <w:bCs/>
          <w:u w:val="single"/>
          <w:lang w:eastAsia="ja-JP"/>
        </w:rPr>
        <w:t>Region 2 from threshold P1 to threshold P3</w:t>
      </w:r>
      <w:r w:rsidRPr="00AD4DC6">
        <w:rPr>
          <w:rFonts w:eastAsia="Söhne" w:cs="Söhne"/>
          <w:lang w:eastAsia="ja-JP"/>
        </w:rPr>
        <w:t>: In this region, the AGC settings are adapted (lowered from maximum gain) based on total received input signal power, and the receiver response starts to get influenced by noise rise and increasing distortion. Beyond threshold P2, the AGC gain cannot be reduced further and the IIP3 distortion dominates.</w:t>
      </w:r>
    </w:p>
    <w:p w14:paraId="117E6FA0" w14:textId="11310FA3" w:rsidR="00C632FC" w:rsidRPr="000E5E9D" w:rsidRDefault="00AD4DC6" w:rsidP="005772B6">
      <w:pPr>
        <w:numPr>
          <w:ilvl w:val="0"/>
          <w:numId w:val="43"/>
        </w:numPr>
        <w:spacing w:after="0" w:line="240" w:lineRule="auto"/>
        <w:textAlignment w:val="baseline"/>
        <w:rPr>
          <w:rFonts w:eastAsia="Söhne" w:cs="Söhne"/>
          <w:lang w:eastAsia="ja-JP"/>
        </w:rPr>
      </w:pPr>
      <w:r w:rsidRPr="00977C36">
        <w:rPr>
          <w:rFonts w:eastAsia="Söhne" w:cs="Söhne"/>
          <w:b/>
          <w:bCs/>
          <w:u w:val="single"/>
          <w:lang w:eastAsia="ja-JP"/>
        </w:rPr>
        <w:t>Region 3 from threshold P3:</w:t>
      </w:r>
      <w:r w:rsidRPr="00AD4DC6">
        <w:rPr>
          <w:rFonts w:eastAsia="Söhne" w:cs="Söhne"/>
          <w:lang w:eastAsia="ja-JP"/>
        </w:rPr>
        <w:t xml:space="preserve"> At threshold P3, the receiver is saturated (totally blocked), and there is no meaningful output. The distortion is maximum</w:t>
      </w:r>
      <w:r w:rsidR="00C632FC" w:rsidRPr="3560C51A">
        <w:rPr>
          <w:rFonts w:eastAsia="Söhne" w:cs="Söhne"/>
          <w:lang w:eastAsia="ja-JP"/>
        </w:rPr>
        <w:t>.</w:t>
      </w:r>
    </w:p>
    <w:p w14:paraId="494F2025" w14:textId="77777777" w:rsidR="0038310F" w:rsidRDefault="0038310F" w:rsidP="00684DDB">
      <w:pPr>
        <w:spacing w:after="0" w:line="240" w:lineRule="auto"/>
        <w:textAlignment w:val="baseline"/>
        <w:rPr>
          <w:rFonts w:eastAsia="Söhne" w:cs="Söhne"/>
          <w:szCs w:val="20"/>
          <w:lang w:eastAsia="ja-JP"/>
        </w:rPr>
      </w:pPr>
    </w:p>
    <w:p w14:paraId="3A68973E" w14:textId="6160C5C5" w:rsidR="00684DDB" w:rsidRPr="00CB022E" w:rsidRDefault="00684DDB" w:rsidP="00684DDB">
      <w:pPr>
        <w:spacing w:after="0" w:line="240" w:lineRule="auto"/>
        <w:textAlignment w:val="baseline"/>
        <w:rPr>
          <w:rFonts w:eastAsia="Söhne" w:cs="Söhne"/>
          <w:sz w:val="22"/>
          <w:lang w:eastAsia="ja-JP"/>
        </w:rPr>
      </w:pPr>
      <w:r w:rsidRPr="00CB022E">
        <w:rPr>
          <w:rFonts w:eastAsia="Söhne" w:cs="Söhne"/>
          <w:szCs w:val="20"/>
          <w:lang w:eastAsia="ja-JP"/>
        </w:rPr>
        <w:t xml:space="preserve">In </w:t>
      </w:r>
      <w:r w:rsidR="004B01A5">
        <w:rPr>
          <w:rFonts w:eastAsia="Söhne" w:cs="Söhne"/>
          <w:szCs w:val="20"/>
          <w:lang w:eastAsia="ja-JP"/>
        </w:rPr>
        <w:fldChar w:fldCharType="begin"/>
      </w:r>
      <w:r w:rsidR="004B01A5">
        <w:rPr>
          <w:rFonts w:eastAsia="Söhne" w:cs="Söhne"/>
          <w:szCs w:val="20"/>
          <w:lang w:eastAsia="ja-JP"/>
        </w:rPr>
        <w:instrText xml:space="preserve"> REF _Ref127260276 \h </w:instrText>
      </w:r>
      <w:r w:rsidR="004B01A5">
        <w:rPr>
          <w:rFonts w:eastAsia="Söhne" w:cs="Söhne"/>
          <w:szCs w:val="20"/>
          <w:lang w:eastAsia="ja-JP"/>
        </w:rPr>
      </w:r>
      <w:r w:rsidR="004B01A5">
        <w:rPr>
          <w:rFonts w:eastAsia="Söhne" w:cs="Söhne"/>
          <w:szCs w:val="20"/>
          <w:lang w:eastAsia="ja-JP"/>
        </w:rPr>
        <w:fldChar w:fldCharType="separate"/>
      </w:r>
      <w:r w:rsidR="00E92E78" w:rsidRPr="000E5E9D">
        <w:t xml:space="preserve">Table </w:t>
      </w:r>
      <w:r w:rsidR="00E92E78">
        <w:rPr>
          <w:noProof/>
        </w:rPr>
        <w:t>8</w:t>
      </w:r>
      <w:r w:rsidR="004B01A5">
        <w:rPr>
          <w:rFonts w:eastAsia="Söhne" w:cs="Söhne"/>
          <w:szCs w:val="20"/>
          <w:lang w:eastAsia="ja-JP"/>
        </w:rPr>
        <w:fldChar w:fldCharType="end"/>
      </w:r>
      <w:r w:rsidR="004B01A5">
        <w:rPr>
          <w:rFonts w:eastAsia="Söhne" w:cs="Söhne"/>
          <w:szCs w:val="20"/>
          <w:lang w:eastAsia="ja-JP"/>
        </w:rPr>
        <w:t>,</w:t>
      </w:r>
      <w:r>
        <w:rPr>
          <w:rFonts w:eastAsia="Söhne" w:cs="Söhne"/>
          <w:szCs w:val="20"/>
          <w:lang w:eastAsia="ja-JP"/>
        </w:rPr>
        <w:t xml:space="preserve"> </w:t>
      </w:r>
      <w:r w:rsidRPr="00CB022E">
        <w:rPr>
          <w:rFonts w:eastAsia="Söhne" w:cs="Söhne"/>
          <w:szCs w:val="20"/>
          <w:lang w:eastAsia="ja-JP"/>
        </w:rPr>
        <w:t>model parameter values relevant for a SBFD implementation operating within FR1 is listed.  </w:t>
      </w:r>
    </w:p>
    <w:p w14:paraId="597EF4A6" w14:textId="0404BD34" w:rsidR="00684DDB" w:rsidRPr="00CB022E" w:rsidRDefault="00684DDB" w:rsidP="004B6A67">
      <w:pPr>
        <w:pStyle w:val="TH"/>
      </w:pPr>
      <w:bookmarkStart w:id="650" w:name="_Ref127260276"/>
      <w:bookmarkStart w:id="651" w:name="_Hlk127363921"/>
      <w:r w:rsidRPr="000E5E9D">
        <w:t xml:space="preserve">Table </w:t>
      </w:r>
      <w:r w:rsidR="00492421">
        <w:fldChar w:fldCharType="begin"/>
      </w:r>
      <w:r w:rsidR="00492421">
        <w:instrText xml:space="preserve"> SEQ Table \* ARABIC </w:instrText>
      </w:r>
      <w:r w:rsidR="00492421">
        <w:fldChar w:fldCharType="separate"/>
      </w:r>
      <w:r w:rsidR="00E92E78">
        <w:rPr>
          <w:noProof/>
        </w:rPr>
        <w:t>8</w:t>
      </w:r>
      <w:r w:rsidR="00492421">
        <w:rPr>
          <w:noProof/>
        </w:rPr>
        <w:fldChar w:fldCharType="end"/>
      </w:r>
      <w:bookmarkEnd w:id="650"/>
      <w:r w:rsidRPr="004B6A67">
        <w:t xml:space="preserve"> </w:t>
      </w:r>
      <w:r w:rsidR="00E2700B">
        <w:rPr>
          <w:lang w:val="en-US"/>
        </w:rPr>
        <w:t>Proposed piece-wise linear m</w:t>
      </w:r>
      <w:r w:rsidRPr="004B6A67">
        <w:t xml:space="preserve">odel </w:t>
      </w:r>
      <w:bookmarkEnd w:id="651"/>
      <w:r w:rsidRPr="004B6A67">
        <w:t>parameter values</w:t>
      </w:r>
      <w:r w:rsidR="00F8426E" w:rsidRPr="00CB022E">
        <w:t xml:space="preserve"> for FR1</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960"/>
      </w:tblGrid>
      <w:tr w:rsidR="00684DDB" w:rsidRPr="00684DDB" w14:paraId="4B2F1392" w14:textId="77777777" w:rsidTr="00CB022E">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767C56F3" w14:textId="77777777"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b/>
                <w:sz w:val="16"/>
                <w:szCs w:val="16"/>
                <w:lang w:eastAsia="ja-JP"/>
              </w:rPr>
              <w:t>Parameter</w:t>
            </w:r>
            <w:r w:rsidRPr="00CB022E">
              <w:rPr>
                <w:rFonts w:eastAsia="Söhne" w:cs="Söhne"/>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1B208F88" w14:textId="77777777"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b/>
                <w:sz w:val="16"/>
                <w:szCs w:val="16"/>
                <w:lang w:eastAsia="ja-JP"/>
              </w:rPr>
              <w:t>Value</w:t>
            </w:r>
            <w:r w:rsidRPr="00CB022E">
              <w:rPr>
                <w:rFonts w:eastAsia="Söhne" w:cs="Söhne"/>
                <w:sz w:val="16"/>
                <w:szCs w:val="16"/>
                <w:lang w:eastAsia="ja-JP"/>
              </w:rPr>
              <w:t> </w:t>
            </w:r>
          </w:p>
        </w:tc>
      </w:tr>
      <w:tr w:rsidR="00684DDB" w:rsidRPr="00684DDB" w14:paraId="2607D2A6" w14:textId="77777777" w:rsidTr="00CB022E">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680EA699" w14:textId="77777777"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sz w:val="16"/>
                <w:szCs w:val="16"/>
                <w:lang w:eastAsia="ja-JP"/>
              </w:rPr>
              <w:t>Noise figure (</w:t>
            </w:r>
            <w:r w:rsidRPr="00CB022E">
              <w:rPr>
                <w:rFonts w:eastAsia="Söhne" w:cs="Söhne"/>
                <w:i/>
                <w:sz w:val="16"/>
                <w:szCs w:val="16"/>
                <w:lang w:eastAsia="ja-JP"/>
              </w:rPr>
              <w:t>F</w:t>
            </w:r>
            <w:r w:rsidRPr="00CB022E">
              <w:rPr>
                <w:rFonts w:eastAsia="Söhne" w:cs="Söhne"/>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151A1E44" w14:textId="77777777"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sz w:val="16"/>
                <w:szCs w:val="16"/>
                <w:lang w:eastAsia="ja-JP"/>
              </w:rPr>
              <w:t>5 dB </w:t>
            </w:r>
          </w:p>
        </w:tc>
      </w:tr>
      <w:tr w:rsidR="00684DDB" w:rsidRPr="00684DDB" w14:paraId="6AE18569" w14:textId="77777777" w:rsidTr="00CB022E">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1528E9C6" w14:textId="723761D6" w:rsidR="00684DDB" w:rsidRPr="00CB022E" w:rsidRDefault="00417F20" w:rsidP="00684DDB">
            <w:pPr>
              <w:spacing w:after="0" w:line="240" w:lineRule="auto"/>
              <w:jc w:val="center"/>
              <w:textAlignment w:val="baseline"/>
              <w:rPr>
                <w:rFonts w:eastAsia="Söhne" w:cs="Söhne"/>
                <w:sz w:val="24"/>
                <w:szCs w:val="24"/>
                <w:lang w:eastAsia="ja-JP"/>
              </w:rPr>
            </w:pPr>
            <w:r>
              <w:rPr>
                <w:rFonts w:eastAsia="Söhne" w:cs="Söhne"/>
                <w:sz w:val="16"/>
                <w:szCs w:val="16"/>
                <w:lang w:eastAsia="ja-JP"/>
              </w:rPr>
              <w:t>Total</w:t>
            </w:r>
            <w:r w:rsidR="00684DDB" w:rsidRPr="00CB022E">
              <w:rPr>
                <w:rFonts w:eastAsia="Söhne" w:cs="Söhne"/>
                <w:sz w:val="16"/>
                <w:szCs w:val="16"/>
                <w:lang w:eastAsia="ja-JP"/>
              </w:rPr>
              <w:t xml:space="preserve"> </w:t>
            </w:r>
            <w:r w:rsidR="00785353">
              <w:rPr>
                <w:rFonts w:eastAsia="Söhne" w:cs="Söhne"/>
                <w:sz w:val="16"/>
                <w:szCs w:val="16"/>
                <w:lang w:eastAsia="ja-JP"/>
              </w:rPr>
              <w:t>average input</w:t>
            </w:r>
            <w:r w:rsidR="00684DDB" w:rsidRPr="00CB022E">
              <w:rPr>
                <w:rFonts w:eastAsia="Söhne" w:cs="Söhne"/>
                <w:sz w:val="16"/>
                <w:szCs w:val="16"/>
                <w:lang w:eastAsia="ja-JP"/>
              </w:rPr>
              <w:t xml:space="preserve"> power threshold 1 (</w:t>
            </w:r>
            <w:r w:rsidR="00684DDB" w:rsidRPr="00CB022E">
              <w:rPr>
                <w:rFonts w:eastAsia="Söhne" w:cs="Söhne"/>
                <w:i/>
                <w:sz w:val="16"/>
                <w:szCs w:val="16"/>
                <w:lang w:eastAsia="ja-JP"/>
              </w:rPr>
              <w:t>P</w:t>
            </w:r>
            <w:r w:rsidR="00684DDB" w:rsidRPr="00CB022E">
              <w:rPr>
                <w:rFonts w:eastAsia="Söhne" w:cs="Söhne"/>
                <w:i/>
                <w:sz w:val="12"/>
                <w:szCs w:val="12"/>
                <w:vertAlign w:val="subscript"/>
                <w:lang w:eastAsia="ja-JP"/>
              </w:rPr>
              <w:t>1</w:t>
            </w:r>
            <w:r w:rsidR="00684DDB" w:rsidRPr="00CB022E">
              <w:rPr>
                <w:rFonts w:eastAsia="Söhne" w:cs="Söhne"/>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5D9CFEA2" w14:textId="77777777"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sz w:val="16"/>
                <w:szCs w:val="16"/>
                <w:lang w:eastAsia="ja-JP"/>
              </w:rPr>
              <w:t>-57.9 dBm </w:t>
            </w:r>
          </w:p>
        </w:tc>
      </w:tr>
      <w:tr w:rsidR="00684DDB" w:rsidRPr="00684DDB" w14:paraId="3CE9F831" w14:textId="77777777" w:rsidTr="00CB022E">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68C7F0F2" w14:textId="3091C8BC" w:rsidR="00684DDB" w:rsidRPr="00CB022E" w:rsidRDefault="00417F20" w:rsidP="00684DDB">
            <w:pPr>
              <w:spacing w:after="0" w:line="240" w:lineRule="auto"/>
              <w:jc w:val="center"/>
              <w:textAlignment w:val="baseline"/>
              <w:rPr>
                <w:rFonts w:eastAsia="Söhne" w:cs="Söhne"/>
                <w:sz w:val="24"/>
                <w:szCs w:val="24"/>
                <w:lang w:eastAsia="ja-JP"/>
              </w:rPr>
            </w:pPr>
            <w:r>
              <w:rPr>
                <w:rFonts w:eastAsia="Söhne" w:cs="Söhne"/>
                <w:sz w:val="16"/>
                <w:szCs w:val="16"/>
                <w:lang w:eastAsia="ja-JP"/>
              </w:rPr>
              <w:t>Total</w:t>
            </w:r>
            <w:r w:rsidR="00684DDB" w:rsidRPr="00CB022E">
              <w:rPr>
                <w:rFonts w:eastAsia="Söhne" w:cs="Söhne"/>
                <w:sz w:val="16"/>
                <w:szCs w:val="16"/>
                <w:lang w:eastAsia="ja-JP"/>
              </w:rPr>
              <w:t xml:space="preserve"> </w:t>
            </w:r>
            <w:r>
              <w:rPr>
                <w:rFonts w:eastAsia="Söhne" w:cs="Söhne"/>
                <w:sz w:val="16"/>
                <w:szCs w:val="16"/>
                <w:lang w:eastAsia="ja-JP"/>
              </w:rPr>
              <w:t>average</w:t>
            </w:r>
            <w:r w:rsidRPr="00CB022E">
              <w:rPr>
                <w:rFonts w:eastAsia="Söhne" w:cs="Söhne"/>
                <w:sz w:val="16"/>
                <w:szCs w:val="16"/>
                <w:lang w:eastAsia="ja-JP"/>
              </w:rPr>
              <w:t xml:space="preserve"> </w:t>
            </w:r>
            <w:r w:rsidR="00785353" w:rsidRPr="00CB022E">
              <w:rPr>
                <w:rFonts w:eastAsia="Söhne" w:cs="Söhne"/>
                <w:sz w:val="16"/>
                <w:szCs w:val="16"/>
                <w:lang w:eastAsia="ja-JP"/>
              </w:rPr>
              <w:t xml:space="preserve">input </w:t>
            </w:r>
            <w:r w:rsidR="00684DDB" w:rsidRPr="00CB022E">
              <w:rPr>
                <w:rFonts w:eastAsia="Söhne" w:cs="Söhne"/>
                <w:sz w:val="16"/>
                <w:szCs w:val="16"/>
                <w:lang w:eastAsia="ja-JP"/>
              </w:rPr>
              <w:t>power threshold 2 (</w:t>
            </w:r>
            <w:r w:rsidR="00684DDB" w:rsidRPr="00CB022E">
              <w:rPr>
                <w:rFonts w:eastAsia="Söhne" w:cs="Söhne"/>
                <w:i/>
                <w:sz w:val="16"/>
                <w:szCs w:val="16"/>
                <w:lang w:eastAsia="ja-JP"/>
              </w:rPr>
              <w:t>P</w:t>
            </w:r>
            <w:r w:rsidR="00684DDB" w:rsidRPr="00CB022E">
              <w:rPr>
                <w:rFonts w:eastAsia="Söhne" w:cs="Söhne"/>
                <w:i/>
                <w:sz w:val="12"/>
                <w:szCs w:val="12"/>
                <w:vertAlign w:val="subscript"/>
                <w:lang w:eastAsia="ja-JP"/>
              </w:rPr>
              <w:t>2</w:t>
            </w:r>
            <w:r w:rsidR="00684DDB" w:rsidRPr="00CB022E">
              <w:rPr>
                <w:rFonts w:eastAsia="Söhne" w:cs="Söhne"/>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59737204" w14:textId="77777777"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sz w:val="16"/>
                <w:szCs w:val="16"/>
                <w:lang w:eastAsia="ja-JP"/>
              </w:rPr>
              <w:t>-41.7 dBm </w:t>
            </w:r>
          </w:p>
        </w:tc>
      </w:tr>
      <w:tr w:rsidR="00684DDB" w:rsidRPr="00684DDB" w14:paraId="44769EDC" w14:textId="77777777" w:rsidTr="00CB022E">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76E3497D" w14:textId="7B8238AD" w:rsidR="00684DDB" w:rsidRPr="00CB022E" w:rsidRDefault="0CF0AC3C" w:rsidP="00684DDB">
            <w:pPr>
              <w:spacing w:after="0" w:line="240" w:lineRule="auto"/>
              <w:jc w:val="center"/>
              <w:textAlignment w:val="baseline"/>
              <w:rPr>
                <w:rFonts w:eastAsia="Söhne" w:cs="Söhne"/>
                <w:sz w:val="24"/>
                <w:szCs w:val="24"/>
                <w:lang w:eastAsia="ja-JP"/>
              </w:rPr>
            </w:pPr>
            <w:r w:rsidRPr="0704A2AB">
              <w:rPr>
                <w:rFonts w:eastAsia="Söhne" w:cs="Söhne"/>
                <w:sz w:val="16"/>
                <w:szCs w:val="16"/>
                <w:lang w:eastAsia="ja-JP"/>
              </w:rPr>
              <w:t>Sensitivity degradation</w:t>
            </w:r>
            <w:r w:rsidR="00684DDB" w:rsidRPr="00CB022E">
              <w:rPr>
                <w:rFonts w:eastAsia="Söhne" w:cs="Söhne"/>
                <w:sz w:val="16"/>
                <w:szCs w:val="16"/>
                <w:lang w:eastAsia="ja-JP"/>
              </w:rPr>
              <w:t xml:space="preserve"> slope 1 (</w:t>
            </w:r>
            <w:r w:rsidR="00684DDB" w:rsidRPr="00CB022E">
              <w:rPr>
                <w:rFonts w:eastAsia="Söhne" w:cs="Söhne"/>
                <w:i/>
                <w:sz w:val="16"/>
                <w:szCs w:val="16"/>
                <w:lang w:eastAsia="ja-JP"/>
              </w:rPr>
              <w:t>k</w:t>
            </w:r>
            <w:r w:rsidR="00684DDB" w:rsidRPr="00CB022E">
              <w:rPr>
                <w:rFonts w:eastAsia="Söhne" w:cs="Söhne"/>
                <w:i/>
                <w:sz w:val="12"/>
                <w:szCs w:val="12"/>
                <w:vertAlign w:val="subscript"/>
                <w:lang w:eastAsia="ja-JP"/>
              </w:rPr>
              <w:t>1</w:t>
            </w:r>
            <w:r w:rsidR="00684DDB" w:rsidRPr="00CB022E">
              <w:rPr>
                <w:rFonts w:eastAsia="Söhne" w:cs="Söhne"/>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08872A83" w14:textId="77777777"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sz w:val="16"/>
                <w:szCs w:val="16"/>
                <w:lang w:eastAsia="ja-JP"/>
              </w:rPr>
              <w:t>0.4 dB/dBm </w:t>
            </w:r>
          </w:p>
        </w:tc>
      </w:tr>
      <w:tr w:rsidR="00684DDB" w:rsidRPr="00684DDB" w14:paraId="78870C04" w14:textId="77777777" w:rsidTr="00CB022E">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15B92B67" w14:textId="4DC53850"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sz w:val="16"/>
                <w:szCs w:val="16"/>
                <w:lang w:eastAsia="ja-JP"/>
              </w:rPr>
              <w:t xml:space="preserve"> </w:t>
            </w:r>
            <w:r w:rsidR="022CABE4" w:rsidRPr="0704A2AB">
              <w:rPr>
                <w:rFonts w:eastAsia="Söhne" w:cs="Söhne"/>
                <w:sz w:val="16"/>
                <w:szCs w:val="16"/>
                <w:lang w:eastAsia="ja-JP"/>
              </w:rPr>
              <w:t>Sensitivity degradation</w:t>
            </w:r>
            <w:r w:rsidR="11BA39CC" w:rsidRPr="0704A2AB">
              <w:rPr>
                <w:rFonts w:eastAsia="Söhne" w:cs="Söhne"/>
                <w:sz w:val="16"/>
                <w:szCs w:val="16"/>
                <w:lang w:eastAsia="ja-JP"/>
              </w:rPr>
              <w:t xml:space="preserve"> </w:t>
            </w:r>
            <w:r w:rsidRPr="00CB022E">
              <w:rPr>
                <w:rFonts w:eastAsia="Söhne" w:cs="Söhne"/>
                <w:sz w:val="16"/>
                <w:szCs w:val="16"/>
                <w:lang w:eastAsia="ja-JP"/>
              </w:rPr>
              <w:t>slope 2 (</w:t>
            </w:r>
            <w:r w:rsidRPr="00CB022E">
              <w:rPr>
                <w:rFonts w:eastAsia="Söhne" w:cs="Söhne"/>
                <w:i/>
                <w:sz w:val="16"/>
                <w:szCs w:val="16"/>
                <w:lang w:eastAsia="ja-JP"/>
              </w:rPr>
              <w:t>k</w:t>
            </w:r>
            <w:r w:rsidRPr="00CB022E">
              <w:rPr>
                <w:rFonts w:eastAsia="Söhne" w:cs="Söhne"/>
                <w:i/>
                <w:sz w:val="12"/>
                <w:szCs w:val="12"/>
                <w:vertAlign w:val="subscript"/>
                <w:lang w:eastAsia="ja-JP"/>
              </w:rPr>
              <w:t>2</w:t>
            </w:r>
            <w:r w:rsidRPr="00CB022E">
              <w:rPr>
                <w:rFonts w:eastAsia="Söhne" w:cs="Söhne"/>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7BC2BAD9" w14:textId="77777777" w:rsidR="00684DDB" w:rsidRPr="00CB022E" w:rsidRDefault="00684DDB" w:rsidP="00684DDB">
            <w:pPr>
              <w:spacing w:after="0" w:line="240" w:lineRule="auto"/>
              <w:jc w:val="center"/>
              <w:textAlignment w:val="baseline"/>
              <w:rPr>
                <w:rFonts w:eastAsia="Söhne" w:cs="Söhne"/>
                <w:sz w:val="24"/>
                <w:szCs w:val="24"/>
                <w:lang w:eastAsia="ja-JP"/>
              </w:rPr>
            </w:pPr>
            <w:r w:rsidRPr="00CB022E">
              <w:rPr>
                <w:rFonts w:eastAsia="Söhne" w:cs="Söhne"/>
                <w:sz w:val="16"/>
                <w:szCs w:val="16"/>
                <w:lang w:eastAsia="ja-JP"/>
              </w:rPr>
              <w:t>3.0 dB/dBm </w:t>
            </w:r>
          </w:p>
        </w:tc>
      </w:tr>
      <w:tr w:rsidR="004809DB" w:rsidRPr="00684DDB" w14:paraId="5BA0D0E1" w14:textId="77777777" w:rsidTr="00CB022E">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tcPr>
          <w:p w14:paraId="35F33E94" w14:textId="0736461D" w:rsidR="004809DB" w:rsidRPr="00CB022E" w:rsidRDefault="00925EEB" w:rsidP="00684DDB">
            <w:pPr>
              <w:spacing w:after="0" w:line="240" w:lineRule="auto"/>
              <w:jc w:val="center"/>
              <w:textAlignment w:val="baseline"/>
              <w:rPr>
                <w:rFonts w:eastAsia="Söhne" w:cs="Söhne"/>
                <w:sz w:val="16"/>
                <w:szCs w:val="16"/>
                <w:lang w:eastAsia="ja-JP"/>
              </w:rPr>
            </w:pPr>
            <w:r>
              <w:rPr>
                <w:rFonts w:eastAsia="Söhne" w:cs="Söhne"/>
                <w:sz w:val="16"/>
                <w:szCs w:val="16"/>
                <w:lang w:eastAsia="ja-JP"/>
              </w:rPr>
              <w:t>Total</w:t>
            </w:r>
            <w:r w:rsidR="00417F20">
              <w:rPr>
                <w:rFonts w:eastAsia="Söhne" w:cs="Söhne"/>
                <w:sz w:val="16"/>
                <w:szCs w:val="16"/>
                <w:lang w:eastAsia="ja-JP"/>
              </w:rPr>
              <w:t xml:space="preserve"> </w:t>
            </w:r>
            <w:r>
              <w:rPr>
                <w:rFonts w:eastAsia="Söhne" w:cs="Söhne"/>
                <w:sz w:val="16"/>
                <w:szCs w:val="16"/>
                <w:lang w:eastAsia="ja-JP"/>
              </w:rPr>
              <w:t>average</w:t>
            </w:r>
            <w:r w:rsidR="00417F20">
              <w:rPr>
                <w:rFonts w:eastAsia="Söhne" w:cs="Söhne"/>
                <w:sz w:val="16"/>
                <w:szCs w:val="16"/>
                <w:lang w:eastAsia="ja-JP"/>
              </w:rPr>
              <w:t xml:space="preserve"> </w:t>
            </w:r>
            <w:r w:rsidR="00785353">
              <w:rPr>
                <w:rFonts w:eastAsia="Söhne" w:cs="Söhne"/>
                <w:sz w:val="16"/>
                <w:szCs w:val="16"/>
                <w:lang w:eastAsia="ja-JP"/>
              </w:rPr>
              <w:t xml:space="preserve">input </w:t>
            </w:r>
            <w:r w:rsidR="00417F20">
              <w:rPr>
                <w:rFonts w:eastAsia="Söhne" w:cs="Söhne"/>
                <w:sz w:val="16"/>
                <w:szCs w:val="16"/>
                <w:lang w:eastAsia="ja-JP"/>
              </w:rPr>
              <w:t xml:space="preserve">power blocking </w:t>
            </w:r>
            <w:r w:rsidR="00562F15">
              <w:rPr>
                <w:rFonts w:eastAsia="Söhne" w:cs="Söhne"/>
                <w:sz w:val="16"/>
                <w:szCs w:val="16"/>
                <w:lang w:eastAsia="ja-JP"/>
              </w:rPr>
              <w:t xml:space="preserve">limit </w:t>
            </w:r>
            <w:r w:rsidR="003D6A95">
              <w:rPr>
                <w:rFonts w:eastAsia="Söhne" w:cs="Söhne"/>
                <w:sz w:val="16"/>
                <w:szCs w:val="16"/>
                <w:lang w:eastAsia="ja-JP"/>
              </w:rPr>
              <w:t>(</w:t>
            </w:r>
            <w:r w:rsidR="003D6A95" w:rsidRPr="00CB022E">
              <w:rPr>
                <w:rFonts w:eastAsia="Söhne" w:cs="Söhne"/>
                <w:i/>
                <w:sz w:val="16"/>
                <w:szCs w:val="16"/>
                <w:lang w:eastAsia="ja-JP"/>
              </w:rPr>
              <w:t>P</w:t>
            </w:r>
            <w:r w:rsidR="0042611F">
              <w:rPr>
                <w:rFonts w:eastAsia="Söhne" w:cs="Söhne"/>
                <w:i/>
                <w:sz w:val="12"/>
                <w:szCs w:val="12"/>
                <w:vertAlign w:val="subscript"/>
                <w:lang w:eastAsia="ja-JP"/>
              </w:rPr>
              <w:t>3</w:t>
            </w:r>
            <w:r w:rsidR="003D6A95">
              <w:rPr>
                <w:rFonts w:eastAsia="Söhne" w:cs="Söhne"/>
                <w:sz w:val="16"/>
                <w:szCs w:val="16"/>
                <w:lang w:eastAsia="ja-JP"/>
              </w:rPr>
              <w:t>)</w:t>
            </w:r>
          </w:p>
        </w:tc>
        <w:tc>
          <w:tcPr>
            <w:tcW w:w="960" w:type="dxa"/>
            <w:tcBorders>
              <w:top w:val="single" w:sz="6" w:space="0" w:color="auto"/>
              <w:left w:val="single" w:sz="6" w:space="0" w:color="auto"/>
              <w:bottom w:val="single" w:sz="6" w:space="0" w:color="auto"/>
              <w:right w:val="single" w:sz="6" w:space="0" w:color="auto"/>
            </w:tcBorders>
            <w:shd w:val="clear" w:color="auto" w:fill="auto"/>
          </w:tcPr>
          <w:p w14:paraId="4FB486B6" w14:textId="609D3042" w:rsidR="004809DB" w:rsidRPr="00CB022E" w:rsidRDefault="00562F15" w:rsidP="00684DDB">
            <w:pPr>
              <w:spacing w:after="0" w:line="240" w:lineRule="auto"/>
              <w:jc w:val="center"/>
              <w:textAlignment w:val="baseline"/>
              <w:rPr>
                <w:rFonts w:eastAsia="Söhne" w:cs="Söhne"/>
                <w:sz w:val="16"/>
                <w:szCs w:val="16"/>
                <w:lang w:eastAsia="ja-JP"/>
              </w:rPr>
            </w:pPr>
            <w:r>
              <w:rPr>
                <w:rFonts w:eastAsia="Söhne" w:cs="Söhne"/>
                <w:sz w:val="16"/>
                <w:szCs w:val="16"/>
                <w:lang w:eastAsia="ja-JP"/>
              </w:rPr>
              <w:t>-32.5 dBm</w:t>
            </w:r>
          </w:p>
        </w:tc>
      </w:tr>
    </w:tbl>
    <w:p w14:paraId="6FE4F8F3" w14:textId="78E808B9" w:rsidR="00684DDB" w:rsidRPr="00CB022E" w:rsidRDefault="00684DDB" w:rsidP="00684DDB">
      <w:pPr>
        <w:spacing w:after="0" w:line="240" w:lineRule="auto"/>
        <w:textAlignment w:val="baseline"/>
        <w:rPr>
          <w:rFonts w:eastAsia="Söhne" w:cs="Söhne"/>
          <w:sz w:val="22"/>
          <w:lang w:eastAsia="ja-JP"/>
        </w:rPr>
      </w:pPr>
      <w:r w:rsidRPr="00CB022E">
        <w:rPr>
          <w:rFonts w:eastAsia="Söhne" w:cs="Söhne"/>
          <w:szCs w:val="20"/>
          <w:lang w:eastAsia="ja-JP"/>
        </w:rPr>
        <w:t> </w:t>
      </w:r>
    </w:p>
    <w:p w14:paraId="0AC35C75" w14:textId="77777777" w:rsidR="00684DDB" w:rsidRPr="00CB022E" w:rsidRDefault="00684DDB" w:rsidP="00684DDB">
      <w:pPr>
        <w:spacing w:after="0" w:line="240" w:lineRule="auto"/>
        <w:ind w:left="270" w:hanging="270"/>
        <w:jc w:val="both"/>
        <w:textAlignment w:val="baseline"/>
        <w:rPr>
          <w:rFonts w:eastAsia="Söhne" w:cs="Söhne"/>
          <w:sz w:val="22"/>
          <w:lang w:eastAsia="ja-JP"/>
        </w:rPr>
      </w:pPr>
      <w:r w:rsidRPr="00CB022E">
        <w:rPr>
          <w:rFonts w:eastAsia="Söhne" w:cs="Söhne"/>
          <w:szCs w:val="20"/>
          <w:lang w:eastAsia="ja-JP"/>
        </w:rPr>
        <w:t> </w:t>
      </w:r>
    </w:p>
    <w:p w14:paraId="03BE9E65" w14:textId="79B74492" w:rsidR="00684DDB" w:rsidRPr="00CB022E" w:rsidRDefault="0058415E" w:rsidP="006B3C89">
      <w:pPr>
        <w:pStyle w:val="Proposal"/>
        <w:rPr>
          <w:b w:val="0"/>
        </w:rPr>
      </w:pPr>
      <w:bookmarkStart w:id="652" w:name="_Toc127538012"/>
      <w:bookmarkStart w:id="653" w:name="_Toc127573084"/>
      <w:r w:rsidRPr="0058415E">
        <w:t xml:space="preserve">RAN1 to adopt the calculation and reporting of the statistic </w:t>
      </w:r>
      <w:r w:rsidRPr="00055229">
        <w:rPr>
          <w:i/>
          <w:iCs/>
        </w:rPr>
        <w:t>Pblocker</w:t>
      </w:r>
      <w:r>
        <w:t>’</w:t>
      </w:r>
      <w:r w:rsidRPr="0058415E">
        <w:t xml:space="preserve">, </w:t>
      </w:r>
      <w:r w:rsidR="00B72867" w:rsidRPr="0058415E">
        <w:t>considering</w:t>
      </w:r>
      <w:r w:rsidRPr="0058415E">
        <w:t xml:space="preserve"> the total power at the receiver as derived from the system level simulations</w:t>
      </w:r>
      <w:r w:rsidR="003212D1">
        <w:t>.</w:t>
      </w:r>
      <w:bookmarkEnd w:id="653"/>
      <w:r w:rsidRPr="0058415E">
        <w:t xml:space="preserve"> </w:t>
      </w:r>
      <w:r w:rsidR="00684DDB" w:rsidRPr="00CB022E">
        <w:t> </w:t>
      </w:r>
      <w:bookmarkEnd w:id="652"/>
      <w:r w:rsidR="00787C85">
        <w:t xml:space="preserve"> </w:t>
      </w:r>
    </w:p>
    <w:p w14:paraId="42CF2A69" w14:textId="4C87206D" w:rsidR="00684DDB" w:rsidRPr="00CB022E" w:rsidRDefault="00E67EE7" w:rsidP="00CB022E">
      <w:pPr>
        <w:pStyle w:val="Proposal"/>
        <w:rPr>
          <w:b w:val="0"/>
        </w:rPr>
      </w:pPr>
      <w:bookmarkStart w:id="654" w:name="_Toc127538013"/>
      <w:bookmarkStart w:id="655" w:name="_Toc127573085"/>
      <w:r>
        <w:t>RAN1 to a</w:t>
      </w:r>
      <w:r w:rsidR="00684DDB" w:rsidRPr="00CB022E">
        <w:t>dopt the piecewise linear model</w:t>
      </w:r>
      <w:r w:rsidR="00C5677F">
        <w:t xml:space="preserve"> </w:t>
      </w:r>
      <w:r w:rsidR="001841F9">
        <w:t xml:space="preserve">to </w:t>
      </w:r>
      <w:r w:rsidR="0076414A">
        <w:t>accurately model the</w:t>
      </w:r>
      <w:r w:rsidR="00C5677F">
        <w:t xml:space="preserve"> receiver blocking and </w:t>
      </w:r>
      <w:r w:rsidR="00FF1307">
        <w:t>distortion</w:t>
      </w:r>
      <w:r w:rsidR="005378D9">
        <w:t>s</w:t>
      </w:r>
      <w:r w:rsidR="00FF1307">
        <w:t xml:space="preserve"> caused </w:t>
      </w:r>
      <w:r w:rsidR="005378D9">
        <w:t>by</w:t>
      </w:r>
      <w:r w:rsidR="00FF1307">
        <w:t xml:space="preserve"> non-linearities in</w:t>
      </w:r>
      <w:r w:rsidR="005378D9">
        <w:t xml:space="preserve"> the</w:t>
      </w:r>
      <w:r w:rsidR="00FF1307">
        <w:t xml:space="preserve"> </w:t>
      </w:r>
      <w:r w:rsidR="0074666B">
        <w:t>receiver</w:t>
      </w:r>
      <w:r w:rsidR="00BF2896">
        <w:t xml:space="preserve"> for both FR1 and FR2</w:t>
      </w:r>
      <w:r w:rsidR="001841F9">
        <w:t xml:space="preserve">. An example </w:t>
      </w:r>
      <w:r w:rsidR="00E12A2A">
        <w:t>set of</w:t>
      </w:r>
      <w:r w:rsidR="001841F9">
        <w:t xml:space="preserve"> values for FR1 is depicted in Table 8.</w:t>
      </w:r>
      <w:bookmarkEnd w:id="654"/>
      <w:bookmarkEnd w:id="655"/>
      <w:r w:rsidR="001841F9">
        <w:t xml:space="preserve"> </w:t>
      </w:r>
    </w:p>
    <w:p w14:paraId="209ACDF2" w14:textId="77777777" w:rsidR="00684DDB" w:rsidRPr="00684DDB" w:rsidRDefault="00684DDB" w:rsidP="002A7E76">
      <w:pPr>
        <w:pStyle w:val="Proposal"/>
        <w:rPr>
          <w:rFonts w:eastAsia="Söhne" w:cs="Söhne"/>
          <w:b w:val="0"/>
          <w:sz w:val="22"/>
          <w:lang w:eastAsia="ja-JP"/>
        </w:rPr>
      </w:pPr>
      <w:bookmarkStart w:id="656" w:name="_Toc127538014"/>
      <w:bookmarkStart w:id="657" w:name="_Toc127573086"/>
      <w:r w:rsidRPr="00CB022E">
        <w:t>If 1dB desense is assumed to model self-interference, then the self-interference power input to the model should be the value assumed to get 1dB desense.</w:t>
      </w:r>
      <w:bookmarkEnd w:id="656"/>
      <w:bookmarkEnd w:id="657"/>
      <w:r w:rsidRPr="00CB022E">
        <w:t> </w:t>
      </w:r>
    </w:p>
    <w:p w14:paraId="6DDB818C" w14:textId="77777777" w:rsidR="00684DDB" w:rsidRPr="00CB022E" w:rsidRDefault="00684DDB" w:rsidP="00684DDB">
      <w:pPr>
        <w:spacing w:after="0" w:line="240" w:lineRule="auto"/>
        <w:textAlignment w:val="baseline"/>
        <w:rPr>
          <w:rFonts w:eastAsia="Söhne" w:cs="Söhne"/>
          <w:sz w:val="22"/>
          <w:lang w:eastAsia="ja-JP"/>
        </w:rPr>
      </w:pPr>
      <w:r w:rsidRPr="00CB022E">
        <w:rPr>
          <w:rFonts w:eastAsia="Söhne" w:cs="Söhne"/>
          <w:szCs w:val="20"/>
          <w:lang w:eastAsia="ja-JP"/>
        </w:rPr>
        <w:t> </w:t>
      </w:r>
    </w:p>
    <w:p w14:paraId="1905C063" w14:textId="00D47F99" w:rsidR="00684DDB" w:rsidRPr="00CB022E" w:rsidRDefault="00684DDB" w:rsidP="00684DDB">
      <w:pPr>
        <w:spacing w:after="0" w:line="240" w:lineRule="auto"/>
        <w:textAlignment w:val="baseline"/>
        <w:rPr>
          <w:rFonts w:eastAsia="Söhne" w:cs="Söhne"/>
          <w:sz w:val="22"/>
          <w:lang w:eastAsia="ja-JP"/>
        </w:rPr>
      </w:pPr>
      <w:r w:rsidRPr="00CB022E">
        <w:rPr>
          <w:rFonts w:eastAsia="Söhne" w:cs="Söhne"/>
          <w:szCs w:val="20"/>
          <w:lang w:val="en-GB" w:eastAsia="ja-JP"/>
        </w:rPr>
        <w:t>In addition to the adaptation of the noise floor according to the receiver blocking model above, interference due to ACLR and ACS should be added for the inter-sector and inter-site interference (together with 1dB of desensitization for the self-interference)</w:t>
      </w:r>
      <w:r>
        <w:rPr>
          <w:rFonts w:eastAsia="Söhne" w:cs="Söhne"/>
          <w:szCs w:val="20"/>
          <w:lang w:eastAsia="ja-JP"/>
        </w:rPr>
        <w:t>.</w:t>
      </w:r>
      <w:r w:rsidR="00CC202D">
        <w:rPr>
          <w:rFonts w:eastAsia="Söhne" w:cs="Söhne"/>
          <w:szCs w:val="20"/>
          <w:lang w:eastAsia="ja-JP"/>
        </w:rPr>
        <w:t xml:space="preserve"> This is already agreed to be performed in RAN1. </w:t>
      </w:r>
    </w:p>
    <w:p w14:paraId="127D7933" w14:textId="77777777" w:rsidR="00684DDB" w:rsidRPr="00332511" w:rsidRDefault="00684DDB" w:rsidP="00684DDB">
      <w:pPr>
        <w:pStyle w:val="BodyText"/>
        <w:rPr>
          <w:rFonts w:cs="Söhne"/>
        </w:rPr>
      </w:pPr>
    </w:p>
    <w:p w14:paraId="666AACFF" w14:textId="43AF644D" w:rsidR="0026466E" w:rsidRDefault="0026466E" w:rsidP="00472BEB">
      <w:pPr>
        <w:pStyle w:val="Heading2"/>
      </w:pPr>
      <w:bookmarkStart w:id="658" w:name="_Toc127537910"/>
      <w:bookmarkStart w:id="659" w:name="_Toc127573008"/>
      <w:r>
        <w:t>4.3</w:t>
      </w:r>
      <w:r w:rsidR="00F36EDF">
        <w:tab/>
      </w:r>
      <w:r w:rsidR="00E60436">
        <w:t>Differences in</w:t>
      </w:r>
      <w:r w:rsidR="00F36EDF">
        <w:t xml:space="preserve"> RAN1 </w:t>
      </w:r>
      <w:r w:rsidR="00E60436">
        <w:t xml:space="preserve">and RAN4 </w:t>
      </w:r>
      <w:r w:rsidR="00F36EDF">
        <w:t>SLS assumptions</w:t>
      </w:r>
      <w:bookmarkEnd w:id="658"/>
      <w:bookmarkEnd w:id="659"/>
      <w:r w:rsidR="00F36EDF">
        <w:t xml:space="preserve"> </w:t>
      </w:r>
    </w:p>
    <w:p w14:paraId="6799A159" w14:textId="1001AB30" w:rsidR="00B6441D" w:rsidRDefault="000F2073" w:rsidP="000A3D78">
      <w:pPr>
        <w:jc w:val="both"/>
        <w:rPr>
          <w:rFonts w:cs="Söhne"/>
          <w:lang w:eastAsia="ja-JP"/>
        </w:rPr>
      </w:pPr>
      <w:r>
        <w:rPr>
          <w:rFonts w:cs="Söhne"/>
          <w:lang w:val="en-GB" w:eastAsia="ja-JP"/>
        </w:rPr>
        <w:t>RAN1 and RAN4 are performing system level evaluations for evaluating the performance gains of SBFD. However, the assumptions</w:t>
      </w:r>
      <w:r w:rsidR="006A6061">
        <w:rPr>
          <w:rFonts w:cs="Söhne"/>
          <w:lang w:val="en-GB" w:eastAsia="ja-JP"/>
        </w:rPr>
        <w:t>,</w:t>
      </w:r>
      <w:r>
        <w:rPr>
          <w:rFonts w:cs="Söhne"/>
          <w:lang w:val="en-GB" w:eastAsia="ja-JP"/>
        </w:rPr>
        <w:t xml:space="preserve"> </w:t>
      </w:r>
      <w:r w:rsidR="006A6061">
        <w:rPr>
          <w:rFonts w:cs="Söhne"/>
          <w:lang w:val="en-GB" w:eastAsia="ja-JP"/>
        </w:rPr>
        <w:t xml:space="preserve">are a bit different </w:t>
      </w:r>
      <w:r w:rsidR="006318E3">
        <w:rPr>
          <w:rFonts w:cs="Söhne"/>
          <w:lang w:val="en-GB" w:eastAsia="ja-JP"/>
        </w:rPr>
        <w:t>in</w:t>
      </w:r>
      <w:r w:rsidR="006A6061">
        <w:rPr>
          <w:rFonts w:cs="Söhne"/>
          <w:lang w:val="en-GB" w:eastAsia="ja-JP"/>
        </w:rPr>
        <w:t xml:space="preserve"> certain aspects. </w:t>
      </w:r>
      <w:r w:rsidR="006318E3">
        <w:rPr>
          <w:rFonts w:cs="Söhne"/>
          <w:lang w:val="en-GB" w:eastAsia="ja-JP"/>
        </w:rPr>
        <w:t xml:space="preserve">RAN4 and RAN1 works pursue different objectives, so it is reasonable to accept certain deviation in the assumptions. </w:t>
      </w:r>
      <w:r w:rsidR="00EB7B95">
        <w:rPr>
          <w:rFonts w:cs="Söhne"/>
          <w:lang w:val="en-GB" w:eastAsia="ja-JP"/>
        </w:rPr>
        <w:t>However, we consider that the</w:t>
      </w:r>
      <w:r w:rsidR="00D87F4C">
        <w:rPr>
          <w:rFonts w:cs="Söhne"/>
          <w:lang w:val="en-GB" w:eastAsia="ja-JP"/>
        </w:rPr>
        <w:t xml:space="preserve">se deviations </w:t>
      </w:r>
      <w:r w:rsidR="00EB7B95">
        <w:rPr>
          <w:rFonts w:cs="Söhne"/>
          <w:lang w:val="en-GB" w:eastAsia="ja-JP"/>
        </w:rPr>
        <w:t xml:space="preserve">should be </w:t>
      </w:r>
      <w:r w:rsidR="00B57948">
        <w:rPr>
          <w:rFonts w:cs="Söhne"/>
          <w:lang w:val="en-GB" w:eastAsia="ja-JP"/>
        </w:rPr>
        <w:t xml:space="preserve">motivated </w:t>
      </w:r>
      <w:r w:rsidR="000A3D78">
        <w:rPr>
          <w:rFonts w:cs="Söhne"/>
          <w:lang w:val="en-GB" w:eastAsia="ja-JP"/>
        </w:rPr>
        <w:t xml:space="preserve">in </w:t>
      </w:r>
      <w:r w:rsidR="00B57948">
        <w:rPr>
          <w:rFonts w:cs="Söhne"/>
          <w:lang w:val="en-GB" w:eastAsia="ja-JP"/>
        </w:rPr>
        <w:t>TR</w:t>
      </w:r>
      <w:r w:rsidR="00D15431">
        <w:rPr>
          <w:rFonts w:cs="Söhne"/>
          <w:lang w:val="en-GB" w:eastAsia="ja-JP"/>
        </w:rPr>
        <w:t>38.858,</w:t>
      </w:r>
      <w:r w:rsidR="000A3D78">
        <w:rPr>
          <w:rFonts w:cs="Söhne"/>
          <w:lang w:val="en-GB" w:eastAsia="ja-JP"/>
        </w:rPr>
        <w:t xml:space="preserve"> and </w:t>
      </w:r>
      <w:r w:rsidR="00D15431">
        <w:rPr>
          <w:rFonts w:cs="Söhne"/>
          <w:lang w:val="en-GB" w:eastAsia="ja-JP"/>
        </w:rPr>
        <w:t>where possible, alignment should</w:t>
      </w:r>
      <w:r w:rsidR="000A3D78">
        <w:rPr>
          <w:rFonts w:cs="Söhne"/>
          <w:lang w:val="en-GB" w:eastAsia="ja-JP"/>
        </w:rPr>
        <w:t xml:space="preserve"> be </w:t>
      </w:r>
      <w:r w:rsidR="004F7387">
        <w:rPr>
          <w:rFonts w:cs="Söhne"/>
          <w:lang w:val="en-GB" w:eastAsia="ja-JP"/>
        </w:rPr>
        <w:t>pursued in order to facilitate comparability</w:t>
      </w:r>
      <w:r w:rsidR="001B6198">
        <w:rPr>
          <w:rFonts w:cs="Söhne"/>
          <w:lang w:val="en-GB" w:eastAsia="ja-JP"/>
        </w:rPr>
        <w:t xml:space="preserve">. </w:t>
      </w:r>
      <w:r w:rsidR="000A3D78">
        <w:rPr>
          <w:rFonts w:cs="Söhne"/>
          <w:lang w:eastAsia="ja-JP"/>
        </w:rPr>
        <w:t>R</w:t>
      </w:r>
      <w:r w:rsidR="000A3D78" w:rsidRPr="000A3D78">
        <w:rPr>
          <w:rFonts w:cs="Söhne"/>
          <w:lang w:eastAsia="ja-JP"/>
        </w:rPr>
        <w:t>egarding the</w:t>
      </w:r>
      <w:r w:rsidR="001B6198">
        <w:rPr>
          <w:rFonts w:cs="Söhne"/>
          <w:lang w:eastAsia="ja-JP"/>
        </w:rPr>
        <w:t>se</w:t>
      </w:r>
      <w:r w:rsidR="000A3D78" w:rsidRPr="000A3D78">
        <w:rPr>
          <w:rFonts w:cs="Söhne"/>
          <w:lang w:eastAsia="ja-JP"/>
        </w:rPr>
        <w:t xml:space="preserve"> differences </w:t>
      </w:r>
      <w:r w:rsidR="001B6198">
        <w:rPr>
          <w:rFonts w:cs="Söhne"/>
          <w:lang w:eastAsia="ja-JP"/>
        </w:rPr>
        <w:t>we believe there is</w:t>
      </w:r>
      <w:r w:rsidR="000A3D78" w:rsidRPr="000A3D78">
        <w:rPr>
          <w:rFonts w:cs="Söhne"/>
          <w:lang w:eastAsia="ja-JP"/>
        </w:rPr>
        <w:t xml:space="preserve"> </w:t>
      </w:r>
      <w:r w:rsidR="00CD598B">
        <w:rPr>
          <w:rFonts w:cs="Söhne"/>
          <w:lang w:eastAsia="ja-JP"/>
        </w:rPr>
        <w:t xml:space="preserve">room </w:t>
      </w:r>
      <w:r w:rsidR="000A3D78" w:rsidRPr="000A3D78">
        <w:rPr>
          <w:rFonts w:cs="Söhne"/>
          <w:lang w:eastAsia="ja-JP"/>
        </w:rPr>
        <w:t xml:space="preserve">for some </w:t>
      </w:r>
      <w:r w:rsidR="001B6198">
        <w:rPr>
          <w:rFonts w:cs="Söhne"/>
          <w:lang w:eastAsia="ja-JP"/>
        </w:rPr>
        <w:t>improvement</w:t>
      </w:r>
      <w:r w:rsidR="000A3D78" w:rsidRPr="000A3D78">
        <w:rPr>
          <w:rFonts w:cs="Söhne"/>
          <w:lang w:eastAsia="ja-JP"/>
        </w:rPr>
        <w:t xml:space="preserve"> to </w:t>
      </w:r>
      <w:r w:rsidR="001B6198">
        <w:rPr>
          <w:rFonts w:cs="Söhne"/>
          <w:lang w:eastAsia="ja-JP"/>
        </w:rPr>
        <w:t>get closer</w:t>
      </w:r>
      <w:r w:rsidR="000A3D78" w:rsidRPr="000A3D78">
        <w:rPr>
          <w:rFonts w:cs="Söhne"/>
          <w:lang w:eastAsia="ja-JP"/>
        </w:rPr>
        <w:t xml:space="preserve">. </w:t>
      </w:r>
      <w:r w:rsidR="00B6441D">
        <w:rPr>
          <w:rFonts w:cs="Söhne"/>
          <w:lang w:eastAsia="ja-JP"/>
        </w:rPr>
        <w:t xml:space="preserve">Some of these differences are </w:t>
      </w:r>
      <w:r w:rsidR="00CA5036">
        <w:rPr>
          <w:rFonts w:cs="Söhne"/>
          <w:lang w:eastAsia="ja-JP"/>
        </w:rPr>
        <w:t xml:space="preserve">listed in the following table, together with </w:t>
      </w:r>
      <w:r w:rsidR="000732EF">
        <w:rPr>
          <w:rFonts w:cs="Söhne"/>
          <w:lang w:eastAsia="ja-JP"/>
        </w:rPr>
        <w:t>suggestions for motivating the deviation or proposal</w:t>
      </w:r>
      <w:r w:rsidR="00CA5036">
        <w:rPr>
          <w:rFonts w:cs="Söhne"/>
          <w:lang w:eastAsia="ja-JP"/>
        </w:rPr>
        <w:t>s</w:t>
      </w:r>
      <w:r w:rsidR="000732EF">
        <w:rPr>
          <w:rFonts w:cs="Söhne"/>
          <w:lang w:eastAsia="ja-JP"/>
        </w:rPr>
        <w:t xml:space="preserve"> for alignment</w:t>
      </w:r>
      <w:r w:rsidR="00B6441D">
        <w:rPr>
          <w:rFonts w:cs="Söhne"/>
          <w:lang w:eastAsia="ja-JP"/>
        </w:rPr>
        <w:t xml:space="preserve">. </w:t>
      </w:r>
    </w:p>
    <w:p w14:paraId="310821F2" w14:textId="01163C46" w:rsidR="00430737" w:rsidRDefault="00430737" w:rsidP="00430737">
      <w:pPr>
        <w:pStyle w:val="TH"/>
      </w:pPr>
      <w:r w:rsidRPr="00430737">
        <w:t xml:space="preserve">Table </w:t>
      </w:r>
      <w:r w:rsidRPr="00430737">
        <w:fldChar w:fldCharType="begin"/>
      </w:r>
      <w:r w:rsidRPr="00430737">
        <w:instrText xml:space="preserve"> SEQ Table \* ARABIC </w:instrText>
      </w:r>
      <w:r w:rsidRPr="00430737">
        <w:fldChar w:fldCharType="separate"/>
      </w:r>
      <w:r w:rsidR="00E92E78">
        <w:rPr>
          <w:noProof/>
        </w:rPr>
        <w:t>9</w:t>
      </w:r>
      <w:r w:rsidRPr="00430737">
        <w:fldChar w:fldCharType="end"/>
      </w:r>
      <w:r w:rsidRPr="00430737">
        <w:t xml:space="preserve"> </w:t>
      </w:r>
      <w:r>
        <w:rPr>
          <w:lang w:val="en-US"/>
        </w:rPr>
        <w:t>A few differences in RAN1 and RAN4 SLS assumptions</w:t>
      </w:r>
    </w:p>
    <w:tbl>
      <w:tblPr>
        <w:tblStyle w:val="TableGrid"/>
        <w:tblW w:w="0" w:type="auto"/>
        <w:tblLook w:val="04A0" w:firstRow="1" w:lastRow="0" w:firstColumn="1" w:lastColumn="0" w:noHBand="0" w:noVBand="1"/>
      </w:tblPr>
      <w:tblGrid>
        <w:gridCol w:w="1586"/>
        <w:gridCol w:w="3437"/>
        <w:gridCol w:w="2398"/>
        <w:gridCol w:w="2208"/>
      </w:tblGrid>
      <w:tr w:rsidR="00836072" w14:paraId="61E42017" w14:textId="41D4B91B" w:rsidTr="001477B2">
        <w:tc>
          <w:tcPr>
            <w:tcW w:w="1586" w:type="dxa"/>
          </w:tcPr>
          <w:p w14:paraId="687643F4" w14:textId="73199D42" w:rsidR="00836072" w:rsidRPr="00D94077" w:rsidRDefault="00836072" w:rsidP="000A3D78">
            <w:pPr>
              <w:jc w:val="both"/>
              <w:rPr>
                <w:rFonts w:cs="Söhne"/>
                <w:b/>
                <w:lang w:eastAsia="ja-JP"/>
              </w:rPr>
            </w:pPr>
            <w:r w:rsidRPr="00D94077">
              <w:rPr>
                <w:rFonts w:cs="Söhne"/>
                <w:b/>
                <w:lang w:eastAsia="ja-JP"/>
              </w:rPr>
              <w:t>Parameters</w:t>
            </w:r>
          </w:p>
        </w:tc>
        <w:tc>
          <w:tcPr>
            <w:tcW w:w="3437" w:type="dxa"/>
          </w:tcPr>
          <w:p w14:paraId="1C19E60C" w14:textId="7D46A0A3" w:rsidR="00836072" w:rsidRPr="00D94077" w:rsidRDefault="00836072" w:rsidP="000A3D78">
            <w:pPr>
              <w:jc w:val="both"/>
              <w:rPr>
                <w:rFonts w:cs="Söhne"/>
                <w:b/>
                <w:lang w:eastAsia="ja-JP"/>
              </w:rPr>
            </w:pPr>
            <w:r w:rsidRPr="00D94077">
              <w:rPr>
                <w:rFonts w:cs="Söhne"/>
                <w:b/>
                <w:lang w:eastAsia="ja-JP"/>
              </w:rPr>
              <w:t>RAN1 SLS</w:t>
            </w:r>
          </w:p>
        </w:tc>
        <w:tc>
          <w:tcPr>
            <w:tcW w:w="2398" w:type="dxa"/>
          </w:tcPr>
          <w:p w14:paraId="289B1E3F" w14:textId="078B3653" w:rsidR="00836072" w:rsidRPr="00D94077" w:rsidRDefault="00836072" w:rsidP="000A3D78">
            <w:pPr>
              <w:jc w:val="both"/>
              <w:rPr>
                <w:rFonts w:cs="Söhne"/>
                <w:b/>
                <w:lang w:eastAsia="ja-JP"/>
              </w:rPr>
            </w:pPr>
            <w:r w:rsidRPr="00D94077">
              <w:rPr>
                <w:rFonts w:cs="Söhne"/>
                <w:b/>
                <w:lang w:eastAsia="ja-JP"/>
              </w:rPr>
              <w:t>RAN4 SLS</w:t>
            </w:r>
          </w:p>
        </w:tc>
        <w:tc>
          <w:tcPr>
            <w:tcW w:w="2208" w:type="dxa"/>
          </w:tcPr>
          <w:p w14:paraId="18CE1ED9" w14:textId="4E688A3A" w:rsidR="00836072" w:rsidRPr="00D94077" w:rsidRDefault="00836072" w:rsidP="000A3D78">
            <w:pPr>
              <w:jc w:val="both"/>
              <w:rPr>
                <w:rFonts w:cs="Söhne"/>
                <w:b/>
                <w:lang w:eastAsia="ja-JP"/>
              </w:rPr>
            </w:pPr>
            <w:r w:rsidRPr="00D94077">
              <w:rPr>
                <w:rFonts w:cs="Söhne"/>
                <w:b/>
                <w:lang w:eastAsia="ja-JP"/>
              </w:rPr>
              <w:t>Comments</w:t>
            </w:r>
          </w:p>
        </w:tc>
      </w:tr>
      <w:tr w:rsidR="00836072" w14:paraId="000028A3" w14:textId="4E88FC32" w:rsidTr="001477B2">
        <w:tc>
          <w:tcPr>
            <w:tcW w:w="1586" w:type="dxa"/>
          </w:tcPr>
          <w:p w14:paraId="07AFFDF5" w14:textId="279BCE54" w:rsidR="00836072" w:rsidRPr="00CD276D" w:rsidRDefault="00836072" w:rsidP="000A3D78">
            <w:pPr>
              <w:jc w:val="both"/>
              <w:rPr>
                <w:rFonts w:cs="Söhne"/>
                <w:sz w:val="20"/>
                <w:szCs w:val="20"/>
                <w:lang w:eastAsia="ja-JP"/>
              </w:rPr>
            </w:pPr>
            <w:r w:rsidRPr="00CD276D">
              <w:rPr>
                <w:rFonts w:cs="Söhne"/>
                <w:sz w:val="20"/>
                <w:szCs w:val="20"/>
                <w:lang w:eastAsia="ja-JP"/>
              </w:rPr>
              <w:t xml:space="preserve">Deployment </w:t>
            </w:r>
          </w:p>
        </w:tc>
        <w:tc>
          <w:tcPr>
            <w:tcW w:w="3437" w:type="dxa"/>
          </w:tcPr>
          <w:p w14:paraId="26DAE3AA" w14:textId="77777777" w:rsidR="00836072" w:rsidRPr="00CD276D" w:rsidRDefault="00CC2297" w:rsidP="000A3D78">
            <w:pPr>
              <w:jc w:val="both"/>
              <w:rPr>
                <w:rFonts w:cs="Söhne"/>
                <w:sz w:val="20"/>
                <w:szCs w:val="20"/>
                <w:lang w:eastAsia="ja-JP"/>
              </w:rPr>
            </w:pPr>
            <w:r w:rsidRPr="00CD276D">
              <w:rPr>
                <w:rFonts w:cs="Söhne"/>
                <w:sz w:val="20"/>
                <w:szCs w:val="20"/>
                <w:lang w:eastAsia="ja-JP"/>
              </w:rPr>
              <w:t>Urban Macro: 7 sites with wrapping</w:t>
            </w:r>
          </w:p>
          <w:p w14:paraId="05AE4D31" w14:textId="5528833A" w:rsidR="005334E9" w:rsidRPr="00CD276D" w:rsidRDefault="005334E9" w:rsidP="000A3D78">
            <w:pPr>
              <w:jc w:val="both"/>
              <w:rPr>
                <w:rFonts w:cs="Söhne"/>
                <w:sz w:val="20"/>
                <w:szCs w:val="20"/>
                <w:lang w:eastAsia="ja-JP"/>
              </w:rPr>
            </w:pPr>
            <w:r w:rsidRPr="00CD276D">
              <w:rPr>
                <w:rFonts w:cs="Söhne"/>
                <w:sz w:val="20"/>
                <w:szCs w:val="20"/>
                <w:lang w:eastAsia="ja-JP"/>
              </w:rPr>
              <w:t>Indoor: 6 TRPs per operator</w:t>
            </w:r>
          </w:p>
        </w:tc>
        <w:tc>
          <w:tcPr>
            <w:tcW w:w="2398" w:type="dxa"/>
          </w:tcPr>
          <w:p w14:paraId="0AD3F239" w14:textId="40D9D38B" w:rsidR="00836072" w:rsidRPr="00CD276D" w:rsidRDefault="00CC2297" w:rsidP="000A3D78">
            <w:pPr>
              <w:jc w:val="both"/>
              <w:rPr>
                <w:rFonts w:cs="Söhne"/>
                <w:sz w:val="20"/>
                <w:szCs w:val="20"/>
                <w:lang w:eastAsia="ja-JP"/>
              </w:rPr>
            </w:pPr>
            <w:r w:rsidRPr="00CD276D">
              <w:rPr>
                <w:rFonts w:cs="Söhne"/>
                <w:sz w:val="20"/>
                <w:szCs w:val="20"/>
                <w:lang w:eastAsia="ja-JP"/>
              </w:rPr>
              <w:t xml:space="preserve">Urban Macro: 19 sites </w:t>
            </w:r>
            <w:r w:rsidR="005334E9" w:rsidRPr="00CD276D">
              <w:rPr>
                <w:rFonts w:cs="Söhne"/>
                <w:sz w:val="20"/>
                <w:szCs w:val="20"/>
                <w:lang w:eastAsia="ja-JP"/>
              </w:rPr>
              <w:t>with wrapping</w:t>
            </w:r>
            <w:r w:rsidR="0083274A" w:rsidRPr="00CD276D">
              <w:rPr>
                <w:rFonts w:cs="Söhne"/>
                <w:sz w:val="20"/>
                <w:szCs w:val="20"/>
                <w:lang w:eastAsia="ja-JP"/>
              </w:rPr>
              <w:br/>
            </w:r>
            <w:r w:rsidR="0083274A" w:rsidRPr="00CD276D">
              <w:rPr>
                <w:rFonts w:cs="Söhne"/>
                <w:sz w:val="20"/>
                <w:szCs w:val="20"/>
                <w:lang w:eastAsia="ja-JP"/>
              </w:rPr>
              <w:lastRenderedPageBreak/>
              <w:t>Indoor: 6 TRPs per operator, total 12 TRPs</w:t>
            </w:r>
          </w:p>
        </w:tc>
        <w:tc>
          <w:tcPr>
            <w:tcW w:w="2208" w:type="dxa"/>
          </w:tcPr>
          <w:p w14:paraId="783FF6E2" w14:textId="7F31C4AB" w:rsidR="00836072" w:rsidRPr="00CD276D" w:rsidRDefault="004A2B69" w:rsidP="000A3D78">
            <w:pPr>
              <w:jc w:val="both"/>
              <w:rPr>
                <w:rFonts w:cs="Söhne"/>
                <w:sz w:val="20"/>
                <w:szCs w:val="20"/>
                <w:lang w:eastAsia="ja-JP"/>
              </w:rPr>
            </w:pPr>
            <w:r w:rsidRPr="00CD276D">
              <w:rPr>
                <w:rFonts w:cs="Söhne"/>
                <w:sz w:val="20"/>
                <w:szCs w:val="20"/>
                <w:lang w:eastAsia="ja-JP"/>
              </w:rPr>
              <w:lastRenderedPageBreak/>
              <w:t>For Urban Macro, e</w:t>
            </w:r>
            <w:r w:rsidR="0083274A" w:rsidRPr="00CD276D">
              <w:rPr>
                <w:rFonts w:cs="Söhne"/>
                <w:sz w:val="20"/>
                <w:szCs w:val="20"/>
                <w:lang w:eastAsia="ja-JP"/>
              </w:rPr>
              <w:t xml:space="preserve">ither </w:t>
            </w:r>
            <w:r w:rsidRPr="00CD276D">
              <w:rPr>
                <w:rFonts w:cs="Söhne"/>
                <w:sz w:val="20"/>
                <w:szCs w:val="20"/>
                <w:lang w:eastAsia="ja-JP"/>
              </w:rPr>
              <w:t>option</w:t>
            </w:r>
            <w:r w:rsidR="0083274A" w:rsidRPr="00CD276D">
              <w:rPr>
                <w:rFonts w:cs="Söhne"/>
                <w:sz w:val="20"/>
                <w:szCs w:val="20"/>
                <w:lang w:eastAsia="ja-JP"/>
              </w:rPr>
              <w:t xml:space="preserve"> can be </w:t>
            </w:r>
            <w:r w:rsidRPr="00CD276D">
              <w:rPr>
                <w:rFonts w:cs="Söhne"/>
                <w:sz w:val="20"/>
                <w:szCs w:val="20"/>
                <w:lang w:eastAsia="ja-JP"/>
              </w:rPr>
              <w:t>assumed</w:t>
            </w:r>
            <w:r w:rsidR="00534039" w:rsidRPr="00CD276D">
              <w:rPr>
                <w:rFonts w:cs="Söhne"/>
                <w:sz w:val="20"/>
                <w:szCs w:val="20"/>
                <w:lang w:eastAsia="ja-JP"/>
              </w:rPr>
              <w:t>.</w:t>
            </w:r>
            <w:r w:rsidRPr="00CD276D">
              <w:rPr>
                <w:rFonts w:cs="Söhne"/>
                <w:sz w:val="20"/>
                <w:szCs w:val="20"/>
                <w:lang w:eastAsia="ja-JP"/>
              </w:rPr>
              <w:t xml:space="preserve"> </w:t>
            </w:r>
            <w:r w:rsidR="00534039" w:rsidRPr="00CD276D">
              <w:rPr>
                <w:rFonts w:cs="Söhne"/>
                <w:sz w:val="20"/>
                <w:szCs w:val="20"/>
                <w:lang w:eastAsia="ja-JP"/>
              </w:rPr>
              <w:t>However,</w:t>
            </w:r>
            <w:r w:rsidR="0083274A" w:rsidRPr="00CD276D">
              <w:rPr>
                <w:rFonts w:cs="Söhne"/>
                <w:sz w:val="20"/>
                <w:szCs w:val="20"/>
                <w:lang w:eastAsia="ja-JP"/>
              </w:rPr>
              <w:t xml:space="preserve"> </w:t>
            </w:r>
            <w:r w:rsidR="009306B4" w:rsidRPr="00CD276D">
              <w:rPr>
                <w:rFonts w:cs="Söhne"/>
                <w:sz w:val="20"/>
                <w:szCs w:val="20"/>
                <w:lang w:eastAsia="ja-JP"/>
              </w:rPr>
              <w:t>considering that</w:t>
            </w:r>
            <w:r w:rsidR="002A781F" w:rsidRPr="00CD276D">
              <w:rPr>
                <w:rFonts w:cs="Söhne"/>
                <w:sz w:val="20"/>
                <w:szCs w:val="20"/>
                <w:lang w:eastAsia="ja-JP"/>
              </w:rPr>
              <w:t xml:space="preserve">, </w:t>
            </w:r>
            <w:r w:rsidR="002A781F" w:rsidRPr="00CD276D">
              <w:rPr>
                <w:rFonts w:cs="Söhne"/>
                <w:sz w:val="20"/>
                <w:szCs w:val="20"/>
                <w:lang w:eastAsia="ja-JP"/>
              </w:rPr>
              <w:lastRenderedPageBreak/>
              <w:t>differently from RAN4,</w:t>
            </w:r>
            <w:r w:rsidR="009306B4" w:rsidRPr="00CD276D">
              <w:rPr>
                <w:rFonts w:cs="Söhne"/>
                <w:sz w:val="20"/>
                <w:szCs w:val="20"/>
                <w:lang w:eastAsia="ja-JP"/>
              </w:rPr>
              <w:t xml:space="preserve"> RAN1 simulations often include small scale fading</w:t>
            </w:r>
            <w:r w:rsidR="003B1D3F" w:rsidRPr="00CD276D">
              <w:rPr>
                <w:rFonts w:cs="Söhne"/>
                <w:sz w:val="20"/>
                <w:szCs w:val="20"/>
                <w:lang w:eastAsia="ja-JP"/>
              </w:rPr>
              <w:t xml:space="preserve">, </w:t>
            </w:r>
            <w:r w:rsidR="0083274A" w:rsidRPr="00CD276D">
              <w:rPr>
                <w:rFonts w:cs="Söhne"/>
                <w:sz w:val="20"/>
                <w:szCs w:val="20"/>
                <w:lang w:eastAsia="ja-JP"/>
              </w:rPr>
              <w:t xml:space="preserve">19 sites </w:t>
            </w:r>
            <w:r w:rsidR="00CD276D" w:rsidRPr="00CD276D">
              <w:rPr>
                <w:rFonts w:cs="Söhne"/>
                <w:sz w:val="20"/>
                <w:szCs w:val="20"/>
                <w:lang w:eastAsia="ja-JP"/>
              </w:rPr>
              <w:t>may</w:t>
            </w:r>
            <w:r w:rsidR="0083274A" w:rsidRPr="00CD276D">
              <w:rPr>
                <w:rFonts w:cs="Söhne"/>
                <w:sz w:val="20"/>
                <w:szCs w:val="20"/>
                <w:lang w:eastAsia="ja-JP"/>
              </w:rPr>
              <w:t xml:space="preserve"> </w:t>
            </w:r>
            <w:r w:rsidR="00CD276D" w:rsidRPr="00CD276D">
              <w:rPr>
                <w:rFonts w:cs="Söhne"/>
                <w:sz w:val="20"/>
                <w:szCs w:val="20"/>
                <w:lang w:eastAsia="ja-JP"/>
              </w:rPr>
              <w:t>significantly</w:t>
            </w:r>
            <w:r w:rsidR="0083274A" w:rsidRPr="00CD276D">
              <w:rPr>
                <w:rFonts w:cs="Söhne"/>
                <w:sz w:val="20"/>
                <w:szCs w:val="20"/>
                <w:lang w:eastAsia="ja-JP"/>
              </w:rPr>
              <w:t xml:space="preserve"> increase simulation time, so </w:t>
            </w:r>
            <w:r w:rsidR="00CD276D" w:rsidRPr="00CD276D">
              <w:rPr>
                <w:rFonts w:cs="Söhne"/>
                <w:sz w:val="20"/>
                <w:szCs w:val="20"/>
                <w:lang w:eastAsia="ja-JP"/>
              </w:rPr>
              <w:t>that our preference is</w:t>
            </w:r>
            <w:r w:rsidR="0083274A" w:rsidRPr="00CD276D">
              <w:rPr>
                <w:rFonts w:cs="Söhne"/>
                <w:sz w:val="20"/>
                <w:szCs w:val="20"/>
                <w:lang w:eastAsia="ja-JP"/>
              </w:rPr>
              <w:t xml:space="preserve"> to keep the agreement in RAN1</w:t>
            </w:r>
          </w:p>
        </w:tc>
      </w:tr>
      <w:tr w:rsidR="00836072" w14:paraId="5FD5FAA3" w14:textId="51852A75" w:rsidTr="001477B2">
        <w:tc>
          <w:tcPr>
            <w:tcW w:w="1586" w:type="dxa"/>
          </w:tcPr>
          <w:p w14:paraId="2123A3F9" w14:textId="5112EE3C" w:rsidR="00836072" w:rsidRPr="00A50A98" w:rsidRDefault="00AB1E56" w:rsidP="000A3D78">
            <w:pPr>
              <w:jc w:val="both"/>
              <w:rPr>
                <w:rFonts w:cs="Söhne"/>
                <w:sz w:val="20"/>
                <w:szCs w:val="20"/>
                <w:lang w:eastAsia="ja-JP"/>
              </w:rPr>
            </w:pPr>
            <w:r w:rsidRPr="00A50A98">
              <w:rPr>
                <w:rFonts w:cs="Söhne"/>
                <w:sz w:val="20"/>
                <w:szCs w:val="20"/>
                <w:lang w:eastAsia="ja-JP"/>
              </w:rPr>
              <w:lastRenderedPageBreak/>
              <w:t xml:space="preserve">Noise Floor </w:t>
            </w:r>
          </w:p>
        </w:tc>
        <w:tc>
          <w:tcPr>
            <w:tcW w:w="3437" w:type="dxa"/>
          </w:tcPr>
          <w:p w14:paraId="6F56481E" w14:textId="34B882DB" w:rsidR="00836072" w:rsidRPr="00A50A98" w:rsidRDefault="00B97595" w:rsidP="000A3D78">
            <w:pPr>
              <w:jc w:val="both"/>
              <w:rPr>
                <w:rFonts w:cs="Söhne"/>
                <w:sz w:val="20"/>
                <w:szCs w:val="20"/>
                <w:lang w:eastAsia="ja-JP"/>
              </w:rPr>
            </w:pPr>
            <w:r w:rsidRPr="00A50A98">
              <w:rPr>
                <w:rFonts w:cs="Söhne"/>
                <w:sz w:val="20"/>
                <w:szCs w:val="20"/>
                <w:lang w:eastAsia="ja-JP"/>
              </w:rPr>
              <w:t>RAN1 assumes a constant -96 dBm noise floor regardless of the BS class, with 5 dB noise figure for all BSs</w:t>
            </w:r>
          </w:p>
        </w:tc>
        <w:tc>
          <w:tcPr>
            <w:tcW w:w="2398" w:type="dxa"/>
          </w:tcPr>
          <w:p w14:paraId="5C19AB85" w14:textId="370A11EC" w:rsidR="00836072" w:rsidRPr="00A50A98" w:rsidRDefault="00B97595" w:rsidP="000A3D78">
            <w:pPr>
              <w:jc w:val="both"/>
              <w:rPr>
                <w:rFonts w:cs="Söhne"/>
                <w:sz w:val="20"/>
                <w:szCs w:val="20"/>
                <w:lang w:eastAsia="ja-JP"/>
              </w:rPr>
            </w:pPr>
            <w:r w:rsidRPr="00A50A98">
              <w:rPr>
                <w:rFonts w:cs="Söhne"/>
                <w:sz w:val="20"/>
                <w:szCs w:val="20"/>
                <w:lang w:eastAsia="ja-JP"/>
              </w:rPr>
              <w:t>In RAN4, it is based on the REFSENS for different BS classes.</w:t>
            </w:r>
            <w:r w:rsidR="00A50A98">
              <w:rPr>
                <w:rFonts w:cs="Söhne"/>
                <w:sz w:val="20"/>
                <w:szCs w:val="20"/>
                <w:lang w:eastAsia="ja-JP"/>
              </w:rPr>
              <w:t xml:space="preserve"> </w:t>
            </w:r>
          </w:p>
        </w:tc>
        <w:tc>
          <w:tcPr>
            <w:tcW w:w="2208" w:type="dxa"/>
          </w:tcPr>
          <w:p w14:paraId="7CBAAF47" w14:textId="52A76091" w:rsidR="00836072" w:rsidRPr="00A50A98" w:rsidRDefault="00B97595" w:rsidP="000A3D78">
            <w:pPr>
              <w:jc w:val="both"/>
              <w:rPr>
                <w:rFonts w:cs="Söhne"/>
                <w:sz w:val="20"/>
                <w:szCs w:val="20"/>
                <w:lang w:eastAsia="ja-JP"/>
              </w:rPr>
            </w:pPr>
            <w:r w:rsidRPr="00A50A98">
              <w:rPr>
                <w:rFonts w:cs="Söhne"/>
                <w:sz w:val="20"/>
                <w:szCs w:val="20"/>
                <w:lang w:eastAsia="ja-JP"/>
              </w:rPr>
              <w:t>Better to align with RAN4</w:t>
            </w:r>
            <w:r w:rsidR="001445DE">
              <w:rPr>
                <w:rFonts w:cs="Söhne"/>
                <w:sz w:val="20"/>
                <w:szCs w:val="20"/>
                <w:lang w:eastAsia="ja-JP"/>
              </w:rPr>
              <w:t xml:space="preserve"> approach. Specifically, the noise figures consider for FR1 are: 5dB in UMa</w:t>
            </w:r>
            <w:r w:rsidR="003C3419">
              <w:rPr>
                <w:rFonts w:cs="Söhne"/>
                <w:sz w:val="20"/>
                <w:szCs w:val="20"/>
                <w:lang w:eastAsia="ja-JP"/>
              </w:rPr>
              <w:t xml:space="preserve"> BS</w:t>
            </w:r>
            <w:r w:rsidR="001445DE">
              <w:rPr>
                <w:rFonts w:cs="Söhne"/>
                <w:sz w:val="20"/>
                <w:szCs w:val="20"/>
                <w:lang w:eastAsia="ja-JP"/>
              </w:rPr>
              <w:t xml:space="preserve">, </w:t>
            </w:r>
            <w:r w:rsidR="003C3419">
              <w:rPr>
                <w:rFonts w:cs="Söhne"/>
                <w:sz w:val="20"/>
                <w:szCs w:val="20"/>
                <w:lang w:eastAsia="ja-JP"/>
              </w:rPr>
              <w:t>13 dB in InH BS, and 9 dB at the UE. For FR2, 10 dB for BS, and 10 dB at the UE.</w:t>
            </w:r>
          </w:p>
        </w:tc>
      </w:tr>
      <w:tr w:rsidR="00836072" w14:paraId="6251DA4B" w14:textId="0C44EEED" w:rsidTr="001477B2">
        <w:tc>
          <w:tcPr>
            <w:tcW w:w="1586" w:type="dxa"/>
          </w:tcPr>
          <w:p w14:paraId="2EFD1994" w14:textId="087B025F" w:rsidR="00836072" w:rsidRPr="005A2BA8" w:rsidRDefault="00B97595" w:rsidP="000A3D78">
            <w:pPr>
              <w:jc w:val="both"/>
              <w:rPr>
                <w:rFonts w:cs="Söhne"/>
                <w:sz w:val="20"/>
                <w:szCs w:val="20"/>
                <w:lang w:eastAsia="ja-JP"/>
              </w:rPr>
            </w:pPr>
            <w:r w:rsidRPr="005A2BA8">
              <w:rPr>
                <w:rFonts w:cs="Söhne"/>
                <w:sz w:val="20"/>
                <w:szCs w:val="20"/>
                <w:lang w:eastAsia="ja-JP"/>
              </w:rPr>
              <w:t>SBFD configuration</w:t>
            </w:r>
            <w:r w:rsidR="001549E1" w:rsidRPr="005A2BA8">
              <w:rPr>
                <w:rFonts w:cs="Söhne"/>
                <w:sz w:val="20"/>
                <w:szCs w:val="20"/>
                <w:lang w:eastAsia="ja-JP"/>
              </w:rPr>
              <w:t xml:space="preserve"> </w:t>
            </w:r>
          </w:p>
        </w:tc>
        <w:tc>
          <w:tcPr>
            <w:tcW w:w="3437" w:type="dxa"/>
          </w:tcPr>
          <w:p w14:paraId="3ECB1EDA" w14:textId="002E704E" w:rsidR="00836072" w:rsidRPr="005A2BA8" w:rsidRDefault="00657920" w:rsidP="000A3D78">
            <w:pPr>
              <w:jc w:val="both"/>
              <w:rPr>
                <w:rFonts w:cs="Söhne"/>
                <w:sz w:val="20"/>
                <w:szCs w:val="20"/>
                <w:lang w:eastAsia="ja-JP"/>
              </w:rPr>
            </w:pPr>
            <w:r w:rsidRPr="005A2BA8">
              <w:rPr>
                <w:rFonts w:cs="Söhne"/>
                <w:sz w:val="20"/>
                <w:szCs w:val="20"/>
                <w:lang w:eastAsia="ja-JP"/>
              </w:rPr>
              <w:t>DUD</w:t>
            </w:r>
          </w:p>
        </w:tc>
        <w:tc>
          <w:tcPr>
            <w:tcW w:w="2398" w:type="dxa"/>
          </w:tcPr>
          <w:p w14:paraId="116B741B" w14:textId="17643411" w:rsidR="00836072" w:rsidRPr="005A2BA8" w:rsidRDefault="00657920" w:rsidP="000A3D78">
            <w:pPr>
              <w:jc w:val="both"/>
              <w:rPr>
                <w:rFonts w:cs="Söhne"/>
                <w:sz w:val="20"/>
                <w:szCs w:val="20"/>
                <w:lang w:eastAsia="ja-JP"/>
              </w:rPr>
            </w:pPr>
            <w:r w:rsidRPr="005A2BA8">
              <w:rPr>
                <w:rFonts w:cs="Söhne"/>
                <w:sz w:val="20"/>
                <w:szCs w:val="20"/>
                <w:lang w:eastAsia="ja-JP"/>
              </w:rPr>
              <w:t>DUD and DU</w:t>
            </w:r>
          </w:p>
        </w:tc>
        <w:tc>
          <w:tcPr>
            <w:tcW w:w="2208" w:type="dxa"/>
          </w:tcPr>
          <w:p w14:paraId="4B8EB66A" w14:textId="12AEFE0F" w:rsidR="00836072" w:rsidRPr="005A2BA8" w:rsidRDefault="00D31682" w:rsidP="000A3D78">
            <w:pPr>
              <w:jc w:val="both"/>
              <w:rPr>
                <w:rFonts w:cs="Söhne"/>
                <w:sz w:val="20"/>
                <w:szCs w:val="20"/>
                <w:lang w:eastAsia="ja-JP"/>
              </w:rPr>
            </w:pPr>
            <w:r w:rsidRPr="005A2BA8">
              <w:rPr>
                <w:rFonts w:cs="Söhne"/>
                <w:sz w:val="20"/>
                <w:szCs w:val="20"/>
                <w:lang w:eastAsia="ja-JP"/>
              </w:rPr>
              <w:t>Keep the agreement in RAN</w:t>
            </w:r>
            <w:r>
              <w:rPr>
                <w:rFonts w:cs="Söhne"/>
                <w:sz w:val="20"/>
                <w:szCs w:val="20"/>
                <w:lang w:eastAsia="ja-JP"/>
              </w:rPr>
              <w:t>1</w:t>
            </w:r>
            <w:r w:rsidR="005A2BA8">
              <w:rPr>
                <w:rFonts w:cs="Söhne"/>
                <w:sz w:val="20"/>
                <w:szCs w:val="20"/>
                <w:lang w:eastAsia="ja-JP"/>
              </w:rPr>
              <w:t>.</w:t>
            </w:r>
          </w:p>
        </w:tc>
      </w:tr>
      <w:tr w:rsidR="00836072" w14:paraId="21DF27E4" w14:textId="40E76F66" w:rsidTr="001477B2">
        <w:tc>
          <w:tcPr>
            <w:tcW w:w="1586" w:type="dxa"/>
          </w:tcPr>
          <w:p w14:paraId="793048B5" w14:textId="73617964" w:rsidR="00836072" w:rsidRPr="002E407F" w:rsidRDefault="00AB6DEF" w:rsidP="000A3D78">
            <w:pPr>
              <w:jc w:val="both"/>
              <w:rPr>
                <w:rFonts w:cs="Söhne"/>
                <w:sz w:val="20"/>
                <w:szCs w:val="20"/>
                <w:lang w:eastAsia="ja-JP"/>
              </w:rPr>
            </w:pPr>
            <w:r w:rsidRPr="002E407F">
              <w:rPr>
                <w:rFonts w:cs="Söhne"/>
                <w:sz w:val="20"/>
                <w:szCs w:val="20"/>
                <w:lang w:eastAsia="ja-JP"/>
              </w:rPr>
              <w:t>System Bandwidth for FR2</w:t>
            </w:r>
          </w:p>
        </w:tc>
        <w:tc>
          <w:tcPr>
            <w:tcW w:w="3437" w:type="dxa"/>
          </w:tcPr>
          <w:p w14:paraId="4C62434F" w14:textId="32800979" w:rsidR="00836072" w:rsidRPr="002E407F" w:rsidRDefault="001D36AD" w:rsidP="000A3D78">
            <w:pPr>
              <w:jc w:val="both"/>
              <w:rPr>
                <w:rFonts w:cs="Söhne"/>
                <w:sz w:val="20"/>
                <w:szCs w:val="20"/>
                <w:lang w:eastAsia="ja-JP"/>
              </w:rPr>
            </w:pPr>
            <w:r w:rsidRPr="002E407F">
              <w:rPr>
                <w:rFonts w:cs="Söhne"/>
                <w:sz w:val="20"/>
                <w:szCs w:val="20"/>
                <w:lang w:eastAsia="ja-JP"/>
              </w:rPr>
              <w:t>Both 100 MHz and 200 MHz</w:t>
            </w:r>
          </w:p>
        </w:tc>
        <w:tc>
          <w:tcPr>
            <w:tcW w:w="2398" w:type="dxa"/>
          </w:tcPr>
          <w:p w14:paraId="70BD1BC4" w14:textId="12917BB1" w:rsidR="00836072" w:rsidRPr="002E407F" w:rsidRDefault="001D36AD" w:rsidP="000A3D78">
            <w:pPr>
              <w:jc w:val="both"/>
              <w:rPr>
                <w:rFonts w:cs="Söhne"/>
                <w:sz w:val="20"/>
                <w:szCs w:val="20"/>
                <w:lang w:eastAsia="ja-JP"/>
              </w:rPr>
            </w:pPr>
            <w:r w:rsidRPr="002E407F">
              <w:rPr>
                <w:rFonts w:cs="Söhne"/>
                <w:sz w:val="20"/>
                <w:szCs w:val="20"/>
                <w:lang w:eastAsia="ja-JP"/>
              </w:rPr>
              <w:t>200 MHz</w:t>
            </w:r>
          </w:p>
        </w:tc>
        <w:tc>
          <w:tcPr>
            <w:tcW w:w="2208" w:type="dxa"/>
          </w:tcPr>
          <w:p w14:paraId="09A96E41" w14:textId="2BF06F41" w:rsidR="00836072" w:rsidRPr="002E407F" w:rsidRDefault="002D631C" w:rsidP="000A3D78">
            <w:pPr>
              <w:jc w:val="both"/>
              <w:rPr>
                <w:rFonts w:cs="Söhne"/>
                <w:sz w:val="20"/>
                <w:szCs w:val="20"/>
                <w:lang w:eastAsia="ja-JP"/>
              </w:rPr>
            </w:pPr>
            <w:r>
              <w:rPr>
                <w:rFonts w:cs="Söhne"/>
                <w:sz w:val="20"/>
                <w:szCs w:val="20"/>
                <w:lang w:eastAsia="ja-JP"/>
              </w:rPr>
              <w:t xml:space="preserve">We propose to </w:t>
            </w:r>
            <w:r w:rsidR="00224E3A">
              <w:rPr>
                <w:rFonts w:cs="Söhne"/>
                <w:sz w:val="20"/>
                <w:szCs w:val="20"/>
                <w:lang w:eastAsia="ja-JP"/>
              </w:rPr>
              <w:t>align</w:t>
            </w:r>
            <w:r w:rsidR="000D3FC3" w:rsidRPr="002E407F">
              <w:rPr>
                <w:rFonts w:cs="Söhne"/>
                <w:sz w:val="20"/>
                <w:szCs w:val="20"/>
                <w:lang w:eastAsia="ja-JP"/>
              </w:rPr>
              <w:t xml:space="preserve"> with RAN4 BW </w:t>
            </w:r>
            <w:r w:rsidR="00224E3A">
              <w:rPr>
                <w:rFonts w:cs="Söhne"/>
                <w:sz w:val="20"/>
                <w:szCs w:val="20"/>
                <w:lang w:eastAsia="ja-JP"/>
              </w:rPr>
              <w:t>of 200 MHz for harmonization in the TR and to reduce options for comparability purposes.</w:t>
            </w:r>
            <w:r w:rsidR="000D3FC3" w:rsidRPr="002E407F">
              <w:rPr>
                <w:rFonts w:cs="Söhne"/>
                <w:sz w:val="20"/>
                <w:szCs w:val="20"/>
                <w:lang w:eastAsia="ja-JP"/>
              </w:rPr>
              <w:t xml:space="preserve"> </w:t>
            </w:r>
            <w:r w:rsidR="00F57106">
              <w:rPr>
                <w:rFonts w:cs="Söhne"/>
                <w:sz w:val="20"/>
                <w:szCs w:val="20"/>
                <w:lang w:eastAsia="ja-JP"/>
              </w:rPr>
              <w:t>However, we</w:t>
            </w:r>
            <w:r w:rsidR="000D3FC3" w:rsidRPr="002E407F">
              <w:rPr>
                <w:rFonts w:cs="Söhne"/>
                <w:sz w:val="20"/>
                <w:szCs w:val="20"/>
                <w:lang w:eastAsia="ja-JP"/>
              </w:rPr>
              <w:t xml:space="preserve"> prefer to use RAN1 </w:t>
            </w:r>
            <w:r w:rsidR="00F57106">
              <w:rPr>
                <w:rFonts w:cs="Söhne"/>
                <w:sz w:val="20"/>
                <w:szCs w:val="20"/>
                <w:lang w:eastAsia="ja-JP"/>
              </w:rPr>
              <w:t xml:space="preserve">proposed </w:t>
            </w:r>
            <w:r w:rsidR="00AF01CD" w:rsidRPr="002E407F">
              <w:rPr>
                <w:rFonts w:cs="Söhne"/>
                <w:sz w:val="20"/>
                <w:szCs w:val="20"/>
                <w:lang w:eastAsia="ja-JP"/>
              </w:rPr>
              <w:t>split 75:50:75</w:t>
            </w:r>
          </w:p>
        </w:tc>
      </w:tr>
      <w:tr w:rsidR="001477B2" w14:paraId="138BD881" w14:textId="01EE7C65" w:rsidTr="001477B2">
        <w:tc>
          <w:tcPr>
            <w:tcW w:w="1586" w:type="dxa"/>
          </w:tcPr>
          <w:p w14:paraId="090A08B5" w14:textId="0960FB36" w:rsidR="001477B2" w:rsidRDefault="001477B2" w:rsidP="000A3D78">
            <w:pPr>
              <w:jc w:val="both"/>
              <w:rPr>
                <w:rFonts w:cs="Söhne"/>
                <w:lang w:eastAsia="ja-JP"/>
              </w:rPr>
            </w:pPr>
            <w:r>
              <w:rPr>
                <w:rFonts w:cs="Söhne"/>
                <w:lang w:eastAsia="ja-JP"/>
              </w:rPr>
              <w:t>Antenna configurations</w:t>
            </w:r>
          </w:p>
        </w:tc>
        <w:tc>
          <w:tcPr>
            <w:tcW w:w="8043" w:type="dxa"/>
            <w:gridSpan w:val="3"/>
          </w:tcPr>
          <w:p w14:paraId="3526E205" w14:textId="0BD872E2" w:rsidR="001477B2" w:rsidRPr="00B750A8" w:rsidRDefault="00714B6D" w:rsidP="000A3D78">
            <w:pPr>
              <w:jc w:val="both"/>
              <w:rPr>
                <w:rFonts w:cs="Söhne"/>
                <w:sz w:val="20"/>
                <w:szCs w:val="20"/>
                <w:lang w:eastAsia="ja-JP"/>
              </w:rPr>
            </w:pPr>
            <w:r w:rsidRPr="00B750A8">
              <w:rPr>
                <w:rFonts w:cs="Söhne"/>
                <w:sz w:val="20"/>
                <w:szCs w:val="20"/>
                <w:lang w:eastAsia="ja-JP"/>
              </w:rPr>
              <w:t xml:space="preserve">The antenna currently considered in RAN4 </w:t>
            </w:r>
            <w:r w:rsidR="00CD4E15" w:rsidRPr="00B750A8">
              <w:rPr>
                <w:rFonts w:cs="Söhne"/>
                <w:sz w:val="20"/>
                <w:szCs w:val="20"/>
                <w:lang w:eastAsia="ja-JP"/>
              </w:rPr>
              <w:t xml:space="preserve">and RAN 1 </w:t>
            </w:r>
            <w:r w:rsidRPr="00B750A8">
              <w:rPr>
                <w:rFonts w:cs="Söhne"/>
                <w:sz w:val="20"/>
                <w:szCs w:val="20"/>
                <w:lang w:eastAsia="ja-JP"/>
              </w:rPr>
              <w:t xml:space="preserve">for calibration purposes </w:t>
            </w:r>
            <w:r w:rsidR="00CD4E15" w:rsidRPr="00B750A8">
              <w:rPr>
                <w:rFonts w:cs="Söhne"/>
                <w:sz w:val="20"/>
                <w:szCs w:val="20"/>
                <w:lang w:eastAsia="ja-JP"/>
              </w:rPr>
              <w:t>are</w:t>
            </w:r>
            <w:r w:rsidRPr="00B750A8">
              <w:rPr>
                <w:rFonts w:cs="Söhne"/>
                <w:sz w:val="20"/>
                <w:szCs w:val="20"/>
                <w:lang w:eastAsia="ja-JP"/>
              </w:rPr>
              <w:t xml:space="preserve"> different</w:t>
            </w:r>
            <w:r w:rsidR="00CD4E15" w:rsidRPr="00B750A8">
              <w:rPr>
                <w:rFonts w:cs="Söhne"/>
                <w:sz w:val="20"/>
                <w:szCs w:val="20"/>
                <w:lang w:eastAsia="ja-JP"/>
              </w:rPr>
              <w:t xml:space="preserve">. </w:t>
            </w:r>
            <w:r w:rsidR="00826415" w:rsidRPr="00B750A8">
              <w:rPr>
                <w:rFonts w:cs="Söhne"/>
                <w:sz w:val="20"/>
                <w:szCs w:val="20"/>
                <w:lang w:eastAsia="ja-JP"/>
              </w:rPr>
              <w:t xml:space="preserve">It would be interesting in both groups to adopt </w:t>
            </w:r>
            <w:r w:rsidR="004C29C7">
              <w:rPr>
                <w:rFonts w:cs="Söhne"/>
                <w:sz w:val="20"/>
                <w:szCs w:val="20"/>
                <w:lang w:eastAsia="ja-JP"/>
              </w:rPr>
              <w:t xml:space="preserve">for evaluations </w:t>
            </w:r>
            <w:r w:rsidR="003B76D4" w:rsidRPr="00B750A8">
              <w:rPr>
                <w:rFonts w:cs="Söhne"/>
                <w:sz w:val="20"/>
                <w:szCs w:val="20"/>
                <w:lang w:eastAsia="ja-JP"/>
              </w:rPr>
              <w:t>realistic antennas, including subarrays</w:t>
            </w:r>
            <w:r w:rsidR="00407969" w:rsidRPr="00B750A8">
              <w:rPr>
                <w:rFonts w:cs="Söhne"/>
                <w:sz w:val="20"/>
                <w:szCs w:val="20"/>
                <w:lang w:eastAsia="ja-JP"/>
              </w:rPr>
              <w:t xml:space="preserve">, and </w:t>
            </w:r>
            <w:r w:rsidR="00C16F19" w:rsidRPr="00B750A8">
              <w:rPr>
                <w:rFonts w:cs="Söhne"/>
                <w:sz w:val="20"/>
                <w:szCs w:val="20"/>
                <w:lang w:eastAsia="ja-JP"/>
              </w:rPr>
              <w:t>considering design aspects and modelling accuracy</w:t>
            </w:r>
            <w:r w:rsidR="003176CA" w:rsidRPr="00B750A8">
              <w:rPr>
                <w:rFonts w:cs="Söhne"/>
                <w:sz w:val="20"/>
                <w:szCs w:val="20"/>
                <w:lang w:eastAsia="ja-JP"/>
              </w:rPr>
              <w:t xml:space="preserve">. References that could be considered are </w:t>
            </w:r>
            <w:r w:rsidR="003176CA" w:rsidRPr="00B750A8">
              <w:rPr>
                <w:sz w:val="20"/>
                <w:szCs w:val="20"/>
              </w:rPr>
              <w:t xml:space="preserve">ITU-R WP 5D and </w:t>
            </w:r>
            <w:r w:rsidR="00B750A8" w:rsidRPr="00B750A8">
              <w:rPr>
                <w:sz w:val="20"/>
                <w:szCs w:val="20"/>
              </w:rPr>
              <w:t>TR 38.921</w:t>
            </w:r>
          </w:p>
        </w:tc>
      </w:tr>
      <w:tr w:rsidR="00733155" w14:paraId="7D2A5B3B" w14:textId="2AEC1655" w:rsidTr="00626CAA">
        <w:tc>
          <w:tcPr>
            <w:tcW w:w="1586" w:type="dxa"/>
          </w:tcPr>
          <w:p w14:paraId="76FD8E6C" w14:textId="10C869F5" w:rsidR="00733155" w:rsidRDefault="00733155" w:rsidP="000A3D78">
            <w:pPr>
              <w:jc w:val="both"/>
              <w:rPr>
                <w:rFonts w:cs="Söhne"/>
                <w:lang w:eastAsia="ja-JP"/>
              </w:rPr>
            </w:pPr>
            <w:r>
              <w:rPr>
                <w:rFonts w:cs="Söhne"/>
                <w:lang w:eastAsia="ja-JP"/>
              </w:rPr>
              <w:t xml:space="preserve">Channel models </w:t>
            </w:r>
          </w:p>
        </w:tc>
        <w:tc>
          <w:tcPr>
            <w:tcW w:w="8043" w:type="dxa"/>
            <w:gridSpan w:val="3"/>
          </w:tcPr>
          <w:p w14:paraId="3E218E93" w14:textId="650454B7" w:rsidR="00733155" w:rsidRPr="00D30A96" w:rsidRDefault="00733155" w:rsidP="000A3D78">
            <w:pPr>
              <w:jc w:val="both"/>
              <w:rPr>
                <w:rFonts w:cs="Söhne"/>
                <w:sz w:val="20"/>
                <w:szCs w:val="20"/>
                <w:lang w:eastAsia="ja-JP"/>
              </w:rPr>
            </w:pPr>
            <w:r w:rsidRPr="00D30A96">
              <w:rPr>
                <w:rFonts w:cs="Söhne"/>
                <w:sz w:val="20"/>
                <w:szCs w:val="20"/>
                <w:lang w:eastAsia="ja-JP"/>
              </w:rPr>
              <w:t xml:space="preserve">Different channel models are agreed for </w:t>
            </w:r>
            <w:r w:rsidR="0010410F" w:rsidRPr="00D30A96">
              <w:rPr>
                <w:rFonts w:cs="Söhne"/>
                <w:sz w:val="20"/>
                <w:szCs w:val="20"/>
                <w:lang w:eastAsia="ja-JP"/>
              </w:rPr>
              <w:t>gNB-gNB, gNB-UE</w:t>
            </w:r>
            <w:r w:rsidR="00000CD3" w:rsidRPr="00D30A96">
              <w:rPr>
                <w:rFonts w:cs="Söhne"/>
                <w:sz w:val="20"/>
                <w:szCs w:val="20"/>
                <w:lang w:eastAsia="ja-JP"/>
              </w:rPr>
              <w:t xml:space="preserve"> and UE-UE. </w:t>
            </w:r>
            <w:r w:rsidR="00D30A96">
              <w:rPr>
                <w:rFonts w:cs="Söhne"/>
                <w:sz w:val="20"/>
                <w:szCs w:val="20"/>
                <w:lang w:eastAsia="ja-JP"/>
              </w:rPr>
              <w:t xml:space="preserve">Specifically, </w:t>
            </w:r>
            <w:r w:rsidR="00637F7E">
              <w:rPr>
                <w:rFonts w:cs="Söhne"/>
                <w:sz w:val="20"/>
                <w:szCs w:val="20"/>
                <w:lang w:eastAsia="ja-JP"/>
              </w:rPr>
              <w:t>while RAN1 follows TR 38.901</w:t>
            </w:r>
            <w:r w:rsidR="00733D95">
              <w:rPr>
                <w:rFonts w:cs="Söhne"/>
                <w:sz w:val="20"/>
                <w:szCs w:val="20"/>
                <w:lang w:eastAsia="ja-JP"/>
              </w:rPr>
              <w:t>, RAN4 refers to TR 38.8</w:t>
            </w:r>
            <w:r w:rsidR="007C2B76">
              <w:rPr>
                <w:rFonts w:cs="Söhne"/>
                <w:sz w:val="20"/>
                <w:szCs w:val="20"/>
                <w:lang w:eastAsia="ja-JP"/>
              </w:rPr>
              <w:t>28/38.</w:t>
            </w:r>
            <w:r w:rsidR="00733D95">
              <w:rPr>
                <w:rFonts w:cs="Söhne"/>
                <w:sz w:val="20"/>
                <w:szCs w:val="20"/>
                <w:lang w:eastAsia="ja-JP"/>
              </w:rPr>
              <w:t>803</w:t>
            </w:r>
            <w:r w:rsidR="00000CD3" w:rsidRPr="00D30A96">
              <w:rPr>
                <w:rFonts w:cs="Söhne"/>
                <w:sz w:val="20"/>
                <w:szCs w:val="20"/>
                <w:lang w:eastAsia="ja-JP"/>
              </w:rPr>
              <w:t xml:space="preserve"> </w:t>
            </w:r>
            <w:r w:rsidR="007C2B76">
              <w:rPr>
                <w:rFonts w:cs="Söhne"/>
                <w:sz w:val="20"/>
                <w:szCs w:val="20"/>
                <w:lang w:eastAsia="ja-JP"/>
              </w:rPr>
              <w:t>and to 3</w:t>
            </w:r>
            <w:r w:rsidR="00AB2BC0">
              <w:rPr>
                <w:rFonts w:cs="Söhne"/>
                <w:sz w:val="20"/>
                <w:szCs w:val="20"/>
                <w:lang w:eastAsia="ja-JP"/>
              </w:rPr>
              <w:t>6.828 for UE-UE channel. Even if the models in 38.901</w:t>
            </w:r>
            <w:r w:rsidR="00F619F8">
              <w:rPr>
                <w:rFonts w:cs="Söhne"/>
                <w:sz w:val="20"/>
                <w:szCs w:val="20"/>
                <w:lang w:eastAsia="ja-JP"/>
              </w:rPr>
              <w:t xml:space="preserve"> and 38.803 are similar, we believe that so many references would </w:t>
            </w:r>
            <w:r w:rsidR="00195DDF">
              <w:rPr>
                <w:rFonts w:cs="Söhne"/>
                <w:sz w:val="20"/>
                <w:szCs w:val="20"/>
                <w:lang w:eastAsia="ja-JP"/>
              </w:rPr>
              <w:t>provide confusion in the final report</w:t>
            </w:r>
            <w:r w:rsidR="00F53344">
              <w:rPr>
                <w:rFonts w:cs="Söhne"/>
                <w:sz w:val="20"/>
                <w:szCs w:val="20"/>
                <w:lang w:eastAsia="ja-JP"/>
              </w:rPr>
              <w:t>. Our preference is to follow with TR 38.901 model.</w:t>
            </w:r>
          </w:p>
        </w:tc>
      </w:tr>
    </w:tbl>
    <w:p w14:paraId="228DFB3F" w14:textId="77777777" w:rsidR="00B6441D" w:rsidRDefault="00B6441D" w:rsidP="000A3D78">
      <w:pPr>
        <w:jc w:val="both"/>
        <w:rPr>
          <w:rFonts w:cs="Söhne"/>
          <w:lang w:eastAsia="ja-JP"/>
        </w:rPr>
      </w:pPr>
    </w:p>
    <w:p w14:paraId="479792F8" w14:textId="6286D0CF" w:rsidR="00F36EDF" w:rsidRDefault="000A3D78" w:rsidP="000A3D78">
      <w:pPr>
        <w:jc w:val="both"/>
        <w:rPr>
          <w:rFonts w:cs="Söhne"/>
          <w:lang w:eastAsia="ja-JP"/>
        </w:rPr>
      </w:pPr>
      <w:r w:rsidRPr="000A3D78">
        <w:rPr>
          <w:rFonts w:cs="Söhne"/>
          <w:lang w:eastAsia="ja-JP"/>
        </w:rPr>
        <w:t xml:space="preserve">As previously noted, RAN1 assumes a 5 dB noise figure for all BSs while RAN4 assumes different noise figures based on the BS class. It may be beneficial for RAN1 to adopt the RAN4 agreement as it pertains to the derived RSI value based on a 1 dB desense. Additionally, it may be worth considering aligning the gNB transmit power with RAN4 as much as possible. Finally, </w:t>
      </w:r>
      <w:r w:rsidR="00CB51D5">
        <w:rPr>
          <w:rFonts w:cs="Söhne"/>
          <w:lang w:eastAsia="ja-JP"/>
        </w:rPr>
        <w:t xml:space="preserve">for FR2, </w:t>
      </w:r>
      <w:r w:rsidRPr="000A3D78">
        <w:rPr>
          <w:rFonts w:cs="Söhne"/>
          <w:lang w:eastAsia="ja-JP"/>
        </w:rPr>
        <w:t>the 100 MHz bandwidth may be revised to 200 MHz to align with RAN4's agreement</w:t>
      </w:r>
      <w:r w:rsidR="00CB51D5">
        <w:rPr>
          <w:rFonts w:cs="Söhne"/>
          <w:lang w:eastAsia="ja-JP"/>
        </w:rPr>
        <w:t>. However,</w:t>
      </w:r>
      <w:r w:rsidRPr="000A3D78">
        <w:rPr>
          <w:rFonts w:cs="Söhne"/>
          <w:lang w:eastAsia="ja-JP"/>
        </w:rPr>
        <w:t xml:space="preserve"> SBFD configuration</w:t>
      </w:r>
      <w:r w:rsidR="00CB51D5">
        <w:rPr>
          <w:rFonts w:cs="Söhne"/>
          <w:lang w:eastAsia="ja-JP"/>
        </w:rPr>
        <w:t xml:space="preserve"> based on RAN1 </w:t>
      </w:r>
      <w:r w:rsidR="00850448">
        <w:rPr>
          <w:rFonts w:cs="Söhne"/>
          <w:lang w:eastAsia="ja-JP"/>
        </w:rPr>
        <w:t xml:space="preserve">(optional mechanism agreed in RAN1) </w:t>
      </w:r>
      <w:r w:rsidR="00CB51D5">
        <w:rPr>
          <w:rFonts w:cs="Söhne"/>
          <w:lang w:eastAsia="ja-JP"/>
        </w:rPr>
        <w:t>is more realistic as the bandwidth of the UL subband corresponds to an existing carrier BW</w:t>
      </w:r>
      <w:r w:rsidRPr="000A3D78">
        <w:rPr>
          <w:rFonts w:cs="Söhne"/>
          <w:lang w:eastAsia="ja-JP"/>
        </w:rPr>
        <w:t xml:space="preserve">. </w:t>
      </w:r>
      <w:r w:rsidR="00850448">
        <w:rPr>
          <w:rFonts w:cs="Söhne"/>
          <w:lang w:eastAsia="ja-JP"/>
        </w:rPr>
        <w:t xml:space="preserve">It is worth </w:t>
      </w:r>
      <w:r w:rsidR="009A63E9">
        <w:rPr>
          <w:rFonts w:cs="Söhne"/>
          <w:lang w:eastAsia="ja-JP"/>
        </w:rPr>
        <w:t>noting</w:t>
      </w:r>
      <w:r w:rsidR="00850448">
        <w:rPr>
          <w:rFonts w:cs="Söhne"/>
          <w:lang w:eastAsia="ja-JP"/>
        </w:rPr>
        <w:t xml:space="preserve"> that </w:t>
      </w:r>
      <w:r w:rsidRPr="000A3D78">
        <w:rPr>
          <w:rFonts w:cs="Söhne"/>
          <w:lang w:eastAsia="ja-JP"/>
        </w:rPr>
        <w:t>RAN4 did not provide an SBFD configuration corresponding to 100 MHz bandwidth for FR2.</w:t>
      </w:r>
    </w:p>
    <w:p w14:paraId="02AA8057" w14:textId="59D41E08" w:rsidR="000E1936" w:rsidRDefault="00EA0B60" w:rsidP="00850448">
      <w:pPr>
        <w:pStyle w:val="Proposal"/>
        <w:rPr>
          <w:lang w:val="en-GB"/>
        </w:rPr>
      </w:pPr>
      <w:bookmarkStart w:id="660" w:name="_Toc127538015"/>
      <w:bookmarkStart w:id="661" w:name="_Toc127573087"/>
      <w:r w:rsidRPr="00EA0B60">
        <w:rPr>
          <w:lang w:val="en-GB"/>
        </w:rPr>
        <w:t>RAN1 should prioritize the alignment of system-level simulation parameters with RAN4, focusing on parameters that are critical for obtaining reliable conclusions</w:t>
      </w:r>
      <w:r w:rsidR="00626CAA">
        <w:rPr>
          <w:lang w:val="en-GB"/>
        </w:rPr>
        <w:t xml:space="preserve"> for the TR</w:t>
      </w:r>
      <w:r w:rsidR="00153408">
        <w:rPr>
          <w:lang w:val="en-GB"/>
        </w:rPr>
        <w:t>.</w:t>
      </w:r>
      <w:bookmarkEnd w:id="660"/>
      <w:r w:rsidR="00153408">
        <w:rPr>
          <w:lang w:val="en-GB"/>
        </w:rPr>
        <w:t xml:space="preserve"> </w:t>
      </w:r>
      <w:r w:rsidR="009A63E9">
        <w:rPr>
          <w:lang w:val="en-GB"/>
        </w:rPr>
        <w:t>Deviations in assumptions should be justifiable</w:t>
      </w:r>
      <w:r w:rsidR="004A3A2D">
        <w:rPr>
          <w:lang w:val="en-GB"/>
        </w:rPr>
        <w:t xml:space="preserve"> and documented in TR</w:t>
      </w:r>
      <w:r w:rsidR="00F60B5D">
        <w:rPr>
          <w:lang w:val="en-GB"/>
        </w:rPr>
        <w:t xml:space="preserve"> 38.858.</w:t>
      </w:r>
      <w:bookmarkEnd w:id="661"/>
    </w:p>
    <w:p w14:paraId="673EEBC7" w14:textId="5F2087E1" w:rsidR="00626CAA" w:rsidRPr="00303361" w:rsidRDefault="00626CAA" w:rsidP="004F57D6">
      <w:pPr>
        <w:pStyle w:val="Proposal"/>
        <w:rPr>
          <w:lang w:val="en-GB"/>
        </w:rPr>
      </w:pPr>
      <w:bookmarkStart w:id="662" w:name="_Toc127538016"/>
      <w:bookmarkStart w:id="663" w:name="_Toc127573088"/>
      <w:r w:rsidRPr="00BA1661">
        <w:lastRenderedPageBreak/>
        <w:t xml:space="preserve">RAN1 </w:t>
      </w:r>
      <w:r>
        <w:t>to agree adopting</w:t>
      </w:r>
      <w:r w:rsidRPr="00BA1661">
        <w:t xml:space="preserve"> RAN4's noise figure </w:t>
      </w:r>
      <w:r>
        <w:t>values</w:t>
      </w:r>
      <w:r w:rsidRPr="00BA1661">
        <w:t xml:space="preserve"> for different BS classes</w:t>
      </w:r>
      <w:r>
        <w:rPr>
          <w:lang w:val="en-GB"/>
        </w:rPr>
        <w:t>.</w:t>
      </w:r>
      <w:bookmarkEnd w:id="662"/>
      <w:bookmarkEnd w:id="663"/>
      <w:r>
        <w:rPr>
          <w:lang w:val="en-GB"/>
        </w:rPr>
        <w:t xml:space="preserve"> </w:t>
      </w:r>
    </w:p>
    <w:p w14:paraId="3CA2D418" w14:textId="1D8B61A1" w:rsidR="00EE083F" w:rsidRPr="003A68D6" w:rsidRDefault="00DF231C">
      <w:pPr>
        <w:pStyle w:val="Heading1"/>
      </w:pPr>
      <w:bookmarkStart w:id="664" w:name="_Toc115426279"/>
      <w:bookmarkStart w:id="665" w:name="_Toc115426469"/>
      <w:bookmarkStart w:id="666" w:name="_Toc115432733"/>
      <w:bookmarkStart w:id="667" w:name="_Toc115432798"/>
      <w:bookmarkStart w:id="668" w:name="_Toc115476842"/>
      <w:bookmarkStart w:id="669" w:name="_Toc118467429"/>
      <w:bookmarkStart w:id="670" w:name="_Toc117842897"/>
      <w:bookmarkStart w:id="671" w:name="_Toc118467423"/>
      <w:bookmarkStart w:id="672" w:name="_Toc127537918"/>
      <w:bookmarkStart w:id="673" w:name="_Toc127573009"/>
      <w:bookmarkEnd w:id="664"/>
      <w:bookmarkEnd w:id="665"/>
      <w:bookmarkEnd w:id="666"/>
      <w:bookmarkEnd w:id="667"/>
      <w:r>
        <w:t>5</w:t>
      </w:r>
      <w:r w:rsidR="0092010B">
        <w:tab/>
      </w:r>
      <w:r w:rsidR="00EE083F">
        <w:t>System</w:t>
      </w:r>
      <w:r w:rsidR="00EE083F" w:rsidRPr="003A68D6">
        <w:t xml:space="preserve"> level evaluations</w:t>
      </w:r>
      <w:bookmarkEnd w:id="668"/>
      <w:bookmarkEnd w:id="669"/>
      <w:bookmarkEnd w:id="672"/>
      <w:bookmarkEnd w:id="673"/>
    </w:p>
    <w:p w14:paraId="7AAE956D" w14:textId="6A2F6006" w:rsidR="00EE083F" w:rsidRPr="000467D5" w:rsidRDefault="00DF231C" w:rsidP="00472BEB">
      <w:pPr>
        <w:pStyle w:val="Heading2"/>
      </w:pPr>
      <w:bookmarkStart w:id="674" w:name="_Toc118467433"/>
      <w:bookmarkStart w:id="675" w:name="_Toc127537919"/>
      <w:bookmarkStart w:id="676" w:name="_Toc127573010"/>
      <w:r>
        <w:t>5</w:t>
      </w:r>
      <w:r w:rsidR="00EE083F" w:rsidRPr="000467D5">
        <w:t>.</w:t>
      </w:r>
      <w:r w:rsidR="004A57A4">
        <w:t>1</w:t>
      </w:r>
      <w:r w:rsidR="00EE083F" w:rsidRPr="000467D5">
        <w:tab/>
        <w:t>Scenarios for system level simulations</w:t>
      </w:r>
      <w:bookmarkEnd w:id="674"/>
      <w:bookmarkEnd w:id="675"/>
      <w:bookmarkEnd w:id="676"/>
      <w:r w:rsidR="00EE083F" w:rsidRPr="000467D5">
        <w:t xml:space="preserve">  </w:t>
      </w:r>
    </w:p>
    <w:p w14:paraId="16A76C50" w14:textId="4A99974F" w:rsidR="00EE083F" w:rsidRPr="00CB022E" w:rsidRDefault="00EE083F">
      <w:pPr>
        <w:pStyle w:val="BodyText"/>
        <w:rPr>
          <w:rFonts w:cs="Söhne"/>
        </w:rPr>
      </w:pPr>
      <w:r w:rsidRPr="00CB022E">
        <w:rPr>
          <w:rFonts w:cs="Söhne"/>
        </w:rPr>
        <w:t>In this contribution, we provide evaluation results for single operator and multi-operator deployment cases in FR1</w:t>
      </w:r>
      <w:r w:rsidR="003150E8">
        <w:rPr>
          <w:rFonts w:cs="Söhne"/>
        </w:rPr>
        <w:t xml:space="preserve">. </w:t>
      </w:r>
    </w:p>
    <w:p w14:paraId="2FF2FA54" w14:textId="3CE33F5B" w:rsidR="00EE083F" w:rsidRPr="00CB022E" w:rsidRDefault="00CD18C9">
      <w:pPr>
        <w:pStyle w:val="BodyText"/>
        <w:rPr>
          <w:rFonts w:cs="Söhne"/>
          <w:szCs w:val="16"/>
        </w:rPr>
      </w:pPr>
      <w:r w:rsidRPr="00CD18C9">
        <w:rPr>
          <w:rFonts w:cs="Söhne"/>
        </w:rPr>
        <w:t xml:space="preserve">The implementation of SBFD technology promises improved coverage and reduced latency. However, it comes at the cost of increased complexity </w:t>
      </w:r>
      <w:r>
        <w:rPr>
          <w:rFonts w:cs="Söhne"/>
        </w:rPr>
        <w:t>as discussed in section</w:t>
      </w:r>
      <w:r w:rsidR="007D27E1">
        <w:rPr>
          <w:rFonts w:cs="Söhne"/>
        </w:rPr>
        <w:t xml:space="preserve"> 2</w:t>
      </w:r>
      <w:r>
        <w:rPr>
          <w:rFonts w:cs="Söhne"/>
        </w:rPr>
        <w:t>.</w:t>
      </w:r>
      <w:r w:rsidRPr="00CD18C9">
        <w:rPr>
          <w:rFonts w:cs="Söhne"/>
        </w:rPr>
        <w:t xml:space="preserve"> To gain a deeper understanding of the tradeoff between these benefits and the costs, we propose exploring an alternative scenario. The proposed scenario utilizes</w:t>
      </w:r>
      <w:r w:rsidR="00EE083F" w:rsidRPr="00CD18C9">
        <w:rPr>
          <w:rFonts w:cs="Söhne"/>
        </w:rPr>
        <w:t xml:space="preserve"> a static TDD configuration </w:t>
      </w:r>
      <w:r w:rsidRPr="00CD18C9">
        <w:rPr>
          <w:rFonts w:cs="Söhne"/>
        </w:rPr>
        <w:t xml:space="preserve">pattern of </w:t>
      </w:r>
      <w:r w:rsidR="00EE083F" w:rsidRPr="00CD18C9">
        <w:rPr>
          <w:rFonts w:cs="Söhne"/>
        </w:rPr>
        <w:t xml:space="preserve">DUDDU, which </w:t>
      </w:r>
      <w:r w:rsidRPr="00CD18C9">
        <w:rPr>
          <w:rFonts w:cs="Söhne"/>
        </w:rPr>
        <w:t>features</w:t>
      </w:r>
      <w:r w:rsidR="00EE083F" w:rsidRPr="00CD18C9">
        <w:rPr>
          <w:rFonts w:cs="Söhne"/>
        </w:rPr>
        <w:t xml:space="preserve"> an additional U slot compared to the </w:t>
      </w:r>
      <w:r w:rsidRPr="00CD18C9">
        <w:rPr>
          <w:rFonts w:cs="Söhne"/>
        </w:rPr>
        <w:t xml:space="preserve">standard DDDDU pattern. This choice is motivated by the analysis presented in </w:t>
      </w:r>
      <w:r w:rsidR="00AC5077">
        <w:rPr>
          <w:rFonts w:cs="Söhne"/>
        </w:rPr>
        <w:t>the</w:t>
      </w:r>
      <w:r w:rsidRPr="00CD18C9">
        <w:rPr>
          <w:rFonts w:cs="Söhne"/>
        </w:rPr>
        <w:t xml:space="preserve"> table</w:t>
      </w:r>
      <w:r w:rsidR="00AC5077">
        <w:rPr>
          <w:rFonts w:cs="Söhne"/>
        </w:rPr>
        <w:t xml:space="preserve"> below</w:t>
      </w:r>
      <w:r w:rsidRPr="00CD18C9">
        <w:rPr>
          <w:rFonts w:cs="Söhne"/>
        </w:rPr>
        <w:t xml:space="preserve">, which highlights </w:t>
      </w:r>
      <w:r w:rsidR="0018425E">
        <w:rPr>
          <w:rFonts w:cs="Söhne"/>
        </w:rPr>
        <w:t>that the</w:t>
      </w:r>
      <w:r w:rsidR="009F009A">
        <w:rPr>
          <w:rFonts w:cs="Söhne"/>
        </w:rPr>
        <w:t xml:space="preserve"> UL/DL resource ratio </w:t>
      </w:r>
      <w:r w:rsidR="0018425E">
        <w:rPr>
          <w:rFonts w:cs="Söhne"/>
        </w:rPr>
        <w:t>is the same for SB</w:t>
      </w:r>
      <w:r w:rsidR="009F009A">
        <w:rPr>
          <w:rFonts w:cs="Söhne"/>
        </w:rPr>
        <w:t>FD and</w:t>
      </w:r>
      <w:r w:rsidR="0018425E">
        <w:rPr>
          <w:rFonts w:cs="Söhne"/>
        </w:rPr>
        <w:t xml:space="preserve"> the proposed</w:t>
      </w:r>
      <w:r w:rsidR="00EE083F">
        <w:rPr>
          <w:rFonts w:cs="Söhne"/>
        </w:rPr>
        <w:t xml:space="preserve"> static TDD </w:t>
      </w:r>
      <w:r w:rsidR="0018425E">
        <w:rPr>
          <w:rFonts w:cs="Söhne"/>
        </w:rPr>
        <w:t>2UL</w:t>
      </w:r>
      <w:r w:rsidRPr="00CD18C9">
        <w:rPr>
          <w:rFonts w:cs="Söhne"/>
        </w:rPr>
        <w:t>.</w:t>
      </w:r>
      <w:r>
        <w:rPr>
          <w:rFonts w:cs="Söhne"/>
        </w:rPr>
        <w:t xml:space="preserve"> </w:t>
      </w:r>
      <w:r w:rsidR="00E264C4" w:rsidRPr="00E264C4">
        <w:rPr>
          <w:rFonts w:cs="Söhne"/>
          <w:szCs w:val="16"/>
        </w:rPr>
        <w:t xml:space="preserve">The proposed system </w:t>
      </w:r>
      <w:r w:rsidR="00352A62">
        <w:rPr>
          <w:rFonts w:cs="Söhne"/>
          <w:szCs w:val="16"/>
        </w:rPr>
        <w:t xml:space="preserve">may </w:t>
      </w:r>
      <w:r w:rsidR="00E264C4" w:rsidRPr="00E264C4">
        <w:rPr>
          <w:rFonts w:cs="Söhne"/>
          <w:szCs w:val="16"/>
        </w:rPr>
        <w:t>provide</w:t>
      </w:r>
      <w:r w:rsidR="00352A62">
        <w:rPr>
          <w:rFonts w:cs="Söhne"/>
          <w:szCs w:val="16"/>
        </w:rPr>
        <w:t xml:space="preserve"> same bene</w:t>
      </w:r>
      <w:r w:rsidR="0018425E">
        <w:rPr>
          <w:rFonts w:cs="Söhne"/>
          <w:szCs w:val="16"/>
        </w:rPr>
        <w:t>fits as SBFD;</w:t>
      </w:r>
      <w:r w:rsidR="00E264C4" w:rsidRPr="00E264C4">
        <w:rPr>
          <w:rFonts w:cs="Söhne"/>
          <w:szCs w:val="16"/>
        </w:rPr>
        <w:t xml:space="preserve"> improved coverage and reduced latency by leveraging the additional U slot in the TDD configuration. The reduction of</w:t>
      </w:r>
      <w:r w:rsidR="00EE083F" w:rsidRPr="00E264C4">
        <w:rPr>
          <w:rFonts w:cs="Söhne"/>
          <w:szCs w:val="16"/>
        </w:rPr>
        <w:t xml:space="preserve"> guard time </w:t>
      </w:r>
      <w:r w:rsidR="00E264C4" w:rsidRPr="00E264C4">
        <w:rPr>
          <w:rFonts w:cs="Söhne"/>
          <w:szCs w:val="16"/>
        </w:rPr>
        <w:t xml:space="preserve">from </w:t>
      </w:r>
      <w:r w:rsidR="00EE083F" w:rsidRPr="00E264C4">
        <w:rPr>
          <w:rFonts w:cs="Söhne"/>
          <w:szCs w:val="16"/>
        </w:rPr>
        <w:t>the D slot</w:t>
      </w:r>
      <w:r w:rsidR="00E264C4" w:rsidRPr="00E264C4">
        <w:rPr>
          <w:rFonts w:cs="Söhne"/>
          <w:szCs w:val="16"/>
        </w:rPr>
        <w:t xml:space="preserve"> to the </w:t>
      </w:r>
      <w:r w:rsidR="00EE083F" w:rsidRPr="00E264C4">
        <w:rPr>
          <w:rFonts w:cs="Söhne"/>
          <w:szCs w:val="16"/>
        </w:rPr>
        <w:t>U sl</w:t>
      </w:r>
      <w:r w:rsidR="00EE083F">
        <w:rPr>
          <w:rFonts w:cs="Söhne"/>
          <w:szCs w:val="16"/>
        </w:rPr>
        <w:t>ot</w:t>
      </w:r>
      <w:r w:rsidR="00EC3F00">
        <w:rPr>
          <w:rFonts w:cs="Söhne"/>
          <w:szCs w:val="16"/>
        </w:rPr>
        <w:t xml:space="preserve"> is done to make the </w:t>
      </w:r>
      <w:r w:rsidR="00A8211C">
        <w:rPr>
          <w:rFonts w:cs="Söhne"/>
          <w:szCs w:val="16"/>
        </w:rPr>
        <w:t>UL/DL resource ratio as close to SBFD as possible</w:t>
      </w:r>
      <w:r w:rsidR="00A8211C">
        <w:rPr>
          <w:rFonts w:cs="Söhne"/>
          <w:b/>
          <w:szCs w:val="16"/>
        </w:rPr>
        <w:t xml:space="preserve"> </w:t>
      </w:r>
      <w:r w:rsidR="00A8211C">
        <w:rPr>
          <w:rFonts w:cs="Söhne"/>
          <w:szCs w:val="16"/>
        </w:rPr>
        <w:t>for a fair comparison</w:t>
      </w:r>
      <w:r w:rsidR="00E264C4" w:rsidRPr="00E264C4">
        <w:rPr>
          <w:rFonts w:cs="Söhne"/>
          <w:szCs w:val="16"/>
        </w:rPr>
        <w:t xml:space="preserve">. </w:t>
      </w:r>
      <w:r w:rsidR="00B4444F">
        <w:rPr>
          <w:rFonts w:cs="Söhne"/>
          <w:szCs w:val="16"/>
        </w:rPr>
        <w:t>This enables us to compare the SBFD with the</w:t>
      </w:r>
      <w:r w:rsidR="00E264C4" w:rsidRPr="00E264C4">
        <w:rPr>
          <w:rFonts w:cs="Söhne"/>
          <w:szCs w:val="16"/>
        </w:rPr>
        <w:t xml:space="preserve"> proposed system </w:t>
      </w:r>
      <w:r w:rsidR="00051BF6">
        <w:rPr>
          <w:rFonts w:cs="Söhne"/>
          <w:szCs w:val="16"/>
        </w:rPr>
        <w:t>considering the</w:t>
      </w:r>
      <w:r w:rsidR="00E264C4" w:rsidRPr="00E264C4">
        <w:rPr>
          <w:rFonts w:cs="Söhne"/>
          <w:szCs w:val="16"/>
        </w:rPr>
        <w:t xml:space="preserve"> tradeoff between the benefits of improved coverage and reduced latency and the cost and complexity associated with the deployment of SBFD</w:t>
      </w:r>
      <w:r w:rsidR="00EE083F" w:rsidRPr="00CB022E">
        <w:rPr>
          <w:rFonts w:cs="Söhne"/>
          <w:szCs w:val="16"/>
        </w:rPr>
        <w:t xml:space="preserve">. </w:t>
      </w:r>
    </w:p>
    <w:p w14:paraId="177A2403" w14:textId="56BC2677" w:rsidR="00EE083F" w:rsidRPr="00277F22" w:rsidRDefault="00EE083F" w:rsidP="00EE083F">
      <w:pPr>
        <w:pStyle w:val="TH"/>
        <w:rPr>
          <w:szCs w:val="16"/>
        </w:rPr>
      </w:pPr>
      <w:r w:rsidRPr="00277F22">
        <w:t xml:space="preserve">Table </w:t>
      </w:r>
      <w:r w:rsidRPr="003A68D6">
        <w:fldChar w:fldCharType="begin"/>
      </w:r>
      <w:r w:rsidRPr="00277F22">
        <w:instrText xml:space="preserve"> SEQ Table \* ARABIC </w:instrText>
      </w:r>
      <w:r w:rsidRPr="003A68D6">
        <w:fldChar w:fldCharType="separate"/>
      </w:r>
      <w:r w:rsidR="00E92E78">
        <w:rPr>
          <w:noProof/>
        </w:rPr>
        <w:t>10</w:t>
      </w:r>
      <w:r w:rsidRPr="003A68D6">
        <w:fldChar w:fldCharType="end"/>
      </w:r>
      <w:r w:rsidRPr="00277F22">
        <w:tab/>
        <w:t xml:space="preserve">Number of DL and UL OFDM symbols in various cases considered for evaluation  </w:t>
      </w:r>
    </w:p>
    <w:tbl>
      <w:tblPr>
        <w:tblStyle w:val="TableGrid"/>
        <w:tblW w:w="0" w:type="auto"/>
        <w:tblLook w:val="04A0" w:firstRow="1" w:lastRow="0" w:firstColumn="1" w:lastColumn="0" w:noHBand="0" w:noVBand="1"/>
      </w:tblPr>
      <w:tblGrid>
        <w:gridCol w:w="2548"/>
        <w:gridCol w:w="2465"/>
        <w:gridCol w:w="2465"/>
        <w:gridCol w:w="2151"/>
      </w:tblGrid>
      <w:tr w:rsidR="00EE083F" w:rsidRPr="00277F22" w14:paraId="00425F8D" w14:textId="662BA4A9" w:rsidTr="004F271D">
        <w:tc>
          <w:tcPr>
            <w:tcW w:w="2548" w:type="dxa"/>
          </w:tcPr>
          <w:p w14:paraId="43C4431C" w14:textId="77777777" w:rsidR="00EE083F" w:rsidRPr="000B109C" w:rsidRDefault="00EE083F" w:rsidP="002E4129">
            <w:pPr>
              <w:rPr>
                <w:rFonts w:cs="Söhne"/>
                <w:b/>
                <w:szCs w:val="16"/>
              </w:rPr>
            </w:pPr>
            <w:r w:rsidRPr="000B109C">
              <w:rPr>
                <w:rFonts w:cs="Söhne"/>
                <w:b/>
                <w:szCs w:val="16"/>
              </w:rPr>
              <w:t>Duplex case</w:t>
            </w:r>
          </w:p>
        </w:tc>
        <w:tc>
          <w:tcPr>
            <w:tcW w:w="2465" w:type="dxa"/>
          </w:tcPr>
          <w:p w14:paraId="5B4F4F9A" w14:textId="4F068E12" w:rsidR="00EE083F" w:rsidRPr="000B109C" w:rsidRDefault="00EE083F" w:rsidP="002E4129">
            <w:pPr>
              <w:rPr>
                <w:rFonts w:cs="Söhne"/>
                <w:b/>
                <w:szCs w:val="16"/>
              </w:rPr>
            </w:pPr>
            <w:r w:rsidRPr="000B109C">
              <w:rPr>
                <w:rFonts w:cs="Söhne"/>
                <w:b/>
                <w:szCs w:val="16"/>
              </w:rPr>
              <w:t xml:space="preserve">Number of DL OFDM symbols </w:t>
            </w:r>
          </w:p>
        </w:tc>
        <w:tc>
          <w:tcPr>
            <w:tcW w:w="2465" w:type="dxa"/>
          </w:tcPr>
          <w:p w14:paraId="0CADBD43" w14:textId="77777777" w:rsidR="00EE083F" w:rsidRPr="000B109C" w:rsidRDefault="00EE083F" w:rsidP="002E4129">
            <w:pPr>
              <w:rPr>
                <w:rFonts w:cs="Söhne"/>
                <w:b/>
                <w:szCs w:val="16"/>
              </w:rPr>
            </w:pPr>
            <w:r w:rsidRPr="000B109C">
              <w:rPr>
                <w:rFonts w:cs="Söhne"/>
                <w:b/>
                <w:szCs w:val="16"/>
              </w:rPr>
              <w:t xml:space="preserve">Number of UL OFDM symbols </w:t>
            </w:r>
          </w:p>
        </w:tc>
        <w:tc>
          <w:tcPr>
            <w:tcW w:w="2151" w:type="dxa"/>
          </w:tcPr>
          <w:p w14:paraId="6A1661F0" w14:textId="4258DFFD" w:rsidR="00966171" w:rsidRDefault="00966171" w:rsidP="002E4129">
            <w:pPr>
              <w:rPr>
                <w:rFonts w:cs="Söhne"/>
                <w:b/>
                <w:szCs w:val="16"/>
              </w:rPr>
            </w:pPr>
            <w:r>
              <w:rPr>
                <w:rFonts w:cs="Söhne"/>
                <w:b/>
                <w:szCs w:val="16"/>
              </w:rPr>
              <w:t>UL/DL resource</w:t>
            </w:r>
            <w:r w:rsidR="000B109C">
              <w:rPr>
                <w:rFonts w:cs="Söhne"/>
                <w:b/>
                <w:szCs w:val="16"/>
              </w:rPr>
              <w:t xml:space="preserve"> ratio</w:t>
            </w:r>
          </w:p>
        </w:tc>
      </w:tr>
      <w:tr w:rsidR="00EE083F" w:rsidRPr="00277F22" w14:paraId="67BEA2B4" w14:textId="29D20806" w:rsidTr="004F271D">
        <w:tc>
          <w:tcPr>
            <w:tcW w:w="2548" w:type="dxa"/>
          </w:tcPr>
          <w:p w14:paraId="0D585E25" w14:textId="77777777" w:rsidR="00EE083F" w:rsidRPr="004F271D" w:rsidRDefault="00EE083F" w:rsidP="002E4129">
            <w:pPr>
              <w:rPr>
                <w:rFonts w:cs="Söhne"/>
                <w:b/>
                <w:szCs w:val="16"/>
              </w:rPr>
            </w:pPr>
            <w:r w:rsidRPr="004F271D">
              <w:rPr>
                <w:rFonts w:cs="Söhne"/>
                <w:b/>
                <w:szCs w:val="16"/>
              </w:rPr>
              <w:t>Static TDD: DDDSU</w:t>
            </w:r>
          </w:p>
        </w:tc>
        <w:tc>
          <w:tcPr>
            <w:tcW w:w="2465" w:type="dxa"/>
          </w:tcPr>
          <w:p w14:paraId="12207495" w14:textId="77777777" w:rsidR="00EE083F" w:rsidRPr="00CB022E" w:rsidRDefault="00EE083F" w:rsidP="002E4129">
            <w:pPr>
              <w:rPr>
                <w:rFonts w:cs="Söhne"/>
                <w:szCs w:val="16"/>
              </w:rPr>
            </w:pPr>
            <w:r w:rsidRPr="00CB022E">
              <w:rPr>
                <w:rFonts w:cs="Söhne"/>
              </w:rPr>
              <w:t>3*14+12 = 54 symbols</w:t>
            </w:r>
          </w:p>
        </w:tc>
        <w:tc>
          <w:tcPr>
            <w:tcW w:w="2465" w:type="dxa"/>
          </w:tcPr>
          <w:p w14:paraId="02253067" w14:textId="77777777" w:rsidR="00EE083F" w:rsidRPr="00CB022E" w:rsidRDefault="00EE083F" w:rsidP="002E4129">
            <w:pPr>
              <w:rPr>
                <w:rFonts w:cs="Söhne"/>
                <w:szCs w:val="16"/>
              </w:rPr>
            </w:pPr>
            <w:r w:rsidRPr="00CB022E">
              <w:rPr>
                <w:rFonts w:cs="Söhne"/>
                <w:szCs w:val="16"/>
              </w:rPr>
              <w:t xml:space="preserve">14 symbols </w:t>
            </w:r>
          </w:p>
        </w:tc>
        <w:tc>
          <w:tcPr>
            <w:tcW w:w="2151" w:type="dxa"/>
          </w:tcPr>
          <w:p w14:paraId="3F86970C" w14:textId="5F82DDEF" w:rsidR="00B37EF0" w:rsidRDefault="00B37EF0" w:rsidP="002E4129">
            <w:pPr>
              <w:rPr>
                <w:rFonts w:cs="Söhne"/>
                <w:szCs w:val="16"/>
              </w:rPr>
            </w:pPr>
            <w:r>
              <w:rPr>
                <w:rFonts w:cs="Söhne"/>
                <w:szCs w:val="16"/>
              </w:rPr>
              <w:t>25.93%</w:t>
            </w:r>
          </w:p>
        </w:tc>
      </w:tr>
      <w:tr w:rsidR="00EE083F" w:rsidRPr="00277F22" w14:paraId="7A233241" w14:textId="3419EAA1" w:rsidTr="004F271D">
        <w:tc>
          <w:tcPr>
            <w:tcW w:w="2548" w:type="dxa"/>
          </w:tcPr>
          <w:p w14:paraId="1774B195" w14:textId="77777777" w:rsidR="00EE083F" w:rsidRPr="004F271D" w:rsidRDefault="00EE083F" w:rsidP="002E4129">
            <w:pPr>
              <w:rPr>
                <w:rFonts w:cs="Söhne"/>
                <w:b/>
                <w:szCs w:val="16"/>
              </w:rPr>
            </w:pPr>
            <w:r w:rsidRPr="004F271D">
              <w:rPr>
                <w:rFonts w:cs="Söhne"/>
                <w:b/>
                <w:szCs w:val="16"/>
              </w:rPr>
              <w:t>SBFD: XXXSU with 106:51:106 resource blocks</w:t>
            </w:r>
          </w:p>
        </w:tc>
        <w:tc>
          <w:tcPr>
            <w:tcW w:w="2465" w:type="dxa"/>
          </w:tcPr>
          <w:p w14:paraId="72CD519B" w14:textId="77777777" w:rsidR="00EE083F" w:rsidRPr="00CB022E" w:rsidRDefault="00EE083F" w:rsidP="002E4129">
            <w:pPr>
              <w:rPr>
                <w:rFonts w:cs="Söhne"/>
                <w:szCs w:val="16"/>
              </w:rPr>
            </w:pPr>
            <w:r w:rsidRPr="00CB022E">
              <w:rPr>
                <w:rFonts w:cs="Söhne"/>
              </w:rPr>
              <w:t>212/273 * (3*14 + 12) = 41.9 symbols</w:t>
            </w:r>
          </w:p>
        </w:tc>
        <w:tc>
          <w:tcPr>
            <w:tcW w:w="2465" w:type="dxa"/>
          </w:tcPr>
          <w:p w14:paraId="49C09527" w14:textId="77777777" w:rsidR="00EE083F" w:rsidRPr="00CB022E" w:rsidRDefault="00EE083F" w:rsidP="002E4129">
            <w:pPr>
              <w:rPr>
                <w:rFonts w:cs="Söhne"/>
              </w:rPr>
            </w:pPr>
            <w:r w:rsidRPr="00CB022E">
              <w:rPr>
                <w:rFonts w:cs="Söhne"/>
              </w:rPr>
              <w:t>51/273 * (3*14 + 12) + 14 = 24.1 symbols</w:t>
            </w:r>
          </w:p>
          <w:p w14:paraId="7C26DE18" w14:textId="77777777" w:rsidR="00EE083F" w:rsidRPr="00CB022E" w:rsidRDefault="00EE083F" w:rsidP="002E4129">
            <w:pPr>
              <w:rPr>
                <w:rFonts w:cs="Söhne"/>
                <w:szCs w:val="16"/>
              </w:rPr>
            </w:pPr>
          </w:p>
        </w:tc>
        <w:tc>
          <w:tcPr>
            <w:tcW w:w="2151" w:type="dxa"/>
          </w:tcPr>
          <w:p w14:paraId="2DFC5321" w14:textId="02FC984D" w:rsidR="00EF7499" w:rsidRDefault="00EF7499" w:rsidP="002E4129">
            <w:pPr>
              <w:rPr>
                <w:rFonts w:cs="Söhne"/>
              </w:rPr>
            </w:pPr>
            <w:r>
              <w:rPr>
                <w:rFonts w:cs="Söhne"/>
              </w:rPr>
              <w:t>57.52%</w:t>
            </w:r>
          </w:p>
        </w:tc>
      </w:tr>
      <w:tr w:rsidR="00EE083F" w:rsidRPr="00277F22" w14:paraId="0D9C7E50" w14:textId="503752F0" w:rsidTr="004F271D">
        <w:tc>
          <w:tcPr>
            <w:tcW w:w="2548" w:type="dxa"/>
          </w:tcPr>
          <w:p w14:paraId="334BEB6A" w14:textId="77777777" w:rsidR="00EE083F" w:rsidRPr="004F271D" w:rsidRDefault="00EE083F" w:rsidP="002E4129">
            <w:pPr>
              <w:rPr>
                <w:rFonts w:cs="Söhne"/>
                <w:b/>
                <w:szCs w:val="16"/>
              </w:rPr>
            </w:pPr>
            <w:r w:rsidRPr="004F271D">
              <w:rPr>
                <w:rFonts w:cs="Söhne"/>
                <w:b/>
                <w:szCs w:val="16"/>
              </w:rPr>
              <w:t>Static TDD 2UL: DUDDU with switching in U slot</w:t>
            </w:r>
          </w:p>
        </w:tc>
        <w:tc>
          <w:tcPr>
            <w:tcW w:w="2465" w:type="dxa"/>
          </w:tcPr>
          <w:p w14:paraId="02930878" w14:textId="77777777" w:rsidR="00EE083F" w:rsidRPr="00CB022E" w:rsidRDefault="00EE083F" w:rsidP="002E4129">
            <w:pPr>
              <w:rPr>
                <w:rFonts w:cs="Söhne"/>
                <w:szCs w:val="16"/>
              </w:rPr>
            </w:pPr>
            <w:r w:rsidRPr="00CB022E">
              <w:rPr>
                <w:rFonts w:cs="Söhne"/>
                <w:szCs w:val="16"/>
              </w:rPr>
              <w:t xml:space="preserve">3*14 = 42 symbols </w:t>
            </w:r>
          </w:p>
        </w:tc>
        <w:tc>
          <w:tcPr>
            <w:tcW w:w="2465" w:type="dxa"/>
          </w:tcPr>
          <w:p w14:paraId="5DB89798" w14:textId="77777777" w:rsidR="00EE083F" w:rsidRPr="00CB022E" w:rsidRDefault="00EE083F" w:rsidP="002E4129">
            <w:pPr>
              <w:rPr>
                <w:rFonts w:cs="Söhne"/>
                <w:szCs w:val="16"/>
              </w:rPr>
            </w:pPr>
            <w:r w:rsidRPr="00CB022E">
              <w:rPr>
                <w:rFonts w:cs="Söhne"/>
                <w:szCs w:val="16"/>
              </w:rPr>
              <w:t>2*12 = 24 symbols</w:t>
            </w:r>
          </w:p>
        </w:tc>
        <w:tc>
          <w:tcPr>
            <w:tcW w:w="2151" w:type="dxa"/>
          </w:tcPr>
          <w:p w14:paraId="2927932E" w14:textId="73C0EAFF" w:rsidR="00C5014B" w:rsidRDefault="00C5014B" w:rsidP="002E4129">
            <w:pPr>
              <w:rPr>
                <w:rFonts w:cs="Söhne"/>
                <w:szCs w:val="16"/>
              </w:rPr>
            </w:pPr>
            <w:r>
              <w:rPr>
                <w:rFonts w:cs="Söhne"/>
                <w:szCs w:val="16"/>
              </w:rPr>
              <w:t>57.14%</w:t>
            </w:r>
          </w:p>
        </w:tc>
      </w:tr>
    </w:tbl>
    <w:p w14:paraId="47A6703E" w14:textId="77777777" w:rsidR="00EE083F" w:rsidRPr="00332511" w:rsidRDefault="00EE083F" w:rsidP="00EE083F">
      <w:pPr>
        <w:rPr>
          <w:rFonts w:cs="Söhne"/>
          <w:szCs w:val="16"/>
        </w:rPr>
      </w:pPr>
    </w:p>
    <w:p w14:paraId="6514C3F9" w14:textId="74B98884" w:rsidR="007230A2" w:rsidRDefault="00140B28">
      <w:pPr>
        <w:pStyle w:val="BodyText"/>
        <w:rPr>
          <w:rFonts w:cs="Söhne"/>
        </w:rPr>
      </w:pPr>
      <w:r>
        <w:rPr>
          <w:rFonts w:cs="Söhne"/>
        </w:rPr>
        <w:t>In addition to the above, t</w:t>
      </w:r>
      <w:r w:rsidRPr="003C6D00">
        <w:rPr>
          <w:rFonts w:cs="Söhne"/>
        </w:rPr>
        <w:t xml:space="preserve">o enhance clarity and scientific rigor, we have included two sets of simulation results, labeled as </w:t>
      </w:r>
      <w:r w:rsidR="00B51838">
        <w:rPr>
          <w:rFonts w:cs="Söhne"/>
        </w:rPr>
        <w:t>“Realistic</w:t>
      </w:r>
      <w:r w:rsidRPr="003C6D00">
        <w:rPr>
          <w:rFonts w:cs="Söhne"/>
        </w:rPr>
        <w:t xml:space="preserve"> assumptions" and "</w:t>
      </w:r>
      <w:r w:rsidR="00132776">
        <w:rPr>
          <w:rFonts w:cs="Söhne"/>
        </w:rPr>
        <w:t>“Optimistic”</w:t>
      </w:r>
      <w:r w:rsidRPr="003C6D00">
        <w:rPr>
          <w:rFonts w:cs="Söhne"/>
        </w:rPr>
        <w:t xml:space="preserve"> assumptions"</w:t>
      </w:r>
      <w:r w:rsidR="00307A0F">
        <w:rPr>
          <w:rFonts w:cs="Söhne"/>
        </w:rPr>
        <w:t xml:space="preserve"> for FR1 Urban Macro scenario.</w:t>
      </w:r>
      <w:r w:rsidRPr="003C6D00">
        <w:rPr>
          <w:rFonts w:cs="Söhne"/>
        </w:rPr>
        <w:t xml:space="preserve"> The former is based on the feasibility study in section 2.2</w:t>
      </w:r>
      <w:r w:rsidR="00307A0F">
        <w:rPr>
          <w:rFonts w:cs="Söhne"/>
        </w:rPr>
        <w:t xml:space="preserve"> for WA BS</w:t>
      </w:r>
      <w:r w:rsidRPr="003C6D00">
        <w:rPr>
          <w:rFonts w:cs="Söhne"/>
        </w:rPr>
        <w:t>, which determine</w:t>
      </w:r>
      <w:r w:rsidR="00F85743">
        <w:rPr>
          <w:rFonts w:cs="Söhne"/>
        </w:rPr>
        <w:t>s</w:t>
      </w:r>
      <w:r w:rsidRPr="003C6D00">
        <w:rPr>
          <w:rFonts w:cs="Söhne"/>
        </w:rPr>
        <w:t xml:space="preserve"> realistic and achievable </w:t>
      </w:r>
      <w:r w:rsidR="00C87A03">
        <w:rPr>
          <w:rFonts w:cs="Söhne"/>
        </w:rPr>
        <w:t>numbers</w:t>
      </w:r>
      <w:r w:rsidRPr="003C6D00">
        <w:rPr>
          <w:rFonts w:cs="Söhne"/>
        </w:rPr>
        <w:t xml:space="preserve"> for self-interference and inter-sector </w:t>
      </w:r>
      <w:r w:rsidR="00C87A03">
        <w:rPr>
          <w:rFonts w:cs="Söhne"/>
        </w:rPr>
        <w:t>suppression</w:t>
      </w:r>
      <w:r w:rsidRPr="003C6D00">
        <w:rPr>
          <w:rFonts w:cs="Söhne"/>
        </w:rPr>
        <w:t xml:space="preserve"> levels. The latter assumes the best-case scenario for inter-sector isolation and follows RAN1's agreement of 1dB </w:t>
      </w:r>
      <w:r w:rsidR="004E60A8">
        <w:rPr>
          <w:rFonts w:cs="Söhne"/>
        </w:rPr>
        <w:t>desensitization</w:t>
      </w:r>
      <w:r w:rsidRPr="003C6D00">
        <w:rPr>
          <w:rFonts w:cs="Söhne"/>
        </w:rPr>
        <w:t xml:space="preserve"> for self-interference isolation levels. Furthermore, the </w:t>
      </w:r>
      <w:r w:rsidR="00B51838">
        <w:rPr>
          <w:rFonts w:cs="Söhne"/>
        </w:rPr>
        <w:t>“Realistic</w:t>
      </w:r>
      <w:r w:rsidRPr="003C6D00">
        <w:rPr>
          <w:rFonts w:cs="Söhne"/>
        </w:rPr>
        <w:t xml:space="preserve"> assumptions" incorporate a receiver model that considers blocking and non-linearities. On the other hand, the "</w:t>
      </w:r>
      <w:r w:rsidR="00132776">
        <w:rPr>
          <w:rFonts w:cs="Söhne"/>
        </w:rPr>
        <w:t>“Optimistic”</w:t>
      </w:r>
      <w:r w:rsidRPr="003C6D00">
        <w:rPr>
          <w:rFonts w:cs="Söhne"/>
        </w:rPr>
        <w:t xml:space="preserve"> assumptions" do not account for any additional receiver models other than those agreed upon by RAN1</w:t>
      </w:r>
      <w:r w:rsidR="00E857C2">
        <w:rPr>
          <w:rFonts w:cs="Söhne"/>
        </w:rPr>
        <w:t xml:space="preserve"> (based on ACS)</w:t>
      </w:r>
      <w:r w:rsidRPr="003C6D00">
        <w:rPr>
          <w:rFonts w:cs="Söhne"/>
        </w:rPr>
        <w:t>. These simulation results aim to provide reliable and relevant conclusions to guide future discussions and decisions in RAN1.</w:t>
      </w:r>
    </w:p>
    <w:p w14:paraId="7627EF26" w14:textId="63EA28DE" w:rsidR="00E135DA" w:rsidRDefault="00450043">
      <w:pPr>
        <w:pStyle w:val="BodyText"/>
        <w:rPr>
          <w:rFonts w:cs="Söhne"/>
        </w:rPr>
      </w:pPr>
      <w:r w:rsidRPr="00450043">
        <w:rPr>
          <w:rFonts w:cs="Söhne"/>
        </w:rPr>
        <w:t xml:space="preserve">It is important to note that the terms </w:t>
      </w:r>
      <w:r w:rsidR="00B51838">
        <w:rPr>
          <w:rFonts w:cs="Söhne"/>
        </w:rPr>
        <w:t>“Realistic</w:t>
      </w:r>
      <w:r w:rsidRPr="00450043">
        <w:rPr>
          <w:rFonts w:cs="Söhne"/>
        </w:rPr>
        <w:t xml:space="preserve">" and </w:t>
      </w:r>
      <w:r w:rsidR="009B26F2">
        <w:rPr>
          <w:rFonts w:cs="Söhne"/>
        </w:rPr>
        <w:t>“Optimistic”</w:t>
      </w:r>
      <w:r w:rsidRPr="00450043">
        <w:rPr>
          <w:rFonts w:cs="Söhne"/>
        </w:rPr>
        <w:t xml:space="preserve"> do not necessarily indicate whether the assumptions are </w:t>
      </w:r>
      <w:r w:rsidR="0021094D">
        <w:rPr>
          <w:rFonts w:cs="Söhne"/>
        </w:rPr>
        <w:t xml:space="preserve">feasible </w:t>
      </w:r>
      <w:r w:rsidRPr="00450043">
        <w:rPr>
          <w:rFonts w:cs="Söhne"/>
        </w:rPr>
        <w:t xml:space="preserve">or not. The </w:t>
      </w:r>
      <w:r w:rsidR="0022765F">
        <w:rPr>
          <w:rFonts w:cs="Söhne"/>
        </w:rPr>
        <w:t>feasibility</w:t>
      </w:r>
      <w:r w:rsidRPr="00450043">
        <w:rPr>
          <w:rFonts w:cs="Söhne"/>
        </w:rPr>
        <w:t xml:space="preserve"> of the assumptions depends on the specific </w:t>
      </w:r>
      <w:r w:rsidR="00652BFF">
        <w:rPr>
          <w:rFonts w:cs="Söhne"/>
        </w:rPr>
        <w:t>deployment scenario</w:t>
      </w:r>
      <w:r w:rsidRPr="00450043">
        <w:rPr>
          <w:rFonts w:cs="Söhne"/>
        </w:rPr>
        <w:t xml:space="preserve"> and the level of uncertainty associated with the parameters being assumed</w:t>
      </w:r>
      <w:r>
        <w:rPr>
          <w:rFonts w:cs="Söhne"/>
        </w:rPr>
        <w:t xml:space="preserve"> which requires a feasibility study in RAN4</w:t>
      </w:r>
      <w:r w:rsidRPr="00450043">
        <w:rPr>
          <w:rFonts w:cs="Söhne"/>
        </w:rPr>
        <w:t>.</w:t>
      </w:r>
      <w:r w:rsidR="00D15DE1">
        <w:rPr>
          <w:rFonts w:cs="Söhne"/>
        </w:rPr>
        <w:t xml:space="preserve"> </w:t>
      </w:r>
    </w:p>
    <w:p w14:paraId="1FEAC537" w14:textId="67E54FB5" w:rsidR="00E7111C" w:rsidRPr="0023322C" w:rsidRDefault="00E7111C">
      <w:pPr>
        <w:pStyle w:val="Observation"/>
      </w:pPr>
      <w:bookmarkStart w:id="677" w:name="_Toc127537955"/>
      <w:bookmarkStart w:id="678" w:name="_Toc127573047"/>
      <w:r w:rsidRPr="0023322C">
        <w:t xml:space="preserve">Simulation is done with the best-case scenario for SBFD using SBFD antenna </w:t>
      </w:r>
      <w:r w:rsidR="006D1B19" w:rsidRPr="0023322C">
        <w:t>configuration Option 2, which has double the antenna elements for SBFD</w:t>
      </w:r>
      <w:r w:rsidR="00B34B1D" w:rsidRPr="0023322C">
        <w:t xml:space="preserve"> when compared to reference static TDD.</w:t>
      </w:r>
      <w:bookmarkEnd w:id="677"/>
      <w:bookmarkEnd w:id="678"/>
      <w:r w:rsidR="00B34B1D" w:rsidRPr="0023322C">
        <w:t xml:space="preserve"> </w:t>
      </w:r>
    </w:p>
    <w:p w14:paraId="7B42E212" w14:textId="073D6794" w:rsidR="00450043" w:rsidRDefault="00E135DA" w:rsidP="00573291">
      <w:pPr>
        <w:pStyle w:val="Observation"/>
      </w:pPr>
      <w:bookmarkStart w:id="679" w:name="_Toc127537956"/>
      <w:bookmarkStart w:id="680" w:name="_Toc127573048"/>
      <w:r w:rsidRPr="00E135DA">
        <w:lastRenderedPageBreak/>
        <w:t xml:space="preserve">The </w:t>
      </w:r>
      <w:r w:rsidR="00A55539">
        <w:t xml:space="preserve">simulation </w:t>
      </w:r>
      <w:r w:rsidRPr="00E135DA">
        <w:t xml:space="preserve">results obtained from the </w:t>
      </w:r>
      <w:r w:rsidR="00B51838">
        <w:t>“Realistic</w:t>
      </w:r>
      <w:r w:rsidRPr="00E135DA">
        <w:t xml:space="preserve">" assumptions can be considered as a more realistic estimation of the performance of SBFD in real-world scenarios, while the results from the </w:t>
      </w:r>
      <w:r w:rsidR="009B26F2">
        <w:t>“Optimistic”</w:t>
      </w:r>
      <w:r w:rsidRPr="00E135DA">
        <w:t xml:space="preserve"> assumptions reflect the best-case scenario for SBFD's potential performance gains</w:t>
      </w:r>
      <w:r w:rsidR="00D15DE1">
        <w:t>.</w:t>
      </w:r>
      <w:bookmarkEnd w:id="679"/>
      <w:bookmarkEnd w:id="680"/>
      <w:r w:rsidR="00D15DE1">
        <w:t xml:space="preserve"> </w:t>
      </w:r>
    </w:p>
    <w:p w14:paraId="17162F39" w14:textId="4898560A" w:rsidR="003C6D00" w:rsidRDefault="003C6D00" w:rsidP="003C6D00">
      <w:pPr>
        <w:pStyle w:val="TH"/>
      </w:pPr>
      <w:r w:rsidRPr="00277F22">
        <w:t xml:space="preserve">Table </w:t>
      </w:r>
      <w:r w:rsidRPr="003A68D6">
        <w:fldChar w:fldCharType="begin"/>
      </w:r>
      <w:r w:rsidRPr="00277F22">
        <w:instrText xml:space="preserve"> SEQ Table \* ARABIC </w:instrText>
      </w:r>
      <w:r w:rsidRPr="003A68D6">
        <w:fldChar w:fldCharType="separate"/>
      </w:r>
      <w:r w:rsidR="00E92E78">
        <w:rPr>
          <w:noProof/>
        </w:rPr>
        <w:t>11</w:t>
      </w:r>
      <w:r w:rsidRPr="003A68D6">
        <w:fldChar w:fldCharType="end"/>
      </w:r>
      <w:r w:rsidRPr="00277F22">
        <w:tab/>
      </w:r>
      <w:r w:rsidR="00BF2D85">
        <w:rPr>
          <w:lang w:val="en-US"/>
        </w:rPr>
        <w:t xml:space="preserve">FR1 Urban Macro </w:t>
      </w:r>
      <w:r w:rsidRPr="00277F22">
        <w:t xml:space="preserve">Deployment </w:t>
      </w:r>
      <w:r w:rsidR="00BF2D85">
        <w:rPr>
          <w:lang w:val="en-US"/>
        </w:rPr>
        <w:t>cases</w:t>
      </w:r>
      <w:r w:rsidR="00BF2D85" w:rsidRPr="00277F22">
        <w:t xml:space="preserve"> </w:t>
      </w:r>
      <w:r w:rsidRPr="00277F22">
        <w:t>considered for system level simulations</w:t>
      </w:r>
    </w:p>
    <w:tbl>
      <w:tblPr>
        <w:tblStyle w:val="TableGrid"/>
        <w:tblW w:w="0" w:type="auto"/>
        <w:tblLook w:val="04A0" w:firstRow="1" w:lastRow="0" w:firstColumn="1" w:lastColumn="0" w:noHBand="0" w:noVBand="1"/>
      </w:tblPr>
      <w:tblGrid>
        <w:gridCol w:w="2420"/>
        <w:gridCol w:w="2061"/>
        <w:gridCol w:w="1468"/>
        <w:gridCol w:w="2061"/>
        <w:gridCol w:w="1619"/>
      </w:tblGrid>
      <w:tr w:rsidR="00F85C6C" w14:paraId="3FCC5488" w14:textId="03EDBD0B" w:rsidTr="004342D9">
        <w:tc>
          <w:tcPr>
            <w:tcW w:w="2420" w:type="dxa"/>
          </w:tcPr>
          <w:p w14:paraId="49F080FF" w14:textId="3C88923E" w:rsidR="004342D9" w:rsidRPr="00573291" w:rsidRDefault="004342D9" w:rsidP="003C6D00">
            <w:pPr>
              <w:pStyle w:val="TH"/>
              <w:rPr>
                <w:rFonts w:cs="Söhne"/>
                <w:lang w:val="en-US"/>
              </w:rPr>
            </w:pPr>
            <w:r>
              <w:rPr>
                <w:rFonts w:cs="Söhne"/>
                <w:lang w:val="en-US"/>
              </w:rPr>
              <w:t>Type</w:t>
            </w:r>
          </w:p>
        </w:tc>
        <w:tc>
          <w:tcPr>
            <w:tcW w:w="2061" w:type="dxa"/>
          </w:tcPr>
          <w:p w14:paraId="2A91817E" w14:textId="621588CC" w:rsidR="004342D9" w:rsidRPr="00573291" w:rsidRDefault="004342D9" w:rsidP="003C6D00">
            <w:pPr>
              <w:pStyle w:val="TH"/>
              <w:rPr>
                <w:rFonts w:cs="Söhne"/>
                <w:lang w:val="en-US"/>
              </w:rPr>
            </w:pPr>
            <w:r>
              <w:rPr>
                <w:rFonts w:cs="Söhne"/>
                <w:lang w:val="en-US"/>
              </w:rPr>
              <w:t>Self-interference suppression level</w:t>
            </w:r>
          </w:p>
        </w:tc>
        <w:tc>
          <w:tcPr>
            <w:tcW w:w="1468" w:type="dxa"/>
          </w:tcPr>
          <w:p w14:paraId="17BCD716" w14:textId="15FEFCE4" w:rsidR="004342D9" w:rsidRDefault="004342D9" w:rsidP="003C6D00">
            <w:pPr>
              <w:pStyle w:val="TH"/>
              <w:rPr>
                <w:rFonts w:cs="Söhne"/>
                <w:lang w:val="en-US"/>
              </w:rPr>
            </w:pPr>
            <w:r>
              <w:rPr>
                <w:rFonts w:cs="Söhne"/>
                <w:lang w:val="en-US"/>
              </w:rPr>
              <w:t xml:space="preserve">Tx beam nulling </w:t>
            </w:r>
          </w:p>
        </w:tc>
        <w:tc>
          <w:tcPr>
            <w:tcW w:w="2061" w:type="dxa"/>
          </w:tcPr>
          <w:p w14:paraId="2B2183DC" w14:textId="62B36880" w:rsidR="004342D9" w:rsidRPr="00573291" w:rsidRDefault="004342D9" w:rsidP="003C6D00">
            <w:pPr>
              <w:pStyle w:val="TH"/>
              <w:rPr>
                <w:rFonts w:cs="Söhne"/>
                <w:lang w:val="en-US"/>
              </w:rPr>
            </w:pPr>
            <w:r>
              <w:rPr>
                <w:rFonts w:cs="Söhne"/>
                <w:lang w:val="en-US"/>
              </w:rPr>
              <w:t>Inter-sector interference suppression level</w:t>
            </w:r>
          </w:p>
        </w:tc>
        <w:tc>
          <w:tcPr>
            <w:tcW w:w="1619" w:type="dxa"/>
          </w:tcPr>
          <w:p w14:paraId="5279FC8D" w14:textId="21FDE204" w:rsidR="004342D9" w:rsidRDefault="004342D9" w:rsidP="003C6D00">
            <w:pPr>
              <w:pStyle w:val="TH"/>
              <w:rPr>
                <w:rFonts w:cs="Söhne"/>
                <w:lang w:val="en-US"/>
              </w:rPr>
            </w:pPr>
            <w:r>
              <w:rPr>
                <w:rFonts w:cs="Söhne"/>
                <w:lang w:val="en-US"/>
              </w:rPr>
              <w:t>Receiver model</w:t>
            </w:r>
          </w:p>
        </w:tc>
      </w:tr>
      <w:tr w:rsidR="00F85C6C" w14:paraId="38992545" w14:textId="75AC0FF1" w:rsidTr="004342D9">
        <w:tc>
          <w:tcPr>
            <w:tcW w:w="2420" w:type="dxa"/>
          </w:tcPr>
          <w:p w14:paraId="1CD3B56F" w14:textId="4DBB7622" w:rsidR="004342D9" w:rsidRPr="00A76B61" w:rsidRDefault="00B51838" w:rsidP="003C6D00">
            <w:pPr>
              <w:pStyle w:val="TH"/>
              <w:rPr>
                <w:rFonts w:cs="Söhne"/>
                <w:lang w:val="en-US"/>
              </w:rPr>
            </w:pPr>
            <w:r>
              <w:rPr>
                <w:rFonts w:cs="Söhne"/>
                <w:lang w:val="en-US"/>
              </w:rPr>
              <w:t>Realistic</w:t>
            </w:r>
            <w:r w:rsidR="004342D9">
              <w:rPr>
                <w:rFonts w:cs="Söhne"/>
                <w:lang w:val="en-US"/>
              </w:rPr>
              <w:t xml:space="preserve"> assumptions</w:t>
            </w:r>
          </w:p>
        </w:tc>
        <w:tc>
          <w:tcPr>
            <w:tcW w:w="2061" w:type="dxa"/>
          </w:tcPr>
          <w:p w14:paraId="00E41681" w14:textId="657911B5" w:rsidR="004342D9" w:rsidRPr="00573291" w:rsidRDefault="004342D9" w:rsidP="003C6D00">
            <w:pPr>
              <w:pStyle w:val="TH"/>
              <w:rPr>
                <w:rFonts w:cs="Söhne"/>
                <w:b w:val="0"/>
                <w:lang w:val="en-US"/>
              </w:rPr>
            </w:pPr>
            <w:r w:rsidRPr="00573291">
              <w:rPr>
                <w:rFonts w:cs="Söhne"/>
                <w:b w:val="0"/>
                <w:lang w:val="en-US"/>
              </w:rPr>
              <w:t xml:space="preserve">70 dB </w:t>
            </w:r>
          </w:p>
        </w:tc>
        <w:tc>
          <w:tcPr>
            <w:tcW w:w="1468" w:type="dxa"/>
          </w:tcPr>
          <w:p w14:paraId="2C391DF0" w14:textId="5E01092A" w:rsidR="004342D9" w:rsidRPr="002509EC" w:rsidRDefault="00397C59" w:rsidP="003C6D00">
            <w:pPr>
              <w:pStyle w:val="TH"/>
              <w:rPr>
                <w:rFonts w:cs="Söhne"/>
                <w:b w:val="0"/>
                <w:lang w:val="en-US"/>
              </w:rPr>
            </w:pPr>
            <w:r>
              <w:rPr>
                <w:rFonts w:cs="Söhne"/>
                <w:b w:val="0"/>
                <w:lang w:val="en-US"/>
              </w:rPr>
              <w:t>10</w:t>
            </w:r>
            <w:r w:rsidR="008F5338">
              <w:rPr>
                <w:rFonts w:cs="Söhne"/>
                <w:b w:val="0"/>
                <w:lang w:val="en-US"/>
              </w:rPr>
              <w:t xml:space="preserve"> dB</w:t>
            </w:r>
          </w:p>
        </w:tc>
        <w:tc>
          <w:tcPr>
            <w:tcW w:w="2061" w:type="dxa"/>
          </w:tcPr>
          <w:p w14:paraId="494008A9" w14:textId="442A778C" w:rsidR="004342D9" w:rsidRPr="00573291" w:rsidRDefault="004342D9" w:rsidP="003C6D00">
            <w:pPr>
              <w:pStyle w:val="TH"/>
              <w:rPr>
                <w:rFonts w:cs="Söhne"/>
                <w:b w:val="0"/>
                <w:lang w:val="en-US"/>
              </w:rPr>
            </w:pPr>
            <w:r w:rsidRPr="00573291">
              <w:rPr>
                <w:rFonts w:cs="Söhne"/>
                <w:b w:val="0"/>
                <w:lang w:val="en-US"/>
              </w:rPr>
              <w:t>70 dB</w:t>
            </w:r>
          </w:p>
        </w:tc>
        <w:tc>
          <w:tcPr>
            <w:tcW w:w="1619" w:type="dxa"/>
          </w:tcPr>
          <w:p w14:paraId="64EC8C55" w14:textId="05B75471" w:rsidR="004342D9" w:rsidRPr="00573291" w:rsidRDefault="004342D9" w:rsidP="003C6D00">
            <w:pPr>
              <w:pStyle w:val="TH"/>
              <w:rPr>
                <w:rFonts w:cs="Söhne"/>
                <w:b w:val="0"/>
                <w:lang w:val="en-US"/>
              </w:rPr>
            </w:pPr>
            <w:r w:rsidRPr="00573291">
              <w:rPr>
                <w:rFonts w:cs="Söhne"/>
                <w:b w:val="0"/>
                <w:lang w:val="en-US"/>
              </w:rPr>
              <w:t>Receiver blocking model based on section 4.2.2</w:t>
            </w:r>
          </w:p>
        </w:tc>
      </w:tr>
      <w:tr w:rsidR="00101EFA" w14:paraId="5569C0BF" w14:textId="385F5B68" w:rsidTr="004342D9">
        <w:tc>
          <w:tcPr>
            <w:tcW w:w="2420" w:type="dxa"/>
          </w:tcPr>
          <w:p w14:paraId="6637A041" w14:textId="130C36E4" w:rsidR="001421DD" w:rsidRPr="00573291" w:rsidRDefault="00132776" w:rsidP="003C6D00">
            <w:pPr>
              <w:pStyle w:val="TH"/>
              <w:rPr>
                <w:rFonts w:cs="Söhne"/>
                <w:lang w:val="en-US"/>
              </w:rPr>
            </w:pPr>
            <w:r>
              <w:rPr>
                <w:rFonts w:cs="Söhne"/>
                <w:lang w:val="en-US"/>
              </w:rPr>
              <w:t>Optimistic</w:t>
            </w:r>
            <w:r w:rsidR="001421DD">
              <w:rPr>
                <w:rFonts w:cs="Söhne"/>
                <w:lang w:val="en-US"/>
              </w:rPr>
              <w:t xml:space="preserve"> assumptions</w:t>
            </w:r>
          </w:p>
        </w:tc>
        <w:tc>
          <w:tcPr>
            <w:tcW w:w="3529" w:type="dxa"/>
            <w:gridSpan w:val="2"/>
          </w:tcPr>
          <w:p w14:paraId="337AFCF2" w14:textId="5EFB47F3" w:rsidR="001421DD" w:rsidRPr="002509EC" w:rsidRDefault="001421DD">
            <w:pPr>
              <w:pStyle w:val="TH"/>
              <w:rPr>
                <w:rFonts w:cs="Söhne"/>
                <w:b w:val="0"/>
                <w:lang w:val="en-US"/>
              </w:rPr>
            </w:pPr>
            <w:r w:rsidRPr="00AE7BFB">
              <w:rPr>
                <w:rFonts w:cs="Söhne"/>
                <w:b w:val="0"/>
              </w:rPr>
              <w:t xml:space="preserve">RAN1 agreement </w:t>
            </w:r>
            <w:r w:rsidR="00F61B44">
              <w:rPr>
                <w:rFonts w:cs="Söhne"/>
                <w:b w:val="0"/>
                <w:lang w:val="en-US"/>
              </w:rPr>
              <w:t xml:space="preserve">for self-interference suppression </w:t>
            </w:r>
            <w:r w:rsidRPr="00AE7BFB">
              <w:rPr>
                <w:rFonts w:cs="Söhne"/>
                <w:b w:val="0"/>
              </w:rPr>
              <w:t xml:space="preserve">based on 1 dB </w:t>
            </w:r>
            <w:r w:rsidR="003A0849">
              <w:rPr>
                <w:rFonts w:cs="Söhne"/>
                <w:b w:val="0"/>
                <w:lang w:val="en-US"/>
              </w:rPr>
              <w:t>desensitization</w:t>
            </w:r>
          </w:p>
        </w:tc>
        <w:tc>
          <w:tcPr>
            <w:tcW w:w="2061" w:type="dxa"/>
          </w:tcPr>
          <w:p w14:paraId="0415DA71" w14:textId="0EBAE8A0" w:rsidR="001421DD" w:rsidRPr="00573291" w:rsidRDefault="001421DD" w:rsidP="003C6D00">
            <w:pPr>
              <w:pStyle w:val="TH"/>
              <w:rPr>
                <w:rFonts w:cs="Söhne"/>
                <w:b w:val="0"/>
                <w:lang w:val="en-US"/>
              </w:rPr>
            </w:pPr>
            <w:r w:rsidRPr="00573291">
              <w:rPr>
                <w:rFonts w:cs="Söhne"/>
                <w:b w:val="0"/>
                <w:lang w:val="en-US"/>
              </w:rPr>
              <w:t>90 dB</w:t>
            </w:r>
          </w:p>
        </w:tc>
        <w:tc>
          <w:tcPr>
            <w:tcW w:w="1619" w:type="dxa"/>
          </w:tcPr>
          <w:p w14:paraId="3D42807E" w14:textId="6BFE9FD5" w:rsidR="001421DD" w:rsidRPr="00573291" w:rsidRDefault="001421DD" w:rsidP="003C6D00">
            <w:pPr>
              <w:pStyle w:val="TH"/>
              <w:rPr>
                <w:rFonts w:cs="Söhne"/>
                <w:b w:val="0"/>
                <w:lang w:val="en-US"/>
              </w:rPr>
            </w:pPr>
            <w:r w:rsidRPr="00573291">
              <w:rPr>
                <w:rFonts w:cs="Söhne"/>
                <w:b w:val="0"/>
                <w:lang w:val="en-US"/>
              </w:rPr>
              <w:t xml:space="preserve">No additional receiver blocking model </w:t>
            </w:r>
          </w:p>
        </w:tc>
      </w:tr>
    </w:tbl>
    <w:p w14:paraId="48D5AEF5" w14:textId="77777777" w:rsidR="003C6D00" w:rsidRDefault="003C6D00" w:rsidP="003C6D00">
      <w:pPr>
        <w:pStyle w:val="TH"/>
        <w:rPr>
          <w:rFonts w:cs="Söhne"/>
        </w:rPr>
      </w:pPr>
    </w:p>
    <w:p w14:paraId="572CE8AB" w14:textId="464C6902" w:rsidR="00EE083F" w:rsidRPr="00CB022E" w:rsidRDefault="00EE083F">
      <w:pPr>
        <w:pStyle w:val="BodyText"/>
        <w:rPr>
          <w:rFonts w:cs="Söhne"/>
        </w:rPr>
      </w:pPr>
      <w:r w:rsidRPr="00CB022E">
        <w:rPr>
          <w:rFonts w:cs="Söhne"/>
        </w:rPr>
        <w:t xml:space="preserve">Considering the above discussion, we will present simulation results in FR1 for Static TDD with different TDD configurations and SBFD in two different deployment scenarios: Indoor and Urban Macro. </w:t>
      </w:r>
    </w:p>
    <w:p w14:paraId="70E6C268" w14:textId="56F3A992" w:rsidR="00EE083F" w:rsidRPr="00277F22" w:rsidRDefault="00EE083F" w:rsidP="00EE083F">
      <w:pPr>
        <w:pStyle w:val="TH"/>
        <w:rPr>
          <w:szCs w:val="16"/>
        </w:rPr>
      </w:pPr>
      <w:r w:rsidRPr="00277F22">
        <w:t xml:space="preserve">Table </w:t>
      </w:r>
      <w:r w:rsidRPr="003A68D6">
        <w:fldChar w:fldCharType="begin"/>
      </w:r>
      <w:r w:rsidRPr="00277F22">
        <w:instrText xml:space="preserve"> SEQ Table \* ARABIC </w:instrText>
      </w:r>
      <w:r w:rsidRPr="003A68D6">
        <w:fldChar w:fldCharType="separate"/>
      </w:r>
      <w:r w:rsidR="00E92E78">
        <w:rPr>
          <w:noProof/>
        </w:rPr>
        <w:t>12</w:t>
      </w:r>
      <w:r w:rsidRPr="003A68D6">
        <w:fldChar w:fldCharType="end"/>
      </w:r>
      <w:r w:rsidRPr="00277F22">
        <w:tab/>
        <w:t>Deployment Scenarios considered for system level simulations in single operator and multi-operator cases</w:t>
      </w:r>
    </w:p>
    <w:tbl>
      <w:tblPr>
        <w:tblStyle w:val="TableGrid"/>
        <w:tblW w:w="9560" w:type="dxa"/>
        <w:tblLook w:val="04A0" w:firstRow="1" w:lastRow="0" w:firstColumn="1" w:lastColumn="0" w:noHBand="0" w:noVBand="1"/>
      </w:tblPr>
      <w:tblGrid>
        <w:gridCol w:w="1598"/>
        <w:gridCol w:w="4172"/>
        <w:gridCol w:w="3790"/>
      </w:tblGrid>
      <w:tr w:rsidR="00964CB7" w:rsidRPr="0020699F" w14:paraId="1647AEE7" w14:textId="77777777" w:rsidTr="00573291">
        <w:trPr>
          <w:trHeight w:val="252"/>
        </w:trPr>
        <w:tc>
          <w:tcPr>
            <w:tcW w:w="1585" w:type="dxa"/>
            <w:tcBorders>
              <w:bottom w:val="single" w:sz="4" w:space="0" w:color="auto"/>
            </w:tcBorders>
          </w:tcPr>
          <w:p w14:paraId="5FBD0B43" w14:textId="77777777" w:rsidR="00EE083F" w:rsidRPr="0020699F" w:rsidRDefault="00EE083F" w:rsidP="002E4129">
            <w:pPr>
              <w:rPr>
                <w:rFonts w:cs="Arial"/>
                <w:b/>
              </w:rPr>
            </w:pPr>
            <w:r w:rsidRPr="0007406E">
              <w:rPr>
                <w:rFonts w:cs="KaiTi_GB2312"/>
                <w:b/>
                <w:szCs w:val="20"/>
              </w:rPr>
              <w:t>Deployments in FR1</w:t>
            </w:r>
          </w:p>
        </w:tc>
        <w:tc>
          <w:tcPr>
            <w:tcW w:w="4180" w:type="dxa"/>
            <w:tcBorders>
              <w:bottom w:val="single" w:sz="4" w:space="0" w:color="auto"/>
            </w:tcBorders>
          </w:tcPr>
          <w:p w14:paraId="7265F05D" w14:textId="77777777" w:rsidR="00EE083F" w:rsidRPr="0020699F" w:rsidRDefault="00EE083F" w:rsidP="002E4129">
            <w:pPr>
              <w:rPr>
                <w:rFonts w:cs="Arial"/>
                <w:b/>
              </w:rPr>
            </w:pPr>
            <w:r w:rsidRPr="002A302C">
              <w:rPr>
                <w:rFonts w:cs="KaiTi_GB2312"/>
                <w:b/>
                <w:szCs w:val="20"/>
              </w:rPr>
              <w:t>Single Operator (Case 1)</w:t>
            </w:r>
          </w:p>
        </w:tc>
        <w:tc>
          <w:tcPr>
            <w:tcW w:w="3795" w:type="dxa"/>
            <w:tcBorders>
              <w:bottom w:val="single" w:sz="4" w:space="0" w:color="auto"/>
            </w:tcBorders>
          </w:tcPr>
          <w:p w14:paraId="4BC3169F" w14:textId="77777777" w:rsidR="00EE083F" w:rsidRPr="0020699F" w:rsidRDefault="00EE083F" w:rsidP="002E4129">
            <w:pPr>
              <w:rPr>
                <w:rFonts w:cs="Arial"/>
                <w:b/>
              </w:rPr>
            </w:pPr>
            <w:r w:rsidRPr="00C809A1">
              <w:rPr>
                <w:rFonts w:cs="KaiTi_GB2312"/>
                <w:b/>
                <w:szCs w:val="20"/>
              </w:rPr>
              <w:t>Multi-operator (Case 4)</w:t>
            </w:r>
          </w:p>
        </w:tc>
      </w:tr>
      <w:tr w:rsidR="00964CB7" w:rsidRPr="0020699F" w14:paraId="1AD5D107" w14:textId="77777777" w:rsidTr="00573291">
        <w:trPr>
          <w:trHeight w:val="668"/>
        </w:trPr>
        <w:tc>
          <w:tcPr>
            <w:tcW w:w="1585" w:type="dxa"/>
            <w:vMerge w:val="restart"/>
            <w:vAlign w:val="center"/>
          </w:tcPr>
          <w:p w14:paraId="570D7EED" w14:textId="77777777" w:rsidR="00E273F1" w:rsidRPr="0020699F" w:rsidRDefault="00E273F1" w:rsidP="002E4129">
            <w:pPr>
              <w:jc w:val="center"/>
              <w:rPr>
                <w:rFonts w:cs="Arial"/>
                <w:b/>
              </w:rPr>
            </w:pPr>
            <w:r w:rsidRPr="0007406E">
              <w:rPr>
                <w:rFonts w:cs="KaiTi_GB2312"/>
                <w:b/>
                <w:szCs w:val="20"/>
              </w:rPr>
              <w:t>Indoor</w:t>
            </w:r>
          </w:p>
        </w:tc>
        <w:tc>
          <w:tcPr>
            <w:tcW w:w="4180" w:type="dxa"/>
          </w:tcPr>
          <w:p w14:paraId="3BCB2DFA" w14:textId="640868CB" w:rsidR="00E273F1" w:rsidRPr="0020699F" w:rsidRDefault="00E273F1" w:rsidP="002E4129">
            <w:pPr>
              <w:rPr>
                <w:rFonts w:cs="Arial"/>
              </w:rPr>
            </w:pPr>
            <w:r w:rsidRPr="00C809A1">
              <w:rPr>
                <w:rFonts w:cs="KaiTi_GB2312"/>
                <w:szCs w:val="20"/>
              </w:rPr>
              <w:t>Static TDD</w:t>
            </w:r>
          </w:p>
          <w:p w14:paraId="7AC761A8" w14:textId="15105748" w:rsidR="00E273F1" w:rsidRPr="0020699F" w:rsidRDefault="00E273F1" w:rsidP="005772B6">
            <w:pPr>
              <w:pStyle w:val="ListParagraph"/>
              <w:numPr>
                <w:ilvl w:val="0"/>
                <w:numId w:val="29"/>
              </w:numPr>
              <w:spacing w:after="120"/>
              <w:jc w:val="both"/>
              <w:rPr>
                <w:rFonts w:ascii="Arial" w:hAnsi="Arial" w:cs="Arial"/>
              </w:rPr>
            </w:pPr>
            <w:r w:rsidRPr="0020699F">
              <w:rPr>
                <w:rFonts w:ascii="Arial" w:hAnsi="Arial" w:cs="Arial"/>
              </w:rPr>
              <w:t xml:space="preserve">N1: Static TDD </w:t>
            </w:r>
            <w:r w:rsidR="005D548F">
              <w:rPr>
                <w:rFonts w:ascii="Arial" w:hAnsi="Arial" w:cs="Arial"/>
                <w:lang w:val="en-US"/>
              </w:rPr>
              <w:t>indoor</w:t>
            </w:r>
            <w:r w:rsidRPr="0020699F">
              <w:rPr>
                <w:rFonts w:ascii="Arial" w:hAnsi="Arial" w:cs="Arial"/>
              </w:rPr>
              <w:t xml:space="preserve"> network with {DDDSU} TDD pattern</w:t>
            </w:r>
          </w:p>
        </w:tc>
        <w:tc>
          <w:tcPr>
            <w:tcW w:w="3795" w:type="dxa"/>
            <w:vMerge w:val="restart"/>
          </w:tcPr>
          <w:p w14:paraId="4DFA6A88" w14:textId="77777777" w:rsidR="00E273F1" w:rsidRPr="0020699F" w:rsidRDefault="00E273F1" w:rsidP="002E4129">
            <w:pPr>
              <w:rPr>
                <w:rFonts w:cs="Arial"/>
              </w:rPr>
            </w:pPr>
            <w:r w:rsidRPr="0007406E">
              <w:rPr>
                <w:rFonts w:cs="KaiTi_GB2312"/>
                <w:szCs w:val="20"/>
              </w:rPr>
              <w:t>Not simulated.</w:t>
            </w:r>
          </w:p>
        </w:tc>
      </w:tr>
      <w:tr w:rsidR="00964CB7" w:rsidRPr="0020699F" w14:paraId="09BDDD37" w14:textId="77777777" w:rsidTr="00573291">
        <w:trPr>
          <w:trHeight w:val="668"/>
        </w:trPr>
        <w:tc>
          <w:tcPr>
            <w:tcW w:w="1585" w:type="dxa"/>
            <w:vMerge/>
            <w:vAlign w:val="center"/>
          </w:tcPr>
          <w:p w14:paraId="2DC4D27D" w14:textId="77777777" w:rsidR="00E273F1" w:rsidRPr="0020699F" w:rsidRDefault="00E273F1" w:rsidP="002E4129">
            <w:pPr>
              <w:jc w:val="center"/>
              <w:rPr>
                <w:rFonts w:cs="Arial"/>
                <w:b/>
              </w:rPr>
            </w:pPr>
          </w:p>
        </w:tc>
        <w:tc>
          <w:tcPr>
            <w:tcW w:w="4180" w:type="dxa"/>
          </w:tcPr>
          <w:p w14:paraId="4E8A7F70" w14:textId="42D6277A" w:rsidR="0085475A" w:rsidRPr="0020699F" w:rsidRDefault="0085475A" w:rsidP="0085475A">
            <w:pPr>
              <w:rPr>
                <w:rFonts w:cs="Arial"/>
              </w:rPr>
            </w:pPr>
            <w:r w:rsidRPr="00C809A1">
              <w:rPr>
                <w:rFonts w:cs="KaiTi_GB2312"/>
                <w:szCs w:val="20"/>
              </w:rPr>
              <w:t>SBFD with same antenna gain, implying double the antenna size (Opt 2)</w:t>
            </w:r>
          </w:p>
          <w:p w14:paraId="0DF06309" w14:textId="0A2608F2" w:rsidR="00E273F1" w:rsidRPr="0020699F" w:rsidRDefault="0085475A" w:rsidP="005772B6">
            <w:pPr>
              <w:pStyle w:val="ListParagraph"/>
              <w:numPr>
                <w:ilvl w:val="0"/>
                <w:numId w:val="42"/>
              </w:numPr>
              <w:rPr>
                <w:rFonts w:ascii="Arial" w:hAnsi="Arial" w:cs="Arial"/>
              </w:rPr>
            </w:pPr>
            <w:r w:rsidRPr="0020699F">
              <w:rPr>
                <w:rFonts w:ascii="Arial" w:hAnsi="Arial" w:cs="Arial"/>
              </w:rPr>
              <w:t xml:space="preserve">N1: SBFD </w:t>
            </w:r>
            <w:r w:rsidR="0047553A">
              <w:rPr>
                <w:rFonts w:ascii="Arial" w:hAnsi="Arial" w:cs="Arial"/>
                <w:lang w:val="en-US"/>
              </w:rPr>
              <w:t xml:space="preserve">indoor </w:t>
            </w:r>
            <w:r w:rsidRPr="0020699F">
              <w:rPr>
                <w:rFonts w:ascii="Arial" w:hAnsi="Arial" w:cs="Arial"/>
              </w:rPr>
              <w:t>network using XXXSU time domain TDD pattern with all X slots configured as SBFD slots</w:t>
            </w:r>
            <w:r w:rsidR="00A638DD" w:rsidRPr="0020699F">
              <w:rPr>
                <w:rFonts w:ascii="Arial" w:hAnsi="Arial" w:cs="Arial"/>
              </w:rPr>
              <w:br/>
            </w:r>
          </w:p>
          <w:p w14:paraId="38873318" w14:textId="29B601DD" w:rsidR="00DD5183" w:rsidRPr="0020699F" w:rsidRDefault="00DD5183" w:rsidP="00DD5183">
            <w:pPr>
              <w:rPr>
                <w:rFonts w:cs="Arial"/>
              </w:rPr>
            </w:pPr>
            <w:r w:rsidRPr="00C809A1">
              <w:rPr>
                <w:rFonts w:cs="KaiTi_GB2312"/>
                <w:szCs w:val="20"/>
              </w:rPr>
              <w:t>SBFD with same antenna gain, implying double the antenna size (Opt 2)</w:t>
            </w:r>
          </w:p>
          <w:p w14:paraId="72CBD654" w14:textId="7A001BD6" w:rsidR="00DD5183" w:rsidRPr="0020699F" w:rsidRDefault="00DD5183" w:rsidP="005772B6">
            <w:pPr>
              <w:pStyle w:val="ListParagraph"/>
              <w:numPr>
                <w:ilvl w:val="0"/>
                <w:numId w:val="42"/>
              </w:numPr>
              <w:rPr>
                <w:rFonts w:ascii="Arial" w:hAnsi="Arial" w:cs="Arial"/>
              </w:rPr>
            </w:pPr>
            <w:r w:rsidRPr="0020699F">
              <w:rPr>
                <w:rFonts w:ascii="Arial" w:hAnsi="Arial" w:cs="Arial"/>
              </w:rPr>
              <w:t xml:space="preserve">N1: SBFD </w:t>
            </w:r>
            <w:r w:rsidR="0047553A">
              <w:rPr>
                <w:rFonts w:ascii="Arial" w:hAnsi="Arial" w:cs="Arial"/>
                <w:lang w:val="en-US"/>
              </w:rPr>
              <w:t>indoor</w:t>
            </w:r>
            <w:r w:rsidRPr="0020699F">
              <w:rPr>
                <w:rFonts w:ascii="Arial" w:hAnsi="Arial" w:cs="Arial"/>
              </w:rPr>
              <w:t xml:space="preserve"> network using XXXXX time domain TDD pattern with all X slots configured as SBFD slots</w:t>
            </w:r>
          </w:p>
        </w:tc>
        <w:tc>
          <w:tcPr>
            <w:tcW w:w="3795" w:type="dxa"/>
            <w:vMerge/>
          </w:tcPr>
          <w:p w14:paraId="10EA5B51" w14:textId="77777777" w:rsidR="00E273F1" w:rsidRPr="0020699F" w:rsidRDefault="00E273F1" w:rsidP="002E4129">
            <w:pPr>
              <w:rPr>
                <w:rFonts w:cs="Arial"/>
              </w:rPr>
            </w:pPr>
          </w:p>
        </w:tc>
      </w:tr>
      <w:tr w:rsidR="00964CB7" w:rsidRPr="0020699F" w14:paraId="23C95888" w14:textId="77777777" w:rsidTr="00573291">
        <w:trPr>
          <w:trHeight w:val="669"/>
        </w:trPr>
        <w:tc>
          <w:tcPr>
            <w:tcW w:w="1585" w:type="dxa"/>
            <w:vMerge/>
            <w:vAlign w:val="center"/>
          </w:tcPr>
          <w:p w14:paraId="6796DC2C" w14:textId="77777777" w:rsidR="00E273F1" w:rsidRPr="0020699F" w:rsidRDefault="00E273F1" w:rsidP="002E4129">
            <w:pPr>
              <w:jc w:val="center"/>
              <w:rPr>
                <w:rFonts w:cs="Arial"/>
              </w:rPr>
            </w:pPr>
          </w:p>
        </w:tc>
        <w:tc>
          <w:tcPr>
            <w:tcW w:w="4180" w:type="dxa"/>
          </w:tcPr>
          <w:p w14:paraId="2189785A" w14:textId="056595D6" w:rsidR="00E273F1" w:rsidRPr="0020699F" w:rsidRDefault="00E273F1" w:rsidP="002E4129">
            <w:pPr>
              <w:rPr>
                <w:rFonts w:cs="Arial"/>
              </w:rPr>
            </w:pPr>
            <w:r w:rsidRPr="00C809A1">
              <w:rPr>
                <w:rFonts w:cs="KaiTi_GB2312"/>
                <w:szCs w:val="20"/>
              </w:rPr>
              <w:t>Static TDD with two UL slots</w:t>
            </w:r>
          </w:p>
          <w:p w14:paraId="31DACB8B" w14:textId="25CD086C" w:rsidR="00E273F1" w:rsidRPr="0020699F" w:rsidRDefault="00E273F1" w:rsidP="005772B6">
            <w:pPr>
              <w:pStyle w:val="ListParagraph"/>
              <w:numPr>
                <w:ilvl w:val="0"/>
                <w:numId w:val="29"/>
              </w:numPr>
              <w:spacing w:after="120"/>
              <w:jc w:val="both"/>
              <w:rPr>
                <w:rFonts w:ascii="Arial" w:hAnsi="Arial" w:cs="Arial"/>
                <w:lang w:val="en-US"/>
              </w:rPr>
            </w:pPr>
            <w:r w:rsidRPr="0020699F">
              <w:rPr>
                <w:rFonts w:ascii="Arial" w:hAnsi="Arial" w:cs="Arial"/>
                <w:lang w:val="en-US"/>
              </w:rPr>
              <w:t xml:space="preserve">N1: Static TDD </w:t>
            </w:r>
            <w:r w:rsidR="0047553A">
              <w:rPr>
                <w:rFonts w:ascii="Arial" w:hAnsi="Arial" w:cs="Arial"/>
                <w:lang w:val="en-US"/>
              </w:rPr>
              <w:t>indoor</w:t>
            </w:r>
            <w:r w:rsidRPr="0020699F">
              <w:rPr>
                <w:rFonts w:ascii="Arial" w:hAnsi="Arial" w:cs="Arial"/>
                <w:lang w:val="en-US"/>
              </w:rPr>
              <w:t xml:space="preserve"> network with DUDDU TDD pattern</w:t>
            </w:r>
          </w:p>
          <w:p w14:paraId="31BF6BD6" w14:textId="77777777" w:rsidR="00E273F1" w:rsidRPr="0020699F" w:rsidRDefault="00E273F1" w:rsidP="005772B6">
            <w:pPr>
              <w:pStyle w:val="ListParagraph"/>
              <w:numPr>
                <w:ilvl w:val="1"/>
                <w:numId w:val="29"/>
              </w:numPr>
              <w:spacing w:after="120"/>
              <w:jc w:val="both"/>
              <w:rPr>
                <w:rFonts w:ascii="Arial" w:hAnsi="Arial" w:cs="Arial"/>
                <w:lang w:val="en-US"/>
              </w:rPr>
            </w:pPr>
            <w:r w:rsidRPr="0020699F">
              <w:rPr>
                <w:rFonts w:ascii="Arial" w:hAnsi="Arial" w:cs="Arial"/>
                <w:lang w:val="en-US"/>
              </w:rPr>
              <w:t>U slots contain the guard symbols for switching instead of the D slot</w:t>
            </w:r>
          </w:p>
          <w:p w14:paraId="1798D081" w14:textId="77777777" w:rsidR="00E273F1" w:rsidRPr="0020699F" w:rsidRDefault="00E273F1" w:rsidP="005772B6">
            <w:pPr>
              <w:pStyle w:val="ListParagraph"/>
              <w:numPr>
                <w:ilvl w:val="1"/>
                <w:numId w:val="29"/>
              </w:numPr>
              <w:spacing w:after="120"/>
              <w:jc w:val="both"/>
              <w:rPr>
                <w:rFonts w:ascii="Arial" w:hAnsi="Arial" w:cs="Arial"/>
                <w:lang w:val="en-US"/>
              </w:rPr>
            </w:pPr>
            <w:r w:rsidRPr="0020699F">
              <w:rPr>
                <w:rFonts w:ascii="Arial" w:hAnsi="Arial" w:cs="Arial"/>
                <w:lang w:val="en-US"/>
              </w:rPr>
              <w:t>U slot = 0D:2G:12U</w:t>
            </w:r>
          </w:p>
          <w:p w14:paraId="5C839D95" w14:textId="77777777" w:rsidR="00E273F1" w:rsidRPr="0020699F" w:rsidRDefault="00E273F1" w:rsidP="002E4129">
            <w:pPr>
              <w:rPr>
                <w:rFonts w:cs="Arial"/>
              </w:rPr>
            </w:pPr>
          </w:p>
        </w:tc>
        <w:tc>
          <w:tcPr>
            <w:tcW w:w="3795" w:type="dxa"/>
            <w:vMerge/>
          </w:tcPr>
          <w:p w14:paraId="40414A3A" w14:textId="77777777" w:rsidR="00E273F1" w:rsidRPr="0020699F" w:rsidRDefault="00E273F1" w:rsidP="002E4129">
            <w:pPr>
              <w:rPr>
                <w:rFonts w:cs="Arial"/>
              </w:rPr>
            </w:pPr>
          </w:p>
        </w:tc>
      </w:tr>
      <w:tr w:rsidR="00964CB7" w:rsidRPr="0020699F" w14:paraId="5F715949" w14:textId="77777777" w:rsidTr="00573291">
        <w:trPr>
          <w:trHeight w:val="161"/>
        </w:trPr>
        <w:tc>
          <w:tcPr>
            <w:tcW w:w="1585" w:type="dxa"/>
            <w:vMerge w:val="restart"/>
            <w:vAlign w:val="center"/>
          </w:tcPr>
          <w:p w14:paraId="7E561B7D" w14:textId="77777777" w:rsidR="00EE083F" w:rsidRPr="0020699F" w:rsidRDefault="00EE083F" w:rsidP="002E4129">
            <w:pPr>
              <w:jc w:val="center"/>
              <w:rPr>
                <w:rFonts w:cs="Arial"/>
                <w:b/>
              </w:rPr>
            </w:pPr>
            <w:r w:rsidRPr="0007406E">
              <w:rPr>
                <w:rFonts w:cs="KaiTi_GB2312"/>
                <w:b/>
                <w:szCs w:val="20"/>
              </w:rPr>
              <w:t xml:space="preserve">Urban Macro </w:t>
            </w:r>
          </w:p>
        </w:tc>
        <w:tc>
          <w:tcPr>
            <w:tcW w:w="4180" w:type="dxa"/>
          </w:tcPr>
          <w:p w14:paraId="4869928E" w14:textId="25B191C5" w:rsidR="00EE083F" w:rsidRPr="0020699F" w:rsidRDefault="00EE083F" w:rsidP="002E4129">
            <w:pPr>
              <w:rPr>
                <w:rFonts w:cs="Arial"/>
              </w:rPr>
            </w:pPr>
            <w:r w:rsidRPr="006335B5">
              <w:rPr>
                <w:rFonts w:cs="KaiTi_GB2312"/>
                <w:szCs w:val="20"/>
              </w:rPr>
              <w:t>Static TDD</w:t>
            </w:r>
          </w:p>
          <w:p w14:paraId="15282D14" w14:textId="77777777" w:rsidR="00EE083F" w:rsidRPr="0020699F" w:rsidRDefault="00EE083F" w:rsidP="005772B6">
            <w:pPr>
              <w:pStyle w:val="ListParagraph"/>
              <w:numPr>
                <w:ilvl w:val="0"/>
                <w:numId w:val="29"/>
              </w:numPr>
              <w:spacing w:after="120"/>
              <w:jc w:val="both"/>
              <w:rPr>
                <w:rFonts w:ascii="Arial" w:hAnsi="Arial" w:cs="Arial"/>
                <w:lang w:val="en-US"/>
              </w:rPr>
            </w:pPr>
            <w:r w:rsidRPr="0020699F">
              <w:rPr>
                <w:rFonts w:ascii="Arial" w:hAnsi="Arial" w:cs="Arial"/>
                <w:lang w:val="en-US"/>
              </w:rPr>
              <w:t>N1: Static TDD urban macro network with {DDDSU} TDD pattern</w:t>
            </w:r>
          </w:p>
          <w:p w14:paraId="4156036D" w14:textId="77777777" w:rsidR="00EE083F" w:rsidRPr="0020699F" w:rsidRDefault="00EE083F" w:rsidP="002E4129">
            <w:pPr>
              <w:rPr>
                <w:rFonts w:cs="Arial"/>
              </w:rPr>
            </w:pPr>
          </w:p>
        </w:tc>
        <w:tc>
          <w:tcPr>
            <w:tcW w:w="3795" w:type="dxa"/>
          </w:tcPr>
          <w:p w14:paraId="1BCE380E" w14:textId="09D6A2F2" w:rsidR="00EE083F" w:rsidRPr="0020699F" w:rsidRDefault="00EE083F" w:rsidP="002E4129">
            <w:pPr>
              <w:rPr>
                <w:rFonts w:cs="Arial"/>
              </w:rPr>
            </w:pPr>
            <w:r w:rsidRPr="002A302C">
              <w:rPr>
                <w:rFonts w:cs="KaiTi_GB2312"/>
                <w:szCs w:val="20"/>
              </w:rPr>
              <w:t>Static TDD</w:t>
            </w:r>
          </w:p>
          <w:p w14:paraId="51492130" w14:textId="77777777" w:rsidR="00EE083F" w:rsidRPr="0020699F" w:rsidRDefault="00EE083F" w:rsidP="005772B6">
            <w:pPr>
              <w:pStyle w:val="ListParagraph"/>
              <w:numPr>
                <w:ilvl w:val="0"/>
                <w:numId w:val="29"/>
              </w:numPr>
              <w:spacing w:after="120"/>
              <w:jc w:val="both"/>
              <w:rPr>
                <w:rFonts w:ascii="Arial" w:hAnsi="Arial" w:cs="Arial"/>
                <w:lang w:val="en-US"/>
              </w:rPr>
            </w:pPr>
            <w:r w:rsidRPr="0020699F">
              <w:rPr>
                <w:rFonts w:ascii="Arial" w:hAnsi="Arial" w:cs="Arial"/>
                <w:lang w:val="en-US"/>
              </w:rPr>
              <w:t>N1: Static TDD urban macro network with {DDDSU} TDD pattern</w:t>
            </w:r>
          </w:p>
          <w:p w14:paraId="7D8B1FCD" w14:textId="77777777" w:rsidR="00EE083F" w:rsidRPr="0020699F" w:rsidRDefault="00EE083F" w:rsidP="005772B6">
            <w:pPr>
              <w:pStyle w:val="ListParagraph"/>
              <w:numPr>
                <w:ilvl w:val="0"/>
                <w:numId w:val="29"/>
              </w:numPr>
              <w:spacing w:after="120"/>
              <w:jc w:val="both"/>
              <w:rPr>
                <w:rFonts w:ascii="Arial" w:hAnsi="Arial" w:cs="Arial"/>
                <w:lang w:val="en-US"/>
              </w:rPr>
            </w:pPr>
            <w:r w:rsidRPr="0020699F">
              <w:rPr>
                <w:rFonts w:ascii="Arial" w:hAnsi="Arial" w:cs="Arial"/>
                <w:lang w:val="en-US"/>
              </w:rPr>
              <w:t>N2: Static TDD urban macro network with same TDD pattern synchronized with N1</w:t>
            </w:r>
          </w:p>
          <w:p w14:paraId="5D4FF4DB" w14:textId="715F908B" w:rsidR="00EE083F" w:rsidRPr="0020699F" w:rsidRDefault="00EE083F" w:rsidP="005772B6">
            <w:pPr>
              <w:pStyle w:val="ListParagraph"/>
              <w:numPr>
                <w:ilvl w:val="0"/>
                <w:numId w:val="29"/>
              </w:numPr>
              <w:spacing w:after="120"/>
              <w:jc w:val="both"/>
              <w:rPr>
                <w:rFonts w:ascii="Arial" w:hAnsi="Arial" w:cs="Arial"/>
                <w:lang w:val="en-US"/>
              </w:rPr>
            </w:pPr>
            <w:r w:rsidRPr="0020699F">
              <w:rPr>
                <w:rFonts w:ascii="Arial" w:hAnsi="Arial" w:cs="Arial"/>
                <w:lang w:val="en-US"/>
              </w:rPr>
              <w:t>100% grid shift between N1 and N2</w:t>
            </w:r>
          </w:p>
        </w:tc>
      </w:tr>
      <w:tr w:rsidR="00964CB7" w:rsidRPr="0020699F" w14:paraId="5584927B" w14:textId="77777777" w:rsidTr="00573291">
        <w:trPr>
          <w:trHeight w:val="161"/>
        </w:trPr>
        <w:tc>
          <w:tcPr>
            <w:tcW w:w="1585" w:type="dxa"/>
            <w:vMerge/>
          </w:tcPr>
          <w:p w14:paraId="1A7B3CA8" w14:textId="77777777" w:rsidR="00DB3B07" w:rsidRPr="0020699F" w:rsidRDefault="00DB3B07" w:rsidP="00DB3B07">
            <w:pPr>
              <w:rPr>
                <w:rFonts w:cs="Arial"/>
              </w:rPr>
            </w:pPr>
          </w:p>
        </w:tc>
        <w:tc>
          <w:tcPr>
            <w:tcW w:w="4180" w:type="dxa"/>
          </w:tcPr>
          <w:p w14:paraId="04D2CB88" w14:textId="2831F0D5" w:rsidR="00DB3B07" w:rsidRPr="0020699F" w:rsidRDefault="00DB3B07" w:rsidP="00DB3B07">
            <w:pPr>
              <w:rPr>
                <w:rFonts w:cs="Arial"/>
              </w:rPr>
            </w:pPr>
            <w:r w:rsidRPr="00C809A1">
              <w:rPr>
                <w:rFonts w:cs="KaiTi_GB2312"/>
                <w:szCs w:val="20"/>
              </w:rPr>
              <w:t>SBFD with same antenna gain, implying double the antenna size (Opt 2)</w:t>
            </w:r>
          </w:p>
          <w:p w14:paraId="24230891" w14:textId="77777777" w:rsidR="00DB3B07" w:rsidRPr="0020699F" w:rsidRDefault="00DB3B07" w:rsidP="005772B6">
            <w:pPr>
              <w:pStyle w:val="ListParagraph"/>
              <w:numPr>
                <w:ilvl w:val="0"/>
                <w:numId w:val="29"/>
              </w:numPr>
              <w:spacing w:after="120"/>
              <w:jc w:val="both"/>
              <w:rPr>
                <w:rFonts w:ascii="Arial" w:hAnsi="Arial" w:cs="Arial"/>
                <w:lang w:val="en-US"/>
              </w:rPr>
            </w:pPr>
            <w:r w:rsidRPr="0020699F">
              <w:rPr>
                <w:rFonts w:ascii="Arial" w:hAnsi="Arial" w:cs="Arial"/>
                <w:lang w:val="en-US"/>
              </w:rPr>
              <w:t>N1: SBFD urban macro network using XXXSU time domain TDD pattern with all X slots configured as SBFD slots</w:t>
            </w:r>
          </w:p>
          <w:p w14:paraId="7CFCD0CD" w14:textId="1EF0F30C" w:rsidR="00DB3B07" w:rsidRPr="0020699F" w:rsidRDefault="00DB3B07" w:rsidP="00DB3B07">
            <w:pPr>
              <w:rPr>
                <w:rFonts w:cs="Arial"/>
              </w:rPr>
            </w:pPr>
            <w:r w:rsidRPr="006335B5">
              <w:rPr>
                <w:rFonts w:cs="KaiTi_GB2312"/>
                <w:szCs w:val="20"/>
              </w:rPr>
              <w:t>SBFD with same antenna gain, implying double the antenna size (Opt 2)</w:t>
            </w:r>
          </w:p>
          <w:p w14:paraId="5B2E0431" w14:textId="77777777" w:rsidR="00DB3B07" w:rsidRPr="0020699F" w:rsidRDefault="00DB3B07" w:rsidP="005772B6">
            <w:pPr>
              <w:pStyle w:val="ListParagraph"/>
              <w:numPr>
                <w:ilvl w:val="0"/>
                <w:numId w:val="29"/>
              </w:numPr>
              <w:spacing w:after="120"/>
              <w:jc w:val="both"/>
              <w:rPr>
                <w:rFonts w:ascii="Arial" w:hAnsi="Arial" w:cs="Arial"/>
              </w:rPr>
            </w:pPr>
            <w:r w:rsidRPr="0020699F">
              <w:rPr>
                <w:rFonts w:ascii="Arial" w:hAnsi="Arial" w:cs="Arial"/>
              </w:rPr>
              <w:t>N1: SBFD urban macro network using XXXXX time domain TDD pattern with all X slots configured as SBFD slots</w:t>
            </w:r>
          </w:p>
          <w:p w14:paraId="5AE8C9CA" w14:textId="0106FC99" w:rsidR="00DB3B07" w:rsidRPr="0020699F" w:rsidRDefault="00A638DD" w:rsidP="00DB3B07">
            <w:pPr>
              <w:spacing w:after="120"/>
              <w:jc w:val="both"/>
              <w:rPr>
                <w:rFonts w:cs="Arial"/>
                <w:u w:val="single"/>
              </w:rPr>
            </w:pPr>
            <w:r>
              <w:rPr>
                <w:rFonts w:cs="KaiTi_GB2312"/>
                <w:szCs w:val="20"/>
                <w:u w:val="single"/>
              </w:rPr>
              <w:t>These are run with b</w:t>
            </w:r>
            <w:r w:rsidR="00DB3B07" w:rsidRPr="00573291">
              <w:rPr>
                <w:rFonts w:cs="KaiTi_GB2312"/>
                <w:szCs w:val="20"/>
                <w:u w:val="single"/>
              </w:rPr>
              <w:t xml:space="preserve">oth </w:t>
            </w:r>
            <w:r w:rsidR="00B51838">
              <w:rPr>
                <w:rFonts w:cs="KaiTi_GB2312"/>
                <w:szCs w:val="20"/>
                <w:u w:val="single"/>
              </w:rPr>
              <w:t>“Realistic</w:t>
            </w:r>
            <w:r w:rsidR="00DB3B07" w:rsidRPr="00573291">
              <w:rPr>
                <w:rFonts w:cs="KaiTi_GB2312"/>
                <w:szCs w:val="20"/>
                <w:u w:val="single"/>
              </w:rPr>
              <w:t xml:space="preserve">” and </w:t>
            </w:r>
            <w:r w:rsidR="009B26F2">
              <w:rPr>
                <w:rFonts w:cs="KaiTi_GB2312"/>
                <w:szCs w:val="20"/>
                <w:u w:val="single"/>
              </w:rPr>
              <w:t>“Optimistic”</w:t>
            </w:r>
            <w:r w:rsidR="00DB3B07" w:rsidRPr="00573291">
              <w:rPr>
                <w:rFonts w:cs="KaiTi_GB2312"/>
                <w:szCs w:val="20"/>
                <w:u w:val="single"/>
              </w:rPr>
              <w:t xml:space="preserve"> assumptions</w:t>
            </w:r>
            <w:r w:rsidR="00DB3B07" w:rsidRPr="0007406E">
              <w:rPr>
                <w:rFonts w:cs="KaiTi_GB2312"/>
                <w:szCs w:val="20"/>
                <w:u w:val="single"/>
              </w:rPr>
              <w:t xml:space="preserve"> in Table 11</w:t>
            </w:r>
            <w:r w:rsidR="00DB3B07" w:rsidRPr="00573291">
              <w:rPr>
                <w:rFonts w:cs="KaiTi_GB2312"/>
                <w:szCs w:val="20"/>
                <w:u w:val="single"/>
              </w:rPr>
              <w:t xml:space="preserve">. </w:t>
            </w:r>
          </w:p>
          <w:p w14:paraId="25D6D35C" w14:textId="5D2E791A" w:rsidR="00DB3B07" w:rsidRPr="0020699F" w:rsidRDefault="00DB3B07" w:rsidP="00573291">
            <w:pPr>
              <w:spacing w:after="120"/>
              <w:jc w:val="both"/>
              <w:rPr>
                <w:rFonts w:cs="Arial"/>
              </w:rPr>
            </w:pPr>
          </w:p>
        </w:tc>
        <w:tc>
          <w:tcPr>
            <w:tcW w:w="3795" w:type="dxa"/>
          </w:tcPr>
          <w:p w14:paraId="00554B4B" w14:textId="122408E8" w:rsidR="00DB3B07" w:rsidRPr="0020699F" w:rsidRDefault="00DB3B07" w:rsidP="00DB3B07">
            <w:pPr>
              <w:rPr>
                <w:rFonts w:cs="Arial"/>
              </w:rPr>
            </w:pPr>
            <w:r w:rsidRPr="006335B5">
              <w:rPr>
                <w:rFonts w:cs="KaiTi_GB2312"/>
                <w:szCs w:val="20"/>
              </w:rPr>
              <w:t>SBFD with same antenna gain, implying double the antenna size (Opt 2)</w:t>
            </w:r>
            <w:r w:rsidRPr="002A302C" w:rsidDel="00376C76">
              <w:rPr>
                <w:rFonts w:cs="KaiTi_GB2312"/>
                <w:szCs w:val="20"/>
              </w:rPr>
              <w:t xml:space="preserve"> </w:t>
            </w:r>
          </w:p>
          <w:p w14:paraId="63361D10" w14:textId="77777777" w:rsidR="00DB3B07" w:rsidRPr="0020699F" w:rsidRDefault="00DB3B07" w:rsidP="005772B6">
            <w:pPr>
              <w:pStyle w:val="ListParagraph"/>
              <w:numPr>
                <w:ilvl w:val="0"/>
                <w:numId w:val="29"/>
              </w:numPr>
              <w:spacing w:after="120"/>
              <w:jc w:val="both"/>
              <w:rPr>
                <w:rFonts w:ascii="Arial" w:hAnsi="Arial" w:cs="Arial"/>
                <w:lang w:val="en-US"/>
              </w:rPr>
            </w:pPr>
            <w:r w:rsidRPr="0020699F">
              <w:rPr>
                <w:rFonts w:ascii="Arial" w:hAnsi="Arial" w:cs="Arial"/>
                <w:lang w:val="en-US"/>
              </w:rPr>
              <w:t>N1: SBFD urban macro network using XXXSU time domain TDD pattern with all D slots configured for SBFD</w:t>
            </w:r>
          </w:p>
          <w:p w14:paraId="2E05DE15" w14:textId="77777777" w:rsidR="00DB3B07" w:rsidRPr="0020699F" w:rsidRDefault="00DB3B07" w:rsidP="005772B6">
            <w:pPr>
              <w:pStyle w:val="ListParagraph"/>
              <w:numPr>
                <w:ilvl w:val="1"/>
                <w:numId w:val="29"/>
              </w:numPr>
              <w:spacing w:after="120"/>
              <w:jc w:val="both"/>
              <w:rPr>
                <w:rFonts w:ascii="Arial" w:hAnsi="Arial" w:cs="Arial"/>
                <w:lang w:val="en-US"/>
              </w:rPr>
            </w:pPr>
            <w:r w:rsidRPr="0020699F">
              <w:rPr>
                <w:rFonts w:ascii="Arial" w:hAnsi="Arial" w:cs="Arial"/>
                <w:lang w:val="en-US"/>
              </w:rPr>
              <w:t>Opt2 in the agreed number of antenna elements: twice as that of N2</w:t>
            </w:r>
          </w:p>
          <w:p w14:paraId="150FCD63" w14:textId="77777777" w:rsidR="007E5AC0" w:rsidRPr="0020699F" w:rsidRDefault="00DB3B07" w:rsidP="005772B6">
            <w:pPr>
              <w:pStyle w:val="ListParagraph"/>
              <w:numPr>
                <w:ilvl w:val="0"/>
                <w:numId w:val="29"/>
              </w:numPr>
              <w:rPr>
                <w:rFonts w:ascii="Arial" w:hAnsi="Arial" w:cs="Arial"/>
                <w:lang w:val="en-US"/>
              </w:rPr>
            </w:pPr>
            <w:r w:rsidRPr="0020699F">
              <w:rPr>
                <w:rFonts w:ascii="Arial" w:hAnsi="Arial" w:cs="Arial"/>
                <w:lang w:val="en-US"/>
              </w:rPr>
              <w:t>N2: Static TDD urban macro network with DDDSU time domain TDD pattern synchronized with N1</w:t>
            </w:r>
          </w:p>
          <w:p w14:paraId="49023DE9" w14:textId="3553EB25" w:rsidR="00051C66" w:rsidRPr="0020699F" w:rsidRDefault="00051C66" w:rsidP="005772B6">
            <w:pPr>
              <w:pStyle w:val="ListParagraph"/>
              <w:numPr>
                <w:ilvl w:val="0"/>
                <w:numId w:val="29"/>
              </w:numPr>
              <w:rPr>
                <w:rFonts w:ascii="Arial" w:hAnsi="Arial" w:cs="Arial"/>
                <w:lang w:val="en-US"/>
              </w:rPr>
            </w:pPr>
            <w:r w:rsidRPr="0020699F">
              <w:rPr>
                <w:rFonts w:ascii="Arial" w:hAnsi="Arial" w:cs="Arial"/>
                <w:lang w:val="en-US"/>
              </w:rPr>
              <w:t>100% grid shift between N1 and N2</w:t>
            </w:r>
          </w:p>
          <w:p w14:paraId="38CE183C" w14:textId="402939ED" w:rsidR="00DB3B07" w:rsidRPr="0020699F" w:rsidRDefault="00DB3B07" w:rsidP="00573291">
            <w:pPr>
              <w:pStyle w:val="ListParagraph"/>
              <w:rPr>
                <w:rFonts w:ascii="Arial" w:hAnsi="Arial" w:cs="Arial"/>
                <w:lang w:val="en-US"/>
              </w:rPr>
            </w:pPr>
          </w:p>
        </w:tc>
      </w:tr>
      <w:tr w:rsidR="00964CB7" w:rsidRPr="0020699F" w14:paraId="77A48763" w14:textId="77777777" w:rsidTr="00573291">
        <w:trPr>
          <w:trHeight w:val="3362"/>
        </w:trPr>
        <w:tc>
          <w:tcPr>
            <w:tcW w:w="1585" w:type="dxa"/>
            <w:vMerge/>
          </w:tcPr>
          <w:p w14:paraId="59F46CF9" w14:textId="77777777" w:rsidR="00DB3B07" w:rsidRPr="0020699F" w:rsidRDefault="00DB3B07" w:rsidP="00DB3B07">
            <w:pPr>
              <w:rPr>
                <w:rFonts w:cs="Arial"/>
              </w:rPr>
            </w:pPr>
          </w:p>
        </w:tc>
        <w:tc>
          <w:tcPr>
            <w:tcW w:w="4180" w:type="dxa"/>
          </w:tcPr>
          <w:p w14:paraId="110562B4" w14:textId="40D71057" w:rsidR="00DB3B07" w:rsidRPr="0020699F" w:rsidRDefault="00DB3B07" w:rsidP="00DB3B07">
            <w:pPr>
              <w:rPr>
                <w:rFonts w:cs="Arial"/>
              </w:rPr>
            </w:pPr>
            <w:r w:rsidRPr="00C809A1">
              <w:rPr>
                <w:rFonts w:cs="KaiTi_GB2312"/>
                <w:szCs w:val="20"/>
              </w:rPr>
              <w:t>Static TDD with two UL slots</w:t>
            </w:r>
          </w:p>
          <w:p w14:paraId="16A8497E" w14:textId="77777777" w:rsidR="00DB3B07" w:rsidRPr="0020699F" w:rsidRDefault="00DB3B07" w:rsidP="005772B6">
            <w:pPr>
              <w:pStyle w:val="ListParagraph"/>
              <w:numPr>
                <w:ilvl w:val="0"/>
                <w:numId w:val="29"/>
              </w:numPr>
              <w:spacing w:after="120"/>
              <w:jc w:val="both"/>
              <w:rPr>
                <w:rFonts w:ascii="Arial" w:hAnsi="Arial" w:cs="Arial"/>
                <w:lang w:val="en-US"/>
              </w:rPr>
            </w:pPr>
            <w:r w:rsidRPr="0020699F">
              <w:rPr>
                <w:rFonts w:ascii="Arial" w:hAnsi="Arial" w:cs="Arial"/>
                <w:lang w:val="en-US"/>
              </w:rPr>
              <w:t>N1: Static TDD urban macro network with DUDDU TDD pattern</w:t>
            </w:r>
          </w:p>
          <w:p w14:paraId="51181FCB" w14:textId="77777777" w:rsidR="00DB3B07" w:rsidRPr="0020699F" w:rsidRDefault="00DB3B07" w:rsidP="005772B6">
            <w:pPr>
              <w:pStyle w:val="ListParagraph"/>
              <w:numPr>
                <w:ilvl w:val="1"/>
                <w:numId w:val="29"/>
              </w:numPr>
              <w:spacing w:after="120"/>
              <w:jc w:val="both"/>
              <w:rPr>
                <w:rFonts w:ascii="Arial" w:hAnsi="Arial" w:cs="Arial"/>
                <w:lang w:val="en-US"/>
              </w:rPr>
            </w:pPr>
            <w:r w:rsidRPr="0020699F">
              <w:rPr>
                <w:rFonts w:ascii="Arial" w:hAnsi="Arial" w:cs="Arial"/>
                <w:lang w:val="en-US"/>
              </w:rPr>
              <w:t>U slots contain the guard symbols for switching instead of the D slot</w:t>
            </w:r>
          </w:p>
          <w:p w14:paraId="2588915B" w14:textId="77777777" w:rsidR="00DB3B07" w:rsidRPr="0020699F" w:rsidRDefault="00DB3B07" w:rsidP="005772B6">
            <w:pPr>
              <w:pStyle w:val="ListParagraph"/>
              <w:numPr>
                <w:ilvl w:val="1"/>
                <w:numId w:val="29"/>
              </w:numPr>
              <w:spacing w:after="120"/>
              <w:jc w:val="both"/>
              <w:rPr>
                <w:rFonts w:ascii="Arial" w:hAnsi="Arial" w:cs="Arial"/>
                <w:lang w:val="en-US"/>
              </w:rPr>
            </w:pPr>
            <w:r w:rsidRPr="0020699F">
              <w:rPr>
                <w:rFonts w:ascii="Arial" w:hAnsi="Arial" w:cs="Arial"/>
                <w:lang w:val="en-US"/>
              </w:rPr>
              <w:t>U slot = 0D:2G:12U</w:t>
            </w:r>
          </w:p>
          <w:p w14:paraId="033D0509" w14:textId="77777777" w:rsidR="00DB3B07" w:rsidRPr="0020699F" w:rsidRDefault="00DB3B07" w:rsidP="00DB3B07">
            <w:pPr>
              <w:pStyle w:val="ListParagraph"/>
              <w:rPr>
                <w:rFonts w:ascii="Arial" w:hAnsi="Arial" w:cs="Arial"/>
                <w:lang w:val="en-US"/>
              </w:rPr>
            </w:pPr>
          </w:p>
          <w:p w14:paraId="56F6EDDB" w14:textId="77777777" w:rsidR="00DB3B07" w:rsidRPr="0020699F" w:rsidRDefault="00DB3B07" w:rsidP="00DB3B07">
            <w:pPr>
              <w:rPr>
                <w:rFonts w:cs="Arial"/>
              </w:rPr>
            </w:pPr>
          </w:p>
        </w:tc>
        <w:tc>
          <w:tcPr>
            <w:tcW w:w="3795" w:type="dxa"/>
          </w:tcPr>
          <w:p w14:paraId="49AF51D7" w14:textId="26DCC8AB" w:rsidR="00DB3B07" w:rsidRPr="0020699F" w:rsidRDefault="00DB3B07" w:rsidP="00DB3B07">
            <w:pPr>
              <w:rPr>
                <w:rFonts w:cs="Arial"/>
              </w:rPr>
            </w:pPr>
            <w:r w:rsidRPr="002A302C">
              <w:rPr>
                <w:rFonts w:cs="KaiTi_GB2312"/>
                <w:szCs w:val="20"/>
              </w:rPr>
              <w:t>Static TDD with two UL slots</w:t>
            </w:r>
          </w:p>
          <w:p w14:paraId="65E3713B" w14:textId="77777777" w:rsidR="00DB3B07" w:rsidRPr="0020699F" w:rsidRDefault="00DB3B07" w:rsidP="005772B6">
            <w:pPr>
              <w:pStyle w:val="ListParagraph"/>
              <w:numPr>
                <w:ilvl w:val="0"/>
                <w:numId w:val="29"/>
              </w:numPr>
              <w:spacing w:after="120"/>
              <w:jc w:val="both"/>
              <w:rPr>
                <w:rFonts w:ascii="Arial" w:hAnsi="Arial" w:cs="Arial"/>
                <w:lang w:val="en-US"/>
              </w:rPr>
            </w:pPr>
            <w:r w:rsidRPr="0020699F">
              <w:rPr>
                <w:rFonts w:ascii="Arial" w:hAnsi="Arial" w:cs="Arial"/>
                <w:lang w:val="en-US"/>
              </w:rPr>
              <w:t>N1: Static TDD urban macro network with DUDDU TDD pattern</w:t>
            </w:r>
          </w:p>
          <w:p w14:paraId="617BD340" w14:textId="77777777" w:rsidR="00DB3B07" w:rsidRPr="0020699F" w:rsidRDefault="00DB3B07" w:rsidP="005772B6">
            <w:pPr>
              <w:pStyle w:val="ListParagraph"/>
              <w:numPr>
                <w:ilvl w:val="1"/>
                <w:numId w:val="29"/>
              </w:numPr>
              <w:spacing w:after="120"/>
              <w:jc w:val="both"/>
              <w:rPr>
                <w:rFonts w:ascii="Arial" w:hAnsi="Arial" w:cs="Arial"/>
                <w:lang w:val="en-US"/>
              </w:rPr>
            </w:pPr>
            <w:r w:rsidRPr="0020699F">
              <w:rPr>
                <w:rFonts w:ascii="Arial" w:hAnsi="Arial" w:cs="Arial"/>
                <w:lang w:val="en-US"/>
              </w:rPr>
              <w:t>U slots contain the guard symbols for switching instead of the D slot</w:t>
            </w:r>
          </w:p>
          <w:p w14:paraId="666430E3" w14:textId="77777777" w:rsidR="00DB3B07" w:rsidRPr="0020699F" w:rsidRDefault="00DB3B07" w:rsidP="005772B6">
            <w:pPr>
              <w:pStyle w:val="ListParagraph"/>
              <w:numPr>
                <w:ilvl w:val="1"/>
                <w:numId w:val="29"/>
              </w:numPr>
              <w:spacing w:after="120"/>
              <w:jc w:val="both"/>
              <w:rPr>
                <w:rFonts w:ascii="Arial" w:hAnsi="Arial" w:cs="Arial"/>
                <w:lang w:val="en-US"/>
              </w:rPr>
            </w:pPr>
            <w:r w:rsidRPr="0020699F">
              <w:rPr>
                <w:rFonts w:ascii="Arial" w:hAnsi="Arial" w:cs="Arial"/>
                <w:lang w:val="en-US"/>
              </w:rPr>
              <w:t>U slot = 0D:2G:12U</w:t>
            </w:r>
          </w:p>
          <w:p w14:paraId="2CB47139" w14:textId="77777777" w:rsidR="00DB3B07" w:rsidRPr="0020699F" w:rsidRDefault="00DB3B07" w:rsidP="005772B6">
            <w:pPr>
              <w:pStyle w:val="ListParagraph"/>
              <w:numPr>
                <w:ilvl w:val="0"/>
                <w:numId w:val="29"/>
              </w:numPr>
              <w:rPr>
                <w:rFonts w:ascii="Arial" w:hAnsi="Arial" w:cs="Arial"/>
                <w:lang w:val="en-US"/>
              </w:rPr>
            </w:pPr>
            <w:r w:rsidRPr="0020699F">
              <w:rPr>
                <w:rFonts w:ascii="Arial" w:hAnsi="Arial" w:cs="Arial"/>
                <w:lang w:val="en-US"/>
              </w:rPr>
              <w:t xml:space="preserve">N2: Static TDD urban macro network with DDDSU TDD pattern </w:t>
            </w:r>
          </w:p>
          <w:p w14:paraId="138839B6" w14:textId="6C1AC3CC" w:rsidR="00051C66" w:rsidRPr="0020699F" w:rsidRDefault="00051C66" w:rsidP="005772B6">
            <w:pPr>
              <w:pStyle w:val="ListParagraph"/>
              <w:numPr>
                <w:ilvl w:val="0"/>
                <w:numId w:val="29"/>
              </w:numPr>
              <w:rPr>
                <w:rFonts w:ascii="Arial" w:hAnsi="Arial" w:cs="Arial"/>
                <w:lang w:val="en-US"/>
              </w:rPr>
            </w:pPr>
            <w:r w:rsidRPr="0020699F">
              <w:rPr>
                <w:rFonts w:ascii="Arial" w:hAnsi="Arial" w:cs="Arial"/>
                <w:lang w:val="en-US"/>
              </w:rPr>
              <w:t>100% grid shift between N1 and N2</w:t>
            </w:r>
          </w:p>
          <w:p w14:paraId="23F7E1F7" w14:textId="5D6B9C6D" w:rsidR="00DB3B07" w:rsidRPr="0020699F" w:rsidRDefault="00DB3B07" w:rsidP="00573291">
            <w:pPr>
              <w:rPr>
                <w:rFonts w:cs="Arial"/>
              </w:rPr>
            </w:pPr>
          </w:p>
        </w:tc>
      </w:tr>
    </w:tbl>
    <w:p w14:paraId="7E1906E3" w14:textId="77777777" w:rsidR="00EE083F" w:rsidRPr="00332511" w:rsidRDefault="00EE083F" w:rsidP="00EE083F">
      <w:pPr>
        <w:rPr>
          <w:rFonts w:cs="Söhne"/>
          <w:szCs w:val="16"/>
        </w:rPr>
      </w:pPr>
    </w:p>
    <w:p w14:paraId="212A3D02" w14:textId="70E17539" w:rsidR="00EE083F" w:rsidRPr="00CB022E" w:rsidRDefault="00EE083F">
      <w:pPr>
        <w:pStyle w:val="BodyText"/>
        <w:rPr>
          <w:rFonts w:cs="Söhne"/>
        </w:rPr>
      </w:pPr>
      <w:r w:rsidRPr="00CB022E">
        <w:rPr>
          <w:rFonts w:cs="Söhne"/>
        </w:rPr>
        <w:t xml:space="preserve">For multi-operator scenario cases, all the new technologies or enhancements to legacy TDD network is embodied in the network N1 while N2 corresponds to the baseline legacy TDD network. </w:t>
      </w:r>
      <w:r w:rsidR="00A638DD">
        <w:rPr>
          <w:rFonts w:cs="Söhne"/>
        </w:rPr>
        <w:t>We</w:t>
      </w:r>
      <w:r w:rsidRPr="00CB022E">
        <w:rPr>
          <w:rFonts w:cs="Söhne"/>
        </w:rPr>
        <w:t xml:space="preserve"> propose a new static TDD configuration to consider a scenario that could improve coverage and latency in UL. This is done by adding an extra UL slot in the beginning of the TDD pattern. The reasoning behind the format DUDDU is to provide at least one D or S slot needed to schedule users in UL in the 2</w:t>
      </w:r>
      <w:r w:rsidRPr="00CB022E">
        <w:rPr>
          <w:rFonts w:cs="Söhne"/>
          <w:vertAlign w:val="superscript"/>
        </w:rPr>
        <w:t>nd</w:t>
      </w:r>
      <w:r w:rsidRPr="00CB022E">
        <w:rPr>
          <w:rFonts w:cs="Söhne"/>
        </w:rPr>
        <w:t xml:space="preserve"> slot. This could be seen as a simple but efficient way to increase UL resources</w:t>
      </w:r>
      <w:r w:rsidR="00C434A6">
        <w:rPr>
          <w:rFonts w:cs="Söhne"/>
        </w:rPr>
        <w:t>,</w:t>
      </w:r>
      <w:r w:rsidRPr="00CB022E">
        <w:rPr>
          <w:rFonts w:cs="Söhne"/>
        </w:rPr>
        <w:t xml:space="preserve"> to improve latency and coverage. It is worth not</w:t>
      </w:r>
      <w:r w:rsidR="00132C5A">
        <w:rPr>
          <w:rFonts w:cs="Söhne"/>
        </w:rPr>
        <w:t>ing</w:t>
      </w:r>
      <w:r w:rsidRPr="00CB022E">
        <w:rPr>
          <w:rFonts w:cs="Söhne"/>
        </w:rPr>
        <w:t xml:space="preserve"> that N1 with DUDDU does not cause any gNB-gNB CLI to the legacy network N2. Therefore, the baseline TDD network is not impacted by the transmissions from the newly designed TDD network but there will be CLI impact from baseline TDD network to the proposed network in N1.</w:t>
      </w:r>
    </w:p>
    <w:p w14:paraId="6C734A05" w14:textId="435B04A0" w:rsidR="00EE083F" w:rsidRPr="00880D3A" w:rsidRDefault="00D55B28" w:rsidP="00472BEB">
      <w:pPr>
        <w:pStyle w:val="Heading3"/>
        <w:rPr>
          <w:rStyle w:val="Heading2Char"/>
          <w:rFonts w:eastAsiaTheme="minorHAnsi"/>
          <w:sz w:val="28"/>
          <w:szCs w:val="22"/>
        </w:rPr>
      </w:pPr>
      <w:bookmarkStart w:id="681" w:name="_Toc118467434"/>
      <w:bookmarkStart w:id="682" w:name="_Toc127537920"/>
      <w:bookmarkStart w:id="683" w:name="_Toc127573011"/>
      <w:r>
        <w:t>5</w:t>
      </w:r>
      <w:r w:rsidR="00EE083F" w:rsidRPr="000467D5">
        <w:t>.</w:t>
      </w:r>
      <w:r w:rsidR="004A57A4">
        <w:t>1</w:t>
      </w:r>
      <w:r w:rsidR="00EE083F" w:rsidRPr="000467D5">
        <w:t>.1</w:t>
      </w:r>
      <w:r w:rsidR="00EE083F" w:rsidRPr="000467D5">
        <w:tab/>
      </w:r>
      <w:r w:rsidR="00EE083F" w:rsidRPr="000467D5">
        <w:rPr>
          <w:rStyle w:val="Heading2Char"/>
          <w:rFonts w:eastAsia="KaiTi_GB2312"/>
          <w:sz w:val="28"/>
        </w:rPr>
        <w:t>Simulation limitations</w:t>
      </w:r>
      <w:bookmarkEnd w:id="681"/>
      <w:bookmarkEnd w:id="682"/>
      <w:bookmarkEnd w:id="683"/>
    </w:p>
    <w:p w14:paraId="1DEB88EC" w14:textId="77777777" w:rsidR="00EE083F" w:rsidRPr="00CB022E" w:rsidRDefault="00EE083F">
      <w:pPr>
        <w:pStyle w:val="BodyText"/>
        <w:rPr>
          <w:rFonts w:cs="Söhne"/>
        </w:rPr>
      </w:pPr>
      <w:r w:rsidRPr="00332511">
        <w:rPr>
          <w:rFonts w:cs="Söhne"/>
        </w:rPr>
        <w:t>Some limitations in the simulator may have the potential to influence the results in the system level simulations. Some of these aspects may be as follows:</w:t>
      </w:r>
    </w:p>
    <w:p w14:paraId="6FF076CF" w14:textId="70073DC3" w:rsidR="00EE083F" w:rsidRPr="00CB022E" w:rsidRDefault="00EE083F" w:rsidP="005772B6">
      <w:pPr>
        <w:pStyle w:val="BodyText"/>
        <w:numPr>
          <w:ilvl w:val="0"/>
          <w:numId w:val="35"/>
        </w:numPr>
        <w:rPr>
          <w:rFonts w:cs="Söhne"/>
        </w:rPr>
      </w:pPr>
      <w:r w:rsidRPr="00CB022E">
        <w:rPr>
          <w:rFonts w:cs="Söhne"/>
        </w:rPr>
        <w:t>Ideal receiver model is assumed in the simulations</w:t>
      </w:r>
      <w:r w:rsidR="00740ED0">
        <w:rPr>
          <w:rFonts w:cs="Söhne"/>
        </w:rPr>
        <w:t xml:space="preserve"> for </w:t>
      </w:r>
      <w:r w:rsidR="009B26F2">
        <w:rPr>
          <w:rFonts w:cs="Söhne"/>
        </w:rPr>
        <w:t>“Optimistic”</w:t>
      </w:r>
      <w:r w:rsidR="00594FC3">
        <w:rPr>
          <w:rFonts w:cs="Söhne"/>
        </w:rPr>
        <w:t xml:space="preserve"> assumptions</w:t>
      </w:r>
      <w:r w:rsidRPr="00CB022E">
        <w:rPr>
          <w:rFonts w:cs="Söhne"/>
        </w:rPr>
        <w:t xml:space="preserve">. Clipping and dynamic range effects are not considered which means that the receiver has infinite dynamic range. Consequently, the results for SBFD </w:t>
      </w:r>
      <w:r w:rsidR="002B337E">
        <w:rPr>
          <w:rFonts w:cs="Söhne"/>
        </w:rPr>
        <w:t xml:space="preserve">with </w:t>
      </w:r>
      <w:r w:rsidR="009B26F2">
        <w:rPr>
          <w:rFonts w:cs="Söhne"/>
        </w:rPr>
        <w:t>“Optimistic”</w:t>
      </w:r>
      <w:r w:rsidR="002B337E">
        <w:rPr>
          <w:rFonts w:cs="Söhne"/>
        </w:rPr>
        <w:t xml:space="preserve"> </w:t>
      </w:r>
      <w:r w:rsidR="00DD5661">
        <w:rPr>
          <w:rFonts w:cs="Söhne"/>
        </w:rPr>
        <w:t xml:space="preserve">assumptions </w:t>
      </w:r>
      <w:r w:rsidRPr="00CB022E">
        <w:rPr>
          <w:rFonts w:cs="Söhne"/>
        </w:rPr>
        <w:t xml:space="preserve">could be optimistic. </w:t>
      </w:r>
    </w:p>
    <w:p w14:paraId="770AE26D" w14:textId="0C42EC63" w:rsidR="00EE083F" w:rsidRPr="00CB022E" w:rsidRDefault="000438DE" w:rsidP="005772B6">
      <w:pPr>
        <w:pStyle w:val="BodyText"/>
        <w:numPr>
          <w:ilvl w:val="0"/>
          <w:numId w:val="35"/>
        </w:numPr>
        <w:rPr>
          <w:rFonts w:cs="Söhne"/>
        </w:rPr>
      </w:pPr>
      <w:r>
        <w:rPr>
          <w:rFonts w:cs="Söhne"/>
        </w:rPr>
        <w:t>R</w:t>
      </w:r>
      <w:r w:rsidR="00EE083F" w:rsidRPr="00CB022E">
        <w:rPr>
          <w:rFonts w:cs="Söhne"/>
        </w:rPr>
        <w:t xml:space="preserve">eceiver beamforming </w:t>
      </w:r>
      <w:r w:rsidR="00166F33">
        <w:rPr>
          <w:rFonts w:cs="Söhne"/>
        </w:rPr>
        <w:t xml:space="preserve">is </w:t>
      </w:r>
      <w:r w:rsidR="00EE083F" w:rsidRPr="00CB022E">
        <w:rPr>
          <w:rFonts w:cs="Söhne"/>
        </w:rPr>
        <w:t xml:space="preserve">performed at the receivers of victim nodes. </w:t>
      </w:r>
      <w:r w:rsidR="00200CE8">
        <w:rPr>
          <w:rFonts w:cs="Söhne"/>
        </w:rPr>
        <w:t>For</w:t>
      </w:r>
      <w:r w:rsidR="00166F33" w:rsidRPr="00166F33">
        <w:rPr>
          <w:rFonts w:cs="Söhne"/>
        </w:rPr>
        <w:t xml:space="preserve"> </w:t>
      </w:r>
      <w:r w:rsidR="00B51838">
        <w:rPr>
          <w:rFonts w:cs="Söhne"/>
        </w:rPr>
        <w:t>“Realistic</w:t>
      </w:r>
      <w:r w:rsidR="00166F33" w:rsidRPr="00166F33">
        <w:rPr>
          <w:rFonts w:cs="Söhne"/>
        </w:rPr>
        <w:t>” Assumptions</w:t>
      </w:r>
      <w:r w:rsidR="00200CE8">
        <w:rPr>
          <w:rFonts w:cs="Söhne"/>
        </w:rPr>
        <w:t xml:space="preserve"> in addition to the receiver beamforming, we use the proposed receiver model</w:t>
      </w:r>
      <w:r w:rsidR="00166F33" w:rsidRPr="00166F33">
        <w:rPr>
          <w:rFonts w:cs="Söhne"/>
        </w:rPr>
        <w:t xml:space="preserve">, while for the </w:t>
      </w:r>
      <w:r w:rsidR="009B26F2">
        <w:rPr>
          <w:rFonts w:cs="Söhne"/>
        </w:rPr>
        <w:t>“Optimistic”</w:t>
      </w:r>
      <w:r w:rsidR="00166F33" w:rsidRPr="00166F33">
        <w:rPr>
          <w:rFonts w:cs="Söhne"/>
        </w:rPr>
        <w:t xml:space="preserve"> assumptions,</w:t>
      </w:r>
      <w:r w:rsidR="003C0BC7">
        <w:rPr>
          <w:rFonts w:cs="Söhne"/>
        </w:rPr>
        <w:t xml:space="preserve"> only</w:t>
      </w:r>
      <w:r w:rsidR="00166F33" w:rsidRPr="00166F33">
        <w:rPr>
          <w:rFonts w:cs="Söhne"/>
        </w:rPr>
        <w:t xml:space="preserve"> receiver beamforming </w:t>
      </w:r>
      <w:r w:rsidR="00221A74">
        <w:rPr>
          <w:rFonts w:cs="Söhne"/>
        </w:rPr>
        <w:t>is</w:t>
      </w:r>
      <w:r w:rsidR="00166F33" w:rsidRPr="00166F33">
        <w:rPr>
          <w:rFonts w:cs="Söhne"/>
        </w:rPr>
        <w:t xml:space="preserve"> explicitly implemented</w:t>
      </w:r>
      <w:r w:rsidR="00EE083F" w:rsidRPr="00CB022E">
        <w:rPr>
          <w:rFonts w:cs="Söhne"/>
        </w:rPr>
        <w:t xml:space="preserve">. </w:t>
      </w:r>
    </w:p>
    <w:p w14:paraId="6A8F82FB" w14:textId="0611B6A6" w:rsidR="00EE083F" w:rsidRPr="003A68D6" w:rsidRDefault="00D55B28" w:rsidP="00472BEB">
      <w:pPr>
        <w:pStyle w:val="Heading2"/>
      </w:pPr>
      <w:bookmarkStart w:id="684" w:name="_Toc118467435"/>
      <w:bookmarkStart w:id="685" w:name="_Toc127537921"/>
      <w:bookmarkStart w:id="686" w:name="_Toc127573012"/>
      <w:r>
        <w:t>5</w:t>
      </w:r>
      <w:r w:rsidR="00EE083F">
        <w:t>.</w:t>
      </w:r>
      <w:r w:rsidR="004A57A4">
        <w:t>2</w:t>
      </w:r>
      <w:r w:rsidR="00EE083F" w:rsidRPr="00277F22">
        <w:tab/>
      </w:r>
      <w:r w:rsidR="00EE083F" w:rsidRPr="003A68D6">
        <w:t xml:space="preserve">System </w:t>
      </w:r>
      <w:r w:rsidR="00E64DA4" w:rsidRPr="00CB022E">
        <w:t xml:space="preserve">level </w:t>
      </w:r>
      <w:r w:rsidR="00EE083F" w:rsidRPr="003A68D6">
        <w:t>evaluation in FR1</w:t>
      </w:r>
      <w:bookmarkEnd w:id="684"/>
      <w:bookmarkEnd w:id="685"/>
      <w:bookmarkEnd w:id="686"/>
    </w:p>
    <w:p w14:paraId="1EA0C5B5" w14:textId="7C949291" w:rsidR="00EE083F" w:rsidRPr="00CB022E" w:rsidRDefault="00EE083F">
      <w:pPr>
        <w:pStyle w:val="BodyText"/>
        <w:rPr>
          <w:rFonts w:cs="Söhne"/>
        </w:rPr>
      </w:pPr>
      <w:r w:rsidRPr="00CB022E">
        <w:rPr>
          <w:rFonts w:cs="Söhne"/>
        </w:rPr>
        <w:t xml:space="preserve">For evaluation of SBFD in single operator networks, we conducted simulations in three different scenarios as discussed above for both Urban Macro and Indoor deployments in FR1. For the SBFD networks, we assume Opt2 from the agreement on antenna modelling in which the number of antenna elements for SBFD network is twice that of the Static TDD network. It can be noted that this corresponds to the best option for SBFD network, among the configurations discussed so far. </w:t>
      </w:r>
      <w:r w:rsidR="001D4C1A">
        <w:rPr>
          <w:rFonts w:cs="Söhne"/>
        </w:rPr>
        <w:t>In addition, we simulated both SBFD configuration Al</w:t>
      </w:r>
      <w:r w:rsidR="00334327">
        <w:rPr>
          <w:rFonts w:cs="Söhne"/>
        </w:rPr>
        <w:t>t.</w:t>
      </w:r>
      <w:r w:rsidR="00193354">
        <w:rPr>
          <w:rFonts w:cs="Söhne"/>
        </w:rPr>
        <w:t xml:space="preserve"> </w:t>
      </w:r>
      <w:r w:rsidR="00334327">
        <w:rPr>
          <w:rFonts w:cs="Söhne"/>
        </w:rPr>
        <w:t>2</w:t>
      </w:r>
      <w:r w:rsidR="001D4C1A">
        <w:rPr>
          <w:rFonts w:cs="Söhne"/>
        </w:rPr>
        <w:t xml:space="preserve"> </w:t>
      </w:r>
      <w:r w:rsidR="00193354">
        <w:rPr>
          <w:rFonts w:cs="Söhne"/>
        </w:rPr>
        <w:t xml:space="preserve">(XXXXU) </w:t>
      </w:r>
      <w:r w:rsidR="001D4C1A">
        <w:rPr>
          <w:rFonts w:cs="Söhne"/>
        </w:rPr>
        <w:t>and Alt.</w:t>
      </w:r>
      <w:r w:rsidR="00193354">
        <w:rPr>
          <w:rFonts w:cs="Söhne"/>
        </w:rPr>
        <w:t xml:space="preserve"> 4 (XXXXX). </w:t>
      </w:r>
    </w:p>
    <w:p w14:paraId="18CD6129" w14:textId="25AC6D67" w:rsidR="00EE083F" w:rsidRPr="003A68D6" w:rsidRDefault="00D55B28" w:rsidP="00472BEB">
      <w:pPr>
        <w:pStyle w:val="Heading3"/>
      </w:pPr>
      <w:bookmarkStart w:id="687" w:name="_Toc118467436"/>
      <w:bookmarkStart w:id="688" w:name="_Toc127537922"/>
      <w:bookmarkStart w:id="689" w:name="_Toc127573013"/>
      <w:r>
        <w:lastRenderedPageBreak/>
        <w:t>5</w:t>
      </w:r>
      <w:r w:rsidR="00EE083F">
        <w:t>.</w:t>
      </w:r>
      <w:r w:rsidR="004A57A4">
        <w:t>2</w:t>
      </w:r>
      <w:r w:rsidR="00EE083F" w:rsidRPr="003A68D6">
        <w:t>.1</w:t>
      </w:r>
      <w:r w:rsidR="00EE083F" w:rsidRPr="003A68D6">
        <w:tab/>
      </w:r>
      <w:r w:rsidR="00E64DA4" w:rsidRPr="00CB022E">
        <w:t xml:space="preserve">Single </w:t>
      </w:r>
      <w:r w:rsidR="00547799">
        <w:t>O</w:t>
      </w:r>
      <w:r w:rsidR="00E64DA4" w:rsidRPr="00CB022E">
        <w:t>perator</w:t>
      </w:r>
      <w:r w:rsidR="00EE083F" w:rsidRPr="003A68D6">
        <w:t xml:space="preserve"> Urban Macro</w:t>
      </w:r>
      <w:bookmarkEnd w:id="687"/>
      <w:bookmarkEnd w:id="688"/>
      <w:bookmarkEnd w:id="689"/>
      <w:r w:rsidR="00EE083F" w:rsidRPr="003A68D6">
        <w:t xml:space="preserve"> </w:t>
      </w:r>
    </w:p>
    <w:p w14:paraId="1A152269" w14:textId="5648269C" w:rsidR="00EE083F" w:rsidRPr="003A68D6" w:rsidRDefault="00D55B28" w:rsidP="00472BEB">
      <w:pPr>
        <w:pStyle w:val="Heading4"/>
      </w:pPr>
      <w:bookmarkStart w:id="690" w:name="_Toc118467437"/>
      <w:bookmarkStart w:id="691" w:name="_Toc127537923"/>
      <w:bookmarkStart w:id="692" w:name="_Toc127573014"/>
      <w:r>
        <w:t>5</w:t>
      </w:r>
      <w:r w:rsidR="00EE083F">
        <w:t>.</w:t>
      </w:r>
      <w:r w:rsidR="004A57A4">
        <w:t>2</w:t>
      </w:r>
      <w:r w:rsidR="00EE083F" w:rsidRPr="003A68D6">
        <w:t>.1.1</w:t>
      </w:r>
      <w:r w:rsidR="00EE083F" w:rsidRPr="003A68D6">
        <w:tab/>
        <w:t>Resource utilization per direction</w:t>
      </w:r>
      <w:bookmarkEnd w:id="690"/>
      <w:bookmarkEnd w:id="691"/>
      <w:bookmarkEnd w:id="692"/>
    </w:p>
    <w:p w14:paraId="37D5D8AF" w14:textId="0770287C" w:rsidR="00EE083F" w:rsidRPr="00332511" w:rsidRDefault="00C2217F" w:rsidP="00573291">
      <w:pPr>
        <w:jc w:val="center"/>
        <w:rPr>
          <w:rFonts w:cs="Söhne"/>
        </w:rPr>
      </w:pPr>
      <w:r w:rsidRPr="00C2217F">
        <w:rPr>
          <w:rFonts w:cs="Söhne"/>
        </w:rPr>
        <w:drawing>
          <wp:inline distT="0" distB="0" distL="0" distR="0" wp14:anchorId="74CDE1E7" wp14:editId="0D51777D">
            <wp:extent cx="6120765" cy="3756025"/>
            <wp:effectExtent l="0" t="0" r="0" b="0"/>
            <wp:docPr id="872242590" name="Picture 87224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3756025"/>
                    </a:xfrm>
                    <a:prstGeom prst="rect">
                      <a:avLst/>
                    </a:prstGeom>
                  </pic:spPr>
                </pic:pic>
              </a:graphicData>
            </a:graphic>
          </wp:inline>
        </w:drawing>
      </w:r>
    </w:p>
    <w:p w14:paraId="21E67071" w14:textId="14C6F81B" w:rsidR="00EE083F" w:rsidRPr="007D1F99" w:rsidRDefault="00EE083F" w:rsidP="006E3AE3">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E92E78">
        <w:rPr>
          <w:noProof/>
        </w:rPr>
        <w:t>38</w:t>
      </w:r>
      <w:r w:rsidRPr="003A68D6">
        <w:fldChar w:fldCharType="end"/>
      </w:r>
      <w:r w:rsidRPr="00277F22">
        <w:t>: Comparison of mean RU in DL (</w:t>
      </w:r>
      <w:r w:rsidR="00C55474">
        <w:rPr>
          <w:lang w:val="en-US"/>
        </w:rPr>
        <w:t>t</w:t>
      </w:r>
      <w:r w:rsidR="0086273B">
        <w:rPr>
          <w:lang w:val="en-US"/>
        </w:rPr>
        <w:t>op</w:t>
      </w:r>
      <w:r w:rsidRPr="00277F22">
        <w:t>) and UL (</w:t>
      </w:r>
      <w:r w:rsidR="00C55474">
        <w:rPr>
          <w:lang w:val="en-US"/>
        </w:rPr>
        <w:t>b</w:t>
      </w:r>
      <w:r w:rsidR="0086273B">
        <w:rPr>
          <w:lang w:val="en-US"/>
        </w:rPr>
        <w:t>ottom</w:t>
      </w:r>
      <w:r w:rsidRPr="00277F22">
        <w:t xml:space="preserve">) at low, medium, and high loads </w:t>
      </w:r>
      <w:r w:rsidR="004825A7">
        <w:rPr>
          <w:lang w:val="en-US"/>
        </w:rPr>
        <w:t>for</w:t>
      </w:r>
      <w:r w:rsidRPr="00277F22">
        <w:t xml:space="preserve"> static TDD or SBFD</w:t>
      </w:r>
      <w:r w:rsidR="007D1F99">
        <w:rPr>
          <w:lang w:val="en-US"/>
        </w:rPr>
        <w:t>.</w:t>
      </w:r>
    </w:p>
    <w:p w14:paraId="2BD65C77" w14:textId="5E21D89F" w:rsidR="00EE083F" w:rsidRPr="00CB022E" w:rsidRDefault="00EE083F">
      <w:pPr>
        <w:pStyle w:val="BodyText"/>
        <w:rPr>
          <w:rFonts w:cs="Söhne"/>
        </w:rPr>
      </w:pPr>
      <w:r w:rsidRPr="00CB022E">
        <w:rPr>
          <w:rFonts w:cs="Söhne"/>
        </w:rPr>
        <w:t xml:space="preserve">In the above figure, resource utilization </w:t>
      </w:r>
      <w:r w:rsidRPr="00CB022E">
        <w:rPr>
          <w:rFonts w:cs="Söhne"/>
          <w:i/>
        </w:rPr>
        <w:t>per direction</w:t>
      </w:r>
      <w:r w:rsidRPr="00CB022E">
        <w:rPr>
          <w:rFonts w:cs="Söhne"/>
        </w:rPr>
        <w:t xml:space="preserve"> (UL, DL)</w:t>
      </w:r>
      <w:r w:rsidR="00882B61">
        <w:rPr>
          <w:rFonts w:cs="Söhne"/>
        </w:rPr>
        <w:t xml:space="preserve"> is shown.</w:t>
      </w:r>
      <w:r w:rsidR="00B51D8C">
        <w:rPr>
          <w:rFonts w:cs="Söhne"/>
        </w:rPr>
        <w:t xml:space="preserve"> </w:t>
      </w:r>
      <w:r w:rsidR="000F76DA">
        <w:rPr>
          <w:rFonts w:cs="Söhne"/>
        </w:rPr>
        <w:t xml:space="preserve">Type-2 RU as agreed in RAN1 </w:t>
      </w:r>
      <w:r w:rsidRPr="00CB022E">
        <w:rPr>
          <w:rFonts w:cs="Söhne"/>
        </w:rPr>
        <w:t>is plotted for the three considered scenarios</w:t>
      </w:r>
      <w:r w:rsidR="002C0E02">
        <w:rPr>
          <w:rFonts w:cs="Söhne"/>
        </w:rPr>
        <w:t xml:space="preserve"> with different</w:t>
      </w:r>
      <w:r w:rsidR="00566933">
        <w:rPr>
          <w:rFonts w:cs="Söhne"/>
        </w:rPr>
        <w:t xml:space="preserve"> assumptions</w:t>
      </w:r>
      <w:r w:rsidRPr="00CB022E">
        <w:rPr>
          <w:rFonts w:cs="Söhne"/>
        </w:rPr>
        <w:t>. Three example network traffic load points are chosen based on the reference static TDD system</w:t>
      </w:r>
      <w:r w:rsidR="003971F5">
        <w:rPr>
          <w:rFonts w:cs="Söhne"/>
        </w:rPr>
        <w:t xml:space="preserve">. </w:t>
      </w:r>
    </w:p>
    <w:p w14:paraId="42A25755" w14:textId="3D0EF21E" w:rsidR="009D3BD7" w:rsidRPr="00CB022E" w:rsidRDefault="009D3BD7">
      <w:pPr>
        <w:pStyle w:val="BodyText"/>
        <w:rPr>
          <w:rFonts w:cs="Söhne"/>
        </w:rPr>
      </w:pPr>
      <w:r w:rsidRPr="00CB022E">
        <w:rPr>
          <w:rFonts w:cs="Söhne"/>
        </w:rPr>
        <w:t xml:space="preserve">The resource utilization per direction plots </w:t>
      </w:r>
      <w:r w:rsidR="00B3536D" w:rsidRPr="00CB022E">
        <w:rPr>
          <w:rFonts w:cs="Söhne"/>
        </w:rPr>
        <w:t>provides</w:t>
      </w:r>
      <w:r w:rsidRPr="00CB022E">
        <w:rPr>
          <w:rFonts w:cs="Söhne"/>
        </w:rPr>
        <w:t xml:space="preserve"> valuable insight into the behavior of various networks. Specifically, it is noted that the mean DL utilization of SBFD networks </w:t>
      </w:r>
      <w:r w:rsidR="00B4151A">
        <w:rPr>
          <w:rFonts w:cs="Söhne"/>
        </w:rPr>
        <w:t>exceeds</w:t>
      </w:r>
      <w:r w:rsidRPr="00CB022E">
        <w:rPr>
          <w:rFonts w:cs="Söhne"/>
        </w:rPr>
        <w:t xml:space="preserve"> that of the static TDD network for all load points in DL. Conversely, the mean utilization for UL in the SBFD</w:t>
      </w:r>
      <w:r w:rsidR="001E5ABB">
        <w:rPr>
          <w:rFonts w:cs="Söhne"/>
        </w:rPr>
        <w:t xml:space="preserve"> </w:t>
      </w:r>
      <w:r w:rsidR="001E5ABB" w:rsidRPr="00CB022E">
        <w:rPr>
          <w:rFonts w:cs="Söhne"/>
        </w:rPr>
        <w:t xml:space="preserve">networks </w:t>
      </w:r>
      <w:r w:rsidRPr="00CB022E">
        <w:rPr>
          <w:rFonts w:cs="Söhne"/>
        </w:rPr>
        <w:t>and static TDD 2UL network has decreased in comparison to the reference static TDD network, due to an increase in the number of resources used for UL</w:t>
      </w:r>
      <w:r w:rsidR="00BA675F">
        <w:rPr>
          <w:rFonts w:cs="Söhne"/>
        </w:rPr>
        <w:t xml:space="preserve"> provided there is </w:t>
      </w:r>
      <w:r w:rsidR="009A3177">
        <w:rPr>
          <w:rFonts w:cs="Söhne"/>
        </w:rPr>
        <w:t>a</w:t>
      </w:r>
      <w:r w:rsidR="00BA675F">
        <w:rPr>
          <w:rFonts w:cs="Söhne"/>
        </w:rPr>
        <w:t xml:space="preserve"> U slot </w:t>
      </w:r>
      <w:r w:rsidR="009C542F">
        <w:rPr>
          <w:rFonts w:cs="Söhne"/>
        </w:rPr>
        <w:t xml:space="preserve">aligned with the </w:t>
      </w:r>
      <w:r w:rsidR="009A3177">
        <w:rPr>
          <w:rFonts w:cs="Söhne"/>
        </w:rPr>
        <w:t>reference static TDD network</w:t>
      </w:r>
      <w:r w:rsidRPr="00CB022E">
        <w:rPr>
          <w:rFonts w:cs="Söhne"/>
        </w:rPr>
        <w:t>.</w:t>
      </w:r>
      <w:r w:rsidR="009A3177">
        <w:rPr>
          <w:rFonts w:cs="Söhne"/>
        </w:rPr>
        <w:t xml:space="preserve"> </w:t>
      </w:r>
      <w:r w:rsidR="00CD13A3" w:rsidRPr="00CD13A3">
        <w:rPr>
          <w:rFonts w:cs="Söhne"/>
        </w:rPr>
        <w:t>For the SBFD case with the XXXXX configuration</w:t>
      </w:r>
      <w:r w:rsidR="003A7EB4">
        <w:rPr>
          <w:rFonts w:cs="Söhne"/>
        </w:rPr>
        <w:t xml:space="preserve"> </w:t>
      </w:r>
      <w:r w:rsidR="009B3239" w:rsidRPr="00CD13A3">
        <w:rPr>
          <w:rFonts w:cs="Söhne"/>
        </w:rPr>
        <w:t xml:space="preserve">with </w:t>
      </w:r>
      <w:r w:rsidR="00B51838">
        <w:rPr>
          <w:rFonts w:cs="Söhne"/>
        </w:rPr>
        <w:t>“Realistic</w:t>
      </w:r>
      <w:r w:rsidR="009B3239" w:rsidRPr="00CD13A3">
        <w:rPr>
          <w:rFonts w:cs="Söhne"/>
        </w:rPr>
        <w:t xml:space="preserve">" assumptions, UL utilization is significantly reduced </w:t>
      </w:r>
      <w:r w:rsidR="001F571A">
        <w:rPr>
          <w:rFonts w:cs="Söhne"/>
        </w:rPr>
        <w:t>compared to</w:t>
      </w:r>
      <w:r w:rsidR="00E31DBD">
        <w:rPr>
          <w:rFonts w:cs="Söhne"/>
        </w:rPr>
        <w:t xml:space="preserve"> </w:t>
      </w:r>
      <w:r w:rsidR="00B57220">
        <w:rPr>
          <w:rFonts w:cs="Söhne"/>
        </w:rPr>
        <w:t xml:space="preserve">SBFD XXXXU network </w:t>
      </w:r>
      <w:r w:rsidR="005235F1">
        <w:rPr>
          <w:rFonts w:cs="Söhne"/>
        </w:rPr>
        <w:t>due to the reduction in UL resources</w:t>
      </w:r>
      <w:r w:rsidR="00E04B2F">
        <w:rPr>
          <w:rFonts w:cs="Söhne"/>
        </w:rPr>
        <w:t xml:space="preserve"> and </w:t>
      </w:r>
      <w:r w:rsidR="009B3239" w:rsidRPr="00CD13A3">
        <w:rPr>
          <w:rFonts w:cs="Söhne"/>
        </w:rPr>
        <w:t>increase in inter-sector interference and self-interference resulting from assuming realistic isolation values</w:t>
      </w:r>
      <w:r w:rsidR="00E04B2F">
        <w:rPr>
          <w:rFonts w:cs="Söhne"/>
        </w:rPr>
        <w:t xml:space="preserve">. Conversely, </w:t>
      </w:r>
      <w:r w:rsidR="00CD13A3" w:rsidRPr="00CD13A3">
        <w:rPr>
          <w:rFonts w:cs="Söhne"/>
        </w:rPr>
        <w:t>the</w:t>
      </w:r>
      <w:r w:rsidR="00E04B2F">
        <w:rPr>
          <w:rFonts w:cs="Söhne"/>
        </w:rPr>
        <w:t xml:space="preserve"> </w:t>
      </w:r>
      <w:r w:rsidR="0033479F">
        <w:rPr>
          <w:rFonts w:cs="Söhne"/>
        </w:rPr>
        <w:t>SBFD XXXXX</w:t>
      </w:r>
      <w:r w:rsidR="00CD13A3" w:rsidRPr="00CD13A3">
        <w:rPr>
          <w:rFonts w:cs="Söhne"/>
        </w:rPr>
        <w:t xml:space="preserve"> network with </w:t>
      </w:r>
      <w:r w:rsidR="009B26F2">
        <w:rPr>
          <w:rFonts w:cs="Söhne"/>
        </w:rPr>
        <w:t>“Optimistic”</w:t>
      </w:r>
      <w:r w:rsidR="00CD13A3" w:rsidRPr="00CD13A3">
        <w:rPr>
          <w:rFonts w:cs="Söhne"/>
        </w:rPr>
        <w:t xml:space="preserve"> assumptions shows a noticeable increase in UL utilization at medium and high loads compared to </w:t>
      </w:r>
      <w:r w:rsidR="000C223A">
        <w:rPr>
          <w:rFonts w:cs="Söhne"/>
        </w:rPr>
        <w:t>other</w:t>
      </w:r>
      <w:r w:rsidR="00CD13A3" w:rsidRPr="00CD13A3">
        <w:rPr>
          <w:rFonts w:cs="Söhne"/>
        </w:rPr>
        <w:t xml:space="preserve"> network</w:t>
      </w:r>
      <w:r w:rsidR="000C223A">
        <w:rPr>
          <w:rFonts w:cs="Söhne"/>
        </w:rPr>
        <w:t>s</w:t>
      </w:r>
      <w:r w:rsidR="00CD13A3" w:rsidRPr="00CD13A3">
        <w:rPr>
          <w:rFonts w:cs="Söhne"/>
        </w:rPr>
        <w:t xml:space="preserve">. This is because there are fewer resources allocated for UL in the XXXXX configuration than in the XXXXU configuration. </w:t>
      </w:r>
      <w:r w:rsidRPr="00CB022E">
        <w:rPr>
          <w:rFonts w:cs="Söhne"/>
        </w:rPr>
        <w:t xml:space="preserve">Furthermore, the static TDD 2UL network exhibits comparable resource utilization in UL for low and medium loads and even lower resource utilization than SBFD networks for high loads. This is attributed to the better UL performance of the static TDD 2UL network, especially under high load situations, as further analyzed </w:t>
      </w:r>
      <w:r w:rsidR="00D94C95">
        <w:rPr>
          <w:rFonts w:cs="Söhne"/>
        </w:rPr>
        <w:t xml:space="preserve">in a </w:t>
      </w:r>
      <w:r w:rsidR="00D94C95" w:rsidRPr="00136871">
        <w:rPr>
          <w:rFonts w:cs="Söhne"/>
        </w:rPr>
        <w:t>later section</w:t>
      </w:r>
      <w:r w:rsidRPr="00CB022E">
        <w:rPr>
          <w:rFonts w:cs="Söhne"/>
        </w:rPr>
        <w:t>. The trade-off of resources from DL to UL in SBFD or the static TDD 2UL network provides additional UL transmission opportunities, which is a defining characteristic of these network configurations.</w:t>
      </w:r>
    </w:p>
    <w:p w14:paraId="1C6AD726" w14:textId="48A7CE98" w:rsidR="00B31360" w:rsidRDefault="00B31360" w:rsidP="00900395">
      <w:pPr>
        <w:pStyle w:val="BodyText"/>
      </w:pPr>
    </w:p>
    <w:p w14:paraId="6A6AC7D1" w14:textId="384B10B7" w:rsidR="00EE083F" w:rsidRPr="003A68D6" w:rsidRDefault="00D55B28" w:rsidP="00472BEB">
      <w:pPr>
        <w:pStyle w:val="Heading4"/>
      </w:pPr>
      <w:bookmarkStart w:id="693" w:name="_Toc118467438"/>
      <w:bookmarkStart w:id="694" w:name="_Toc127537925"/>
      <w:bookmarkStart w:id="695" w:name="_Toc127573015"/>
      <w:r>
        <w:lastRenderedPageBreak/>
        <w:t>5</w:t>
      </w:r>
      <w:r w:rsidR="00EE083F">
        <w:t>.</w:t>
      </w:r>
      <w:r w:rsidR="002E4ABE">
        <w:t>2</w:t>
      </w:r>
      <w:r w:rsidR="00EE083F" w:rsidRPr="003A68D6">
        <w:t>.1.2</w:t>
      </w:r>
      <w:r w:rsidR="00EE083F" w:rsidRPr="003A68D6">
        <w:tab/>
        <w:t>Coverage</w:t>
      </w:r>
      <w:bookmarkEnd w:id="693"/>
      <w:bookmarkEnd w:id="694"/>
      <w:bookmarkEnd w:id="695"/>
      <w:r w:rsidR="00EE083F" w:rsidRPr="003A68D6">
        <w:t xml:space="preserve"> </w:t>
      </w:r>
    </w:p>
    <w:p w14:paraId="1D808DFF" w14:textId="3D470A07" w:rsidR="00EE083F" w:rsidRPr="00332511" w:rsidRDefault="00C609BF" w:rsidP="002118A7">
      <w:pPr>
        <w:jc w:val="center"/>
        <w:rPr>
          <w:rFonts w:cs="Söhne"/>
        </w:rPr>
      </w:pPr>
      <w:r w:rsidRPr="00C609BF">
        <w:rPr>
          <w:rFonts w:cs="Söhne"/>
        </w:rPr>
        <w:drawing>
          <wp:inline distT="0" distB="0" distL="0" distR="0" wp14:anchorId="69588B01" wp14:editId="15B886A0">
            <wp:extent cx="6120765" cy="4404360"/>
            <wp:effectExtent l="0" t="0" r="0" b="0"/>
            <wp:docPr id="872242591" name="Picture 87224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4404360"/>
                    </a:xfrm>
                    <a:prstGeom prst="rect">
                      <a:avLst/>
                    </a:prstGeom>
                  </pic:spPr>
                </pic:pic>
              </a:graphicData>
            </a:graphic>
          </wp:inline>
        </w:drawing>
      </w:r>
    </w:p>
    <w:p w14:paraId="67D426C8" w14:textId="73FED6CA" w:rsidR="00EE083F" w:rsidRPr="00CB022E" w:rsidRDefault="00EE083F" w:rsidP="00517110">
      <w:pPr>
        <w:pStyle w:val="TF"/>
      </w:pPr>
      <w:r w:rsidRPr="00CB022E">
        <w:t xml:space="preserve">Figure </w:t>
      </w:r>
      <w:r w:rsidRPr="00CB022E">
        <w:fldChar w:fldCharType="begin"/>
      </w:r>
      <w:r w:rsidRPr="00CB022E">
        <w:instrText xml:space="preserve"> SEQ Figure \* ARABIC </w:instrText>
      </w:r>
      <w:r w:rsidRPr="00CB022E">
        <w:fldChar w:fldCharType="separate"/>
      </w:r>
      <w:r w:rsidR="00E92E78">
        <w:rPr>
          <w:noProof/>
        </w:rPr>
        <w:t>39</w:t>
      </w:r>
      <w:r w:rsidRPr="00CB022E">
        <w:fldChar w:fldCharType="end"/>
      </w:r>
      <w:r w:rsidRPr="00332511">
        <w:t>: Comparison of “10 Mbps Coverage” in DL (left) and “1 Mbps Coverage” in UL (right) at low, medium, and hig</w:t>
      </w:r>
      <w:r w:rsidRPr="00CB022E">
        <w:t xml:space="preserve">h loads </w:t>
      </w:r>
      <w:r w:rsidR="006513F4">
        <w:t>for</w:t>
      </w:r>
      <w:r w:rsidRPr="00CB022E">
        <w:t xml:space="preserve"> static TDD or SBFD</w:t>
      </w:r>
      <w:r w:rsidR="00647DF7">
        <w:t>.</w:t>
      </w:r>
    </w:p>
    <w:p w14:paraId="586DCC49" w14:textId="1B2F11F4" w:rsidR="00EE083F" w:rsidRPr="00770BEE" w:rsidRDefault="000806D1" w:rsidP="00092E74">
      <w:pPr>
        <w:jc w:val="both"/>
        <w:rPr>
          <w:rFonts w:cs="Söhne"/>
        </w:rPr>
      </w:pPr>
      <w:r w:rsidRPr="000806D1">
        <w:t xml:space="preserve">In the </w:t>
      </w:r>
      <w:r w:rsidR="00A81E25">
        <w:t>figure</w:t>
      </w:r>
      <w:r w:rsidRPr="000806D1">
        <w:t xml:space="preserve"> above, the coverage metric is based on the "10 Mbps Coverage" and "1 Mbps Coverage" for DL and UL, respectively, which are indicative of larger MPL leading to better coverage. At </w:t>
      </w:r>
      <w:r w:rsidR="00F827B5">
        <w:t>low</w:t>
      </w:r>
      <w:r w:rsidRPr="000806D1">
        <w:t xml:space="preserve"> loads, the SBFD network</w:t>
      </w:r>
      <w:r w:rsidR="00B95614">
        <w:t>s</w:t>
      </w:r>
      <w:r w:rsidRPr="000806D1">
        <w:t xml:space="preserve"> exhibit similar DL coverage as the static TDD network, </w:t>
      </w:r>
      <w:r w:rsidR="0031706A">
        <w:t>due</w:t>
      </w:r>
      <w:r w:rsidRPr="000806D1">
        <w:t xml:space="preserve"> to the same output powers and beamforming gains</w:t>
      </w:r>
      <w:r w:rsidR="0024622B">
        <w:t>, and to the fact the SBFD network does not suffer from high cross link interference</w:t>
      </w:r>
      <w:r w:rsidR="00DA16CF">
        <w:t xml:space="preserve"> (CLI)</w:t>
      </w:r>
      <w:r w:rsidRPr="000806D1">
        <w:t xml:space="preserve">. However, at </w:t>
      </w:r>
      <w:r w:rsidR="00F827B5">
        <w:t xml:space="preserve">medium and </w:t>
      </w:r>
      <w:r w:rsidRPr="000806D1">
        <w:t xml:space="preserve">high loads, </w:t>
      </w:r>
      <w:r w:rsidR="00BA2065">
        <w:t xml:space="preserve">the </w:t>
      </w:r>
      <w:r w:rsidRPr="000806D1">
        <w:t xml:space="preserve">SBFD network slightly </w:t>
      </w:r>
      <w:r w:rsidR="00DA16CF">
        <w:t>reduces its</w:t>
      </w:r>
      <w:r w:rsidRPr="000806D1">
        <w:t xml:space="preserve"> coverage </w:t>
      </w:r>
      <w:r w:rsidR="00DA16CF">
        <w:t xml:space="preserve">performance </w:t>
      </w:r>
      <w:r w:rsidRPr="000806D1">
        <w:t xml:space="preserve">due to </w:t>
      </w:r>
      <w:r w:rsidR="00BA2065">
        <w:t xml:space="preserve">the </w:t>
      </w:r>
      <w:r w:rsidRPr="000806D1">
        <w:t xml:space="preserve">elevated network interference, particularly intra-network co-channel CLI. It is worth noting that </w:t>
      </w:r>
      <w:r w:rsidR="00B51838">
        <w:t>“Realistic</w:t>
      </w:r>
      <w:r w:rsidRPr="000806D1">
        <w:t xml:space="preserve">" assumptions for </w:t>
      </w:r>
      <w:r w:rsidR="00A8249C">
        <w:t>SBFD XXXXX network</w:t>
      </w:r>
      <w:r w:rsidRPr="000806D1">
        <w:t xml:space="preserve"> provide slightly better DL coverage at high loads due to increased DL resources in XXXXX compared to XXXXU or DDDDU. On the other hand, </w:t>
      </w:r>
      <w:r w:rsidR="00111063">
        <w:t xml:space="preserve">the </w:t>
      </w:r>
      <w:r w:rsidRPr="000806D1">
        <w:t>SBFD network offer</w:t>
      </w:r>
      <w:r w:rsidR="00111063">
        <w:t>s</w:t>
      </w:r>
      <w:r w:rsidRPr="000806D1">
        <w:t xml:space="preserve"> better UL coverage at low traffic loads and similar coverage at medium and high loads</w:t>
      </w:r>
      <w:r w:rsidR="005F7776">
        <w:t xml:space="preserve"> when compared to reference static TDD network</w:t>
      </w:r>
      <w:r w:rsidRPr="000806D1">
        <w:t xml:space="preserve">. Although the </w:t>
      </w:r>
      <w:r w:rsidR="009B26F2">
        <w:t>“Optimistic”</w:t>
      </w:r>
      <w:r w:rsidRPr="000806D1">
        <w:t xml:space="preserve"> assumptions for </w:t>
      </w:r>
      <w:r w:rsidR="00007CB5">
        <w:t>interference suppression</w:t>
      </w:r>
      <w:r w:rsidRPr="000806D1">
        <w:t xml:space="preserve"> help alleviate the decline in UL coverage at high loads</w:t>
      </w:r>
      <w:r w:rsidR="00F47477">
        <w:t xml:space="preserve"> for </w:t>
      </w:r>
      <w:r w:rsidR="00007CB5">
        <w:t>SBFD XXXXX network</w:t>
      </w:r>
      <w:r w:rsidRPr="000806D1">
        <w:t>, they still do not provide any significant gain</w:t>
      </w:r>
      <w:r w:rsidR="00F47477">
        <w:t xml:space="preserve"> </w:t>
      </w:r>
      <w:r w:rsidR="00625390">
        <w:t>compared</w:t>
      </w:r>
      <w:r w:rsidR="00F47477">
        <w:t xml:space="preserve"> to </w:t>
      </w:r>
      <w:r w:rsidR="00007CB5">
        <w:t>static TDD or SBFD XXXXU</w:t>
      </w:r>
      <w:r w:rsidRPr="000806D1">
        <w:t>. The proposed static TDD 2UL network exhibits similar DL coverage to SBFD, with a slight difference of 1 dB</w:t>
      </w:r>
      <w:r w:rsidR="004F11F6">
        <w:t xml:space="preserve"> ~</w:t>
      </w:r>
      <w:r w:rsidRPr="000806D1">
        <w:t xml:space="preserve"> 2 dB for </w:t>
      </w:r>
      <w:r w:rsidR="004F11F6">
        <w:t>different</w:t>
      </w:r>
      <w:r w:rsidRPr="000806D1">
        <w:t xml:space="preserve"> loads. However, it offers higher UL coverage than the reference static TDD network </w:t>
      </w:r>
      <w:r w:rsidR="00390CAB">
        <w:t>and</w:t>
      </w:r>
      <w:r w:rsidRPr="000806D1">
        <w:t xml:space="preserve"> SBFD networks at </w:t>
      </w:r>
      <w:r w:rsidR="00390CAB">
        <w:t>all</w:t>
      </w:r>
      <w:r w:rsidRPr="000806D1">
        <w:t xml:space="preserve"> loads. Nonetheless, the coverage gains in medium and high loads are greater in the case of the static TDD 2UL </w:t>
      </w:r>
      <w:r w:rsidR="00C0001D" w:rsidRPr="000806D1">
        <w:t>network since</w:t>
      </w:r>
      <w:r w:rsidR="00E31F1F">
        <w:t xml:space="preserve"> the </w:t>
      </w:r>
      <w:r w:rsidRPr="000806D1">
        <w:t>additional U slot in its TDD configuration</w:t>
      </w:r>
      <w:r w:rsidR="00E31F1F">
        <w:t xml:space="preserve"> is not victim of CLI</w:t>
      </w:r>
      <w:r w:rsidRPr="000806D1">
        <w:t>.</w:t>
      </w:r>
      <w:r w:rsidR="00092E74">
        <w:t xml:space="preserve"> However, i</w:t>
      </w:r>
      <w:r w:rsidR="00EE083F" w:rsidRPr="00770BEE">
        <w:rPr>
          <w:rFonts w:cs="Söhne"/>
        </w:rPr>
        <w:t xml:space="preserve">t should be noted that the </w:t>
      </w:r>
      <w:r w:rsidR="009634E8">
        <w:rPr>
          <w:rFonts w:cs="Söhne"/>
        </w:rPr>
        <w:t xml:space="preserve">first </w:t>
      </w:r>
      <w:r w:rsidR="00EE083F" w:rsidRPr="00770BEE">
        <w:rPr>
          <w:rFonts w:cs="Söhne"/>
        </w:rPr>
        <w:t xml:space="preserve">U slot </w:t>
      </w:r>
      <w:r w:rsidR="00C17089">
        <w:rPr>
          <w:rFonts w:cs="Söhne"/>
        </w:rPr>
        <w:t xml:space="preserve">in Static TDD 2 UL </w:t>
      </w:r>
      <w:r w:rsidR="00EE083F" w:rsidRPr="00770BEE">
        <w:rPr>
          <w:rFonts w:cs="Söhne"/>
        </w:rPr>
        <w:t>will face</w:t>
      </w:r>
      <w:r w:rsidR="00DB4F5D">
        <w:rPr>
          <w:rFonts w:cs="Söhne"/>
        </w:rPr>
        <w:t xml:space="preserve"> </w:t>
      </w:r>
      <w:r w:rsidR="00EE083F" w:rsidRPr="00770BEE">
        <w:rPr>
          <w:rFonts w:cs="Söhne"/>
        </w:rPr>
        <w:t xml:space="preserve">gNB-gNB CLI if coexisting with another network with a different TDD pattern. </w:t>
      </w:r>
      <w:r w:rsidR="00EE083F" w:rsidRPr="009634E8">
        <w:rPr>
          <w:rFonts w:cs="Söhne"/>
        </w:rPr>
        <w:t xml:space="preserve">This is evaluated in the two-operator study </w:t>
      </w:r>
      <w:r w:rsidR="009634E8">
        <w:rPr>
          <w:rFonts w:cs="Söhne"/>
        </w:rPr>
        <w:t>later.</w:t>
      </w:r>
      <w:r w:rsidR="00EE083F" w:rsidRPr="00770BEE">
        <w:rPr>
          <w:rFonts w:cs="Söhne"/>
        </w:rPr>
        <w:t xml:space="preserve">  </w:t>
      </w:r>
    </w:p>
    <w:p w14:paraId="0742ED1B" w14:textId="2260E454" w:rsidR="00EE083F" w:rsidRDefault="006C4121">
      <w:pPr>
        <w:pStyle w:val="Observation"/>
      </w:pPr>
      <w:bookmarkStart w:id="696" w:name="_Toc127537957"/>
      <w:bookmarkStart w:id="697" w:name="_Toc127573049"/>
      <w:r w:rsidRPr="006C4121">
        <w:t xml:space="preserve">The proposed static TDD 2UL network </w:t>
      </w:r>
      <w:r w:rsidR="006072D1">
        <w:t>offers</w:t>
      </w:r>
      <w:r w:rsidR="00E3367B">
        <w:t xml:space="preserve"> a</w:t>
      </w:r>
      <w:r w:rsidRPr="006C4121">
        <w:t xml:space="preserve"> coverage </w:t>
      </w:r>
      <w:r w:rsidR="00E3367B">
        <w:t>performance</w:t>
      </w:r>
      <w:r w:rsidRPr="006C4121">
        <w:t xml:space="preserve"> that is comparable but slightly lower than an SBFD network (with SBFD configuration XXXXU) with double-sized antennas at low, medium, and high loads, with a difference of not more than approximately 2 dB for the FR1 UMa single operator scenario</w:t>
      </w:r>
      <w:r w:rsidR="009C4217">
        <w:t>.</w:t>
      </w:r>
      <w:bookmarkEnd w:id="696"/>
      <w:bookmarkEnd w:id="697"/>
      <w:r w:rsidR="009C4217">
        <w:t xml:space="preserve"> </w:t>
      </w:r>
    </w:p>
    <w:p w14:paraId="57A862D0" w14:textId="4774E971" w:rsidR="009B12FE" w:rsidRPr="00770BEE" w:rsidRDefault="009C4217">
      <w:pPr>
        <w:pStyle w:val="Observation"/>
      </w:pPr>
      <w:r>
        <w:lastRenderedPageBreak/>
        <w:t xml:space="preserve"> </w:t>
      </w:r>
      <w:bookmarkStart w:id="698" w:name="_Toc127537958"/>
      <w:bookmarkStart w:id="699" w:name="_Toc127573050"/>
      <w:r w:rsidR="00DE77D0" w:rsidRPr="00DE77D0">
        <w:t>The UL coverage gains for an SBFD network with all SBFD slots (XXXXX) reduce significantly at medium and high loads for the FR1 UMa single operator scenario.</w:t>
      </w:r>
      <w:bookmarkEnd w:id="698"/>
      <w:bookmarkEnd w:id="699"/>
    </w:p>
    <w:p w14:paraId="2D8EDD75" w14:textId="643E71B8" w:rsidR="00EE083F" w:rsidRPr="00BE19FC" w:rsidRDefault="00DE77D0" w:rsidP="00A97788">
      <w:pPr>
        <w:pStyle w:val="Observation"/>
      </w:pPr>
      <w:bookmarkStart w:id="700" w:name="_Toc127537959"/>
      <w:bookmarkStart w:id="701" w:name="_Toc127573051"/>
      <w:r w:rsidRPr="00DE77D0">
        <w:t>The proposed static TDD 2UL network exhibits superior performance in UL coverage when compared to an SBFD network with double-sized antennas (Opt 2 in the agreement) at all loads for the FR1 UMa single operator scenario.</w:t>
      </w:r>
      <w:bookmarkEnd w:id="700"/>
      <w:bookmarkEnd w:id="701"/>
      <w:r w:rsidR="00BE19FC">
        <w:t xml:space="preserve"> </w:t>
      </w:r>
    </w:p>
    <w:p w14:paraId="151BCDA6" w14:textId="7ED5D0DE" w:rsidR="00EE083F" w:rsidRPr="00101FBD" w:rsidRDefault="00D55B28" w:rsidP="00472BEB">
      <w:pPr>
        <w:pStyle w:val="Heading4"/>
      </w:pPr>
      <w:bookmarkStart w:id="702" w:name="_Toc118467439"/>
      <w:bookmarkStart w:id="703" w:name="_Toc127537926"/>
      <w:bookmarkStart w:id="704" w:name="_Toc127573016"/>
      <w:r>
        <w:t>5</w:t>
      </w:r>
      <w:r w:rsidR="00EE083F" w:rsidRPr="00101FBD">
        <w:t>.</w:t>
      </w:r>
      <w:r w:rsidR="002E4ABE">
        <w:t>2</w:t>
      </w:r>
      <w:r w:rsidR="00EE083F" w:rsidRPr="00101FBD">
        <w:t>.1.3</w:t>
      </w:r>
      <w:r w:rsidR="00EE083F" w:rsidRPr="00101FBD">
        <w:tab/>
        <w:t>User Throughput</w:t>
      </w:r>
      <w:bookmarkEnd w:id="702"/>
      <w:bookmarkEnd w:id="703"/>
      <w:bookmarkEnd w:id="704"/>
    </w:p>
    <w:p w14:paraId="66AD1B04" w14:textId="312AA438" w:rsidR="00EE083F" w:rsidRPr="00332511" w:rsidRDefault="00F940BF" w:rsidP="00EE083F">
      <w:pPr>
        <w:rPr>
          <w:rFonts w:cs="Söhne"/>
        </w:rPr>
      </w:pPr>
      <w:r w:rsidRPr="00F940BF">
        <w:rPr>
          <w:rFonts w:cs="Söhne"/>
        </w:rPr>
        <w:drawing>
          <wp:inline distT="0" distB="0" distL="0" distR="0" wp14:anchorId="4BEAD062" wp14:editId="3BE69F37">
            <wp:extent cx="6120765" cy="4848225"/>
            <wp:effectExtent l="0" t="0" r="0" b="9525"/>
            <wp:docPr id="872242592" name="Picture 87224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765" cy="4848225"/>
                    </a:xfrm>
                    <a:prstGeom prst="rect">
                      <a:avLst/>
                    </a:prstGeom>
                  </pic:spPr>
                </pic:pic>
              </a:graphicData>
            </a:graphic>
          </wp:inline>
        </w:drawing>
      </w:r>
    </w:p>
    <w:p w14:paraId="65064208" w14:textId="2D91C6B7" w:rsidR="00EE083F" w:rsidRPr="00277F22" w:rsidRDefault="00EE083F">
      <w:pPr>
        <w:pStyle w:val="TF"/>
      </w:pPr>
      <w:bookmarkStart w:id="705" w:name="_Ref118468413"/>
      <w:r w:rsidRPr="00277F22">
        <w:t xml:space="preserve">Figure </w:t>
      </w:r>
      <w:r w:rsidRPr="003A68D6">
        <w:fldChar w:fldCharType="begin"/>
      </w:r>
      <w:r w:rsidRPr="00277F22">
        <w:instrText xml:space="preserve"> SEQ Figure \* ARABIC </w:instrText>
      </w:r>
      <w:r w:rsidRPr="003A68D6">
        <w:fldChar w:fldCharType="separate"/>
      </w:r>
      <w:r w:rsidR="00E92E78">
        <w:rPr>
          <w:noProof/>
        </w:rPr>
        <w:t>40</w:t>
      </w:r>
      <w:r w:rsidRPr="003A68D6">
        <w:fldChar w:fldCharType="end"/>
      </w:r>
      <w:bookmarkEnd w:id="705"/>
      <w:r w:rsidRPr="00277F22">
        <w:t xml:space="preserve">: Comparison of </w:t>
      </w:r>
      <w:r w:rsidR="005A0BE1" w:rsidRPr="00277F22">
        <w:rPr>
          <w:u w:val="single"/>
        </w:rPr>
        <w:t>5%ile</w:t>
      </w:r>
      <w:r w:rsidR="005A0BE1">
        <w:rPr>
          <w:u w:val="single"/>
          <w:lang w:val="en-US"/>
        </w:rPr>
        <w:t xml:space="preserve">, 50%ile and 95%ile </w:t>
      </w:r>
      <w:r w:rsidR="00C44458">
        <w:rPr>
          <w:u w:val="single"/>
          <w:lang w:val="en-US"/>
        </w:rPr>
        <w:t xml:space="preserve">user </w:t>
      </w:r>
      <w:r w:rsidR="005A0BE1" w:rsidRPr="00277F22">
        <w:rPr>
          <w:u w:val="single"/>
        </w:rPr>
        <w:t>throughput</w:t>
      </w:r>
      <w:r w:rsidR="005A0BE1" w:rsidRPr="00277F22">
        <w:t xml:space="preserve"> </w:t>
      </w:r>
      <w:r w:rsidRPr="00277F22">
        <w:t>for DL (</w:t>
      </w:r>
      <w:r w:rsidR="00517110">
        <w:rPr>
          <w:lang w:val="en-US"/>
        </w:rPr>
        <w:t>t</w:t>
      </w:r>
      <w:r w:rsidR="005A0BE1">
        <w:rPr>
          <w:lang w:val="en-US"/>
        </w:rPr>
        <w:t>op</w:t>
      </w:r>
      <w:r w:rsidRPr="00277F22">
        <w:t>) and UL (</w:t>
      </w:r>
      <w:r w:rsidR="00517110">
        <w:rPr>
          <w:lang w:val="en-US"/>
        </w:rPr>
        <w:t>b</w:t>
      </w:r>
      <w:r w:rsidR="005A0BE1">
        <w:rPr>
          <w:lang w:val="en-US"/>
        </w:rPr>
        <w:t>ottom</w:t>
      </w:r>
      <w:r w:rsidRPr="00277F22">
        <w:t xml:space="preserve">) at low, medium, and high loads </w:t>
      </w:r>
      <w:r w:rsidR="006513F4">
        <w:rPr>
          <w:lang w:val="en-US"/>
        </w:rPr>
        <w:t>for</w:t>
      </w:r>
      <w:r w:rsidRPr="00277F22">
        <w:t xml:space="preserve"> static TDD or SBFD.</w:t>
      </w:r>
    </w:p>
    <w:p w14:paraId="6345DF0B" w14:textId="34B024DF" w:rsidR="004A5B8D" w:rsidRPr="004A5B8D" w:rsidRDefault="004A5B8D" w:rsidP="004A5B8D">
      <w:pPr>
        <w:pStyle w:val="BodyText"/>
        <w:rPr>
          <w:rFonts w:cs="Söhne"/>
        </w:rPr>
      </w:pPr>
      <w:r w:rsidRPr="004A5B8D">
        <w:rPr>
          <w:rFonts w:cs="Söhne"/>
        </w:rPr>
        <w:t xml:space="preserve">The user throughput plots </w:t>
      </w:r>
      <w:r w:rsidR="00804037">
        <w:rPr>
          <w:rFonts w:cs="Söhne"/>
        </w:rPr>
        <w:t xml:space="preserve">shown in Figure 40, </w:t>
      </w:r>
      <w:r w:rsidR="00FE627B">
        <w:rPr>
          <w:rFonts w:cs="Söhne"/>
        </w:rPr>
        <w:t>allow to make</w:t>
      </w:r>
      <w:r w:rsidRPr="004A5B8D">
        <w:rPr>
          <w:rFonts w:cs="Söhne"/>
        </w:rPr>
        <w:t xml:space="preserve"> several observations. Firstly, the SBFD </w:t>
      </w:r>
      <w:r w:rsidR="00D3131B">
        <w:rPr>
          <w:rFonts w:cs="Söhne"/>
        </w:rPr>
        <w:t xml:space="preserve">XXXXU </w:t>
      </w:r>
      <w:r w:rsidRPr="004A5B8D">
        <w:rPr>
          <w:rFonts w:cs="Söhne"/>
        </w:rPr>
        <w:t>network</w:t>
      </w:r>
      <w:r w:rsidR="00D3131B">
        <w:rPr>
          <w:rFonts w:cs="Söhne"/>
        </w:rPr>
        <w:t>s</w:t>
      </w:r>
      <w:r w:rsidRPr="004A5B8D">
        <w:rPr>
          <w:rFonts w:cs="Söhne"/>
        </w:rPr>
        <w:t xml:space="preserve"> have lower DL cell-edge, median, and 95%ile throughputs than a static TDD network across all load points. This is due to the reduced DL resources in the SBFD network</w:t>
      </w:r>
      <w:r w:rsidR="002423DB">
        <w:rPr>
          <w:rFonts w:cs="Söhne"/>
        </w:rPr>
        <w:t>s</w:t>
      </w:r>
      <w:r w:rsidRPr="004A5B8D">
        <w:rPr>
          <w:rFonts w:cs="Söhne"/>
        </w:rPr>
        <w:t xml:space="preserve"> in comparison to the reference static TDD network, hindering their ability to achieve high DL user throughputs at low loads. At medium and high loads, the SBFD network</w:t>
      </w:r>
      <w:r w:rsidR="008B04DD">
        <w:rPr>
          <w:rFonts w:cs="Söhne"/>
        </w:rPr>
        <w:t>s</w:t>
      </w:r>
      <w:r w:rsidRPr="004A5B8D">
        <w:rPr>
          <w:rFonts w:cs="Söhne"/>
        </w:rPr>
        <w:t xml:space="preserve"> suffer from higher network interference as the network resource utilization levels increase. A static TDD 2UL network also has lower DL median and 5%ile throughputs in comparison to the reference static TDD network, </w:t>
      </w:r>
      <w:r w:rsidR="00D05C58" w:rsidRPr="004A5B8D">
        <w:rPr>
          <w:rFonts w:cs="Söhne"/>
        </w:rPr>
        <w:t>like</w:t>
      </w:r>
      <w:r w:rsidRPr="004A5B8D">
        <w:rPr>
          <w:rFonts w:cs="Söhne"/>
        </w:rPr>
        <w:t xml:space="preserve"> the SBFD network with double-sized antenna. </w:t>
      </w:r>
      <w:r w:rsidR="00263183">
        <w:rPr>
          <w:rFonts w:cs="Söhne"/>
        </w:rPr>
        <w:t xml:space="preserve">In fact, </w:t>
      </w:r>
      <w:r w:rsidR="002423DB">
        <w:rPr>
          <w:rFonts w:cs="Söhne"/>
        </w:rPr>
        <w:t>both these networks</w:t>
      </w:r>
      <w:r w:rsidR="00561497">
        <w:rPr>
          <w:rFonts w:cs="Söhne"/>
        </w:rPr>
        <w:t xml:space="preserve"> suffer severely at high loads that the cell-edge throughput is negligible. </w:t>
      </w:r>
      <w:r w:rsidRPr="004A5B8D">
        <w:rPr>
          <w:rFonts w:cs="Söhne"/>
        </w:rPr>
        <w:t xml:space="preserve">However, the SBFD </w:t>
      </w:r>
      <w:r w:rsidR="00A23651">
        <w:rPr>
          <w:rFonts w:cs="Söhne"/>
        </w:rPr>
        <w:t xml:space="preserve">XXXXX </w:t>
      </w:r>
      <w:r w:rsidRPr="004A5B8D">
        <w:rPr>
          <w:rFonts w:cs="Söhne"/>
        </w:rPr>
        <w:t xml:space="preserve">network </w:t>
      </w:r>
      <w:r w:rsidR="00A23651">
        <w:rPr>
          <w:rFonts w:cs="Söhne"/>
        </w:rPr>
        <w:t>has</w:t>
      </w:r>
      <w:r w:rsidRPr="004A5B8D">
        <w:rPr>
          <w:rFonts w:cs="Söhne"/>
        </w:rPr>
        <w:t xml:space="preserve"> increased DL cell-edge, median, and 95%ile throughputs than a static TDD network, </w:t>
      </w:r>
      <w:r w:rsidR="006820A1">
        <w:rPr>
          <w:rFonts w:cs="Söhne"/>
        </w:rPr>
        <w:t>due</w:t>
      </w:r>
      <w:r w:rsidRPr="004A5B8D">
        <w:rPr>
          <w:rFonts w:cs="Söhne"/>
        </w:rPr>
        <w:t xml:space="preserve"> to the increase in DL resources by having all slots </w:t>
      </w:r>
      <w:r w:rsidR="00A23651">
        <w:rPr>
          <w:rFonts w:cs="Söhne"/>
        </w:rPr>
        <w:t xml:space="preserve">as </w:t>
      </w:r>
      <w:r w:rsidRPr="004A5B8D">
        <w:rPr>
          <w:rFonts w:cs="Söhne"/>
        </w:rPr>
        <w:t xml:space="preserve">SBFD XXXXX. </w:t>
      </w:r>
      <w:r w:rsidRPr="00E153A5">
        <w:rPr>
          <w:rFonts w:cs="Söhne"/>
        </w:rPr>
        <w:t xml:space="preserve">The assumption of </w:t>
      </w:r>
      <w:r w:rsidR="009B26F2">
        <w:rPr>
          <w:rFonts w:cs="Söhne"/>
        </w:rPr>
        <w:t>“Optimistic”</w:t>
      </w:r>
      <w:r w:rsidRPr="00E153A5">
        <w:rPr>
          <w:rFonts w:cs="Söhne"/>
        </w:rPr>
        <w:t xml:space="preserve"> isolation slightly decreases the 5%ile, 50%ile, and 95%ile throughputs compared to the "</w:t>
      </w:r>
      <w:r w:rsidR="006D2D20">
        <w:rPr>
          <w:rFonts w:cs="Söhne"/>
        </w:rPr>
        <w:t>Realistic</w:t>
      </w:r>
      <w:r w:rsidRPr="00E153A5">
        <w:rPr>
          <w:rFonts w:cs="Söhne"/>
        </w:rPr>
        <w:t xml:space="preserve">" assumptions, as there is </w:t>
      </w:r>
      <w:r w:rsidR="0087197A">
        <w:rPr>
          <w:rFonts w:cs="Söhne"/>
        </w:rPr>
        <w:t>increase</w:t>
      </w:r>
      <w:r w:rsidR="001C153D">
        <w:rPr>
          <w:rFonts w:cs="Söhne"/>
        </w:rPr>
        <w:t xml:space="preserve"> in possibility to transmit</w:t>
      </w:r>
      <w:r w:rsidR="0087197A">
        <w:rPr>
          <w:rFonts w:cs="Söhne"/>
        </w:rPr>
        <w:t xml:space="preserve"> UL </w:t>
      </w:r>
      <w:r w:rsidR="001C153D">
        <w:rPr>
          <w:rFonts w:cs="Söhne"/>
        </w:rPr>
        <w:t>owing to favorable conditions</w:t>
      </w:r>
      <w:r w:rsidR="00CF50D4">
        <w:rPr>
          <w:rFonts w:cs="Söhne"/>
        </w:rPr>
        <w:t xml:space="preserve"> (</w:t>
      </w:r>
      <w:r w:rsidR="00740031">
        <w:rPr>
          <w:rStyle w:val="ui-provider"/>
        </w:rPr>
        <w:t>lower self-interference, inter-sector interference and no blocking</w:t>
      </w:r>
      <w:r w:rsidR="00CF50D4">
        <w:rPr>
          <w:rFonts w:cs="Söhne"/>
        </w:rPr>
        <w:t>)</w:t>
      </w:r>
      <w:r w:rsidR="001C153D">
        <w:rPr>
          <w:rFonts w:cs="Söhne"/>
        </w:rPr>
        <w:t xml:space="preserve"> </w:t>
      </w:r>
      <w:r w:rsidR="00F72FAF">
        <w:rPr>
          <w:rFonts w:cs="Söhne"/>
        </w:rPr>
        <w:t>which</w:t>
      </w:r>
      <w:r w:rsidR="001C153D">
        <w:rPr>
          <w:rFonts w:cs="Söhne"/>
        </w:rPr>
        <w:t xml:space="preserve"> causes interference</w:t>
      </w:r>
      <w:r w:rsidR="0087197A">
        <w:rPr>
          <w:rFonts w:cs="Söhne"/>
        </w:rPr>
        <w:t xml:space="preserve"> </w:t>
      </w:r>
      <w:r w:rsidR="00951898">
        <w:rPr>
          <w:rFonts w:cs="Söhne"/>
        </w:rPr>
        <w:t xml:space="preserve">to the DL </w:t>
      </w:r>
      <w:r w:rsidR="00CF50D4">
        <w:rPr>
          <w:rFonts w:cs="Söhne"/>
        </w:rPr>
        <w:t>transmissions</w:t>
      </w:r>
      <w:r w:rsidR="0087197A">
        <w:rPr>
          <w:rFonts w:cs="Söhne"/>
        </w:rPr>
        <w:t xml:space="preserve">. </w:t>
      </w:r>
    </w:p>
    <w:p w14:paraId="7E90CF89" w14:textId="2D35D296" w:rsidR="004A5B8D" w:rsidRDefault="004A5B8D" w:rsidP="004A5B8D">
      <w:pPr>
        <w:pStyle w:val="BodyText"/>
        <w:rPr>
          <w:rFonts w:cs="Söhne"/>
        </w:rPr>
      </w:pPr>
      <w:r w:rsidRPr="004A5B8D">
        <w:rPr>
          <w:rFonts w:cs="Söhne"/>
        </w:rPr>
        <w:lastRenderedPageBreak/>
        <w:t xml:space="preserve">An SBFD network </w:t>
      </w:r>
      <w:r w:rsidR="00F72829">
        <w:rPr>
          <w:rFonts w:cs="Söhne"/>
        </w:rPr>
        <w:t>XXXXU</w:t>
      </w:r>
      <w:r w:rsidRPr="004A5B8D">
        <w:rPr>
          <w:rFonts w:cs="Söhne"/>
        </w:rPr>
        <w:t xml:space="preserve"> with double-sized antenna provides better UL median and cell-edge user throughputs than a </w:t>
      </w:r>
      <w:r w:rsidR="00F72829">
        <w:rPr>
          <w:rFonts w:cs="Söhne"/>
        </w:rPr>
        <w:t xml:space="preserve">reference </w:t>
      </w:r>
      <w:r w:rsidRPr="004A5B8D">
        <w:rPr>
          <w:rFonts w:cs="Söhne"/>
        </w:rPr>
        <w:t>static TDD network, particularly at low loads. For instance, the median UL user throughput increases by ~58%, and the cell-edge user throughput increases by up to ~158%. However, these gains decrease with increased traffic loads, and at high loads, the UL me</w:t>
      </w:r>
      <w:r w:rsidR="00310A41">
        <w:rPr>
          <w:rFonts w:cs="Söhne"/>
        </w:rPr>
        <w:t>di</w:t>
      </w:r>
      <w:r w:rsidRPr="004A5B8D">
        <w:rPr>
          <w:rFonts w:cs="Söhne"/>
        </w:rPr>
        <w:t xml:space="preserve">an and cell-edge user throughputs are similar </w:t>
      </w:r>
      <w:r w:rsidR="00143E49">
        <w:rPr>
          <w:rFonts w:cs="Söhne"/>
        </w:rPr>
        <w:t>to the reference static TDD</w:t>
      </w:r>
      <w:r w:rsidR="008C08EF">
        <w:rPr>
          <w:rFonts w:cs="Söhne"/>
        </w:rPr>
        <w:t xml:space="preserve"> network</w:t>
      </w:r>
      <w:r w:rsidR="00BF12CC">
        <w:rPr>
          <w:rFonts w:cs="Söhne"/>
        </w:rPr>
        <w:t xml:space="preserve">, meaning that the interference in the UL subband is so high that </w:t>
      </w:r>
      <w:r w:rsidR="00731DF1">
        <w:rPr>
          <w:rFonts w:cs="Söhne"/>
        </w:rPr>
        <w:t>they can hardly serve throughput</w:t>
      </w:r>
      <w:r w:rsidR="008C08EF">
        <w:rPr>
          <w:rFonts w:cs="Söhne"/>
        </w:rPr>
        <w:t xml:space="preserve">. </w:t>
      </w:r>
      <w:r w:rsidR="00406579">
        <w:rPr>
          <w:rFonts w:cs="Söhne"/>
        </w:rPr>
        <w:t xml:space="preserve">Assuming </w:t>
      </w:r>
      <w:r w:rsidR="009B26F2">
        <w:rPr>
          <w:rFonts w:cs="Söhne"/>
        </w:rPr>
        <w:t>“Optimistic”</w:t>
      </w:r>
      <w:r w:rsidR="00310A41">
        <w:rPr>
          <w:rFonts w:cs="Söhne"/>
        </w:rPr>
        <w:t xml:space="preserve"> assumptions improves the </w:t>
      </w:r>
      <w:r w:rsidR="00406579">
        <w:rPr>
          <w:rFonts w:cs="Söhne"/>
        </w:rPr>
        <w:t>UL cell-edge, median and 95%ile throughput</w:t>
      </w:r>
      <w:r w:rsidRPr="004A5B8D">
        <w:rPr>
          <w:rFonts w:cs="Söhne"/>
        </w:rPr>
        <w:t xml:space="preserve"> </w:t>
      </w:r>
      <w:r w:rsidR="001A77C7">
        <w:rPr>
          <w:rFonts w:cs="Söhne"/>
        </w:rPr>
        <w:t xml:space="preserve">for </w:t>
      </w:r>
      <w:r w:rsidR="00143E49">
        <w:rPr>
          <w:rFonts w:cs="Söhne"/>
        </w:rPr>
        <w:t>SBFD XXXXU network</w:t>
      </w:r>
      <w:r w:rsidR="001A77C7">
        <w:rPr>
          <w:rFonts w:cs="Söhne"/>
        </w:rPr>
        <w:t xml:space="preserve"> </w:t>
      </w:r>
      <w:r w:rsidR="00983E4A">
        <w:rPr>
          <w:rFonts w:cs="Söhne"/>
        </w:rPr>
        <w:t xml:space="preserve">but the </w:t>
      </w:r>
      <w:r w:rsidRPr="004A5B8D">
        <w:rPr>
          <w:rFonts w:cs="Söhne"/>
        </w:rPr>
        <w:t>proposed static TDD 2UL network provides significantly better UL mean and cell-edge throughputs than both STDD and SBFD networks with double-sized antennas, even for medium and high loads. Notably, the static TDD 2UL network also provides much higher UL coverage than SBFD networks, as discussed in the previous section.</w:t>
      </w:r>
    </w:p>
    <w:p w14:paraId="6F4B16EB" w14:textId="3370D931" w:rsidR="008C6D94" w:rsidRDefault="008C6D94" w:rsidP="006030FD">
      <w:pPr>
        <w:pStyle w:val="Heading4"/>
        <w:rPr>
          <w:rFonts w:cs="Söhne"/>
        </w:rPr>
      </w:pPr>
      <w:bookmarkStart w:id="706" w:name="_Toc127573017"/>
      <w:r>
        <w:rPr>
          <w:rFonts w:cs="Söhne"/>
        </w:rPr>
        <w:t>5.2.1.4</w:t>
      </w:r>
      <w:r w:rsidR="006D3550">
        <w:rPr>
          <w:rFonts w:cs="Söhne"/>
        </w:rPr>
        <w:tab/>
        <w:t>Late</w:t>
      </w:r>
      <w:r w:rsidR="006D3550" w:rsidRPr="005716DC">
        <w:rPr>
          <w:rFonts w:cs="Söhne"/>
        </w:rPr>
        <w:t>nc</w:t>
      </w:r>
      <w:r w:rsidR="006D3550">
        <w:rPr>
          <w:rFonts w:cs="Söhne"/>
        </w:rPr>
        <w:t>y</w:t>
      </w:r>
      <w:bookmarkEnd w:id="706"/>
    </w:p>
    <w:p w14:paraId="222B5A83" w14:textId="3B4AF83B" w:rsidR="007E6911" w:rsidRDefault="007E6911" w:rsidP="005716DC">
      <w:pPr>
        <w:jc w:val="both"/>
        <w:rPr>
          <w:lang w:val="en-GB" w:eastAsia="ja-JP"/>
        </w:rPr>
      </w:pPr>
      <w:r w:rsidRPr="007E6911">
        <w:rPr>
          <w:lang w:eastAsia="ja-JP"/>
        </w:rPr>
        <w:t xml:space="preserve">Figure 41 displays the latency results, which follow similar trends as the user throughput. In DL, the latency increases with load and available resources, resulting in comparable DL latency results for XXXXU and STDD 2UL, but </w:t>
      </w:r>
      <w:r w:rsidR="00CB7058">
        <w:rPr>
          <w:lang w:eastAsia="ja-JP"/>
        </w:rPr>
        <w:t>worse</w:t>
      </w:r>
      <w:r w:rsidRPr="007E6911">
        <w:rPr>
          <w:lang w:eastAsia="ja-JP"/>
        </w:rPr>
        <w:t xml:space="preserve"> latency </w:t>
      </w:r>
      <w:r w:rsidR="009245F3">
        <w:rPr>
          <w:lang w:eastAsia="ja-JP"/>
        </w:rPr>
        <w:t>than</w:t>
      </w:r>
      <w:r w:rsidRPr="007E6911">
        <w:rPr>
          <w:lang w:eastAsia="ja-JP"/>
        </w:rPr>
        <w:t xml:space="preserve"> XXXXX SBFD due to reduced DL availability. </w:t>
      </w:r>
      <w:r w:rsidR="008F7C22" w:rsidRPr="008F7C22">
        <w:rPr>
          <w:lang w:eastAsia="ja-JP"/>
        </w:rPr>
        <w:t xml:space="preserve">The results show that at low loads, the optimistic and realistic assumptions for </w:t>
      </w:r>
      <w:r w:rsidR="0079118C">
        <w:rPr>
          <w:lang w:eastAsia="ja-JP"/>
        </w:rPr>
        <w:t>both</w:t>
      </w:r>
      <w:r w:rsidR="008F7C22" w:rsidRPr="008F7C22">
        <w:rPr>
          <w:lang w:eastAsia="ja-JP"/>
        </w:rPr>
        <w:t xml:space="preserve"> SBFD </w:t>
      </w:r>
      <w:r w:rsidR="0079118C">
        <w:rPr>
          <w:lang w:eastAsia="ja-JP"/>
        </w:rPr>
        <w:t xml:space="preserve">networks </w:t>
      </w:r>
      <w:r w:rsidR="008F7C22" w:rsidRPr="008F7C22">
        <w:rPr>
          <w:lang w:eastAsia="ja-JP"/>
        </w:rPr>
        <w:t xml:space="preserve">have comparable results. However, as the load increases to medium or high levels, the </w:t>
      </w:r>
      <w:r w:rsidR="00335D9C">
        <w:rPr>
          <w:lang w:eastAsia="ja-JP"/>
        </w:rPr>
        <w:t>optimistic</w:t>
      </w:r>
      <w:r w:rsidR="008F7C22" w:rsidRPr="008F7C22">
        <w:rPr>
          <w:lang w:eastAsia="ja-JP"/>
        </w:rPr>
        <w:t xml:space="preserve"> assumptions have a negative impact on the latency performance of the </w:t>
      </w:r>
      <w:r w:rsidR="00335D9C">
        <w:rPr>
          <w:lang w:eastAsia="ja-JP"/>
        </w:rPr>
        <w:t xml:space="preserve">SBFD </w:t>
      </w:r>
      <w:r w:rsidR="008F7C22" w:rsidRPr="008F7C22">
        <w:rPr>
          <w:lang w:eastAsia="ja-JP"/>
        </w:rPr>
        <w:t>network</w:t>
      </w:r>
      <w:r w:rsidR="00335D9C">
        <w:rPr>
          <w:lang w:eastAsia="ja-JP"/>
        </w:rPr>
        <w:t>, more so for the SBFD XXXXX network</w:t>
      </w:r>
      <w:r w:rsidR="008F7C22" w:rsidRPr="008F7C22">
        <w:rPr>
          <w:lang w:eastAsia="ja-JP"/>
        </w:rPr>
        <w:t xml:space="preserve">. </w:t>
      </w:r>
      <w:r w:rsidR="00FE349B" w:rsidRPr="00FE349B">
        <w:rPr>
          <w:lang w:eastAsia="ja-JP"/>
        </w:rPr>
        <w:t xml:space="preserve">This degradation in latency performance </w:t>
      </w:r>
      <w:r w:rsidR="00FE349B">
        <w:rPr>
          <w:lang w:eastAsia="ja-JP"/>
        </w:rPr>
        <w:t xml:space="preserve">for SBFD XXXXX </w:t>
      </w:r>
      <w:r w:rsidR="00FE349B" w:rsidRPr="00FE349B">
        <w:rPr>
          <w:lang w:eastAsia="ja-JP"/>
        </w:rPr>
        <w:t xml:space="preserve">is </w:t>
      </w:r>
      <w:r w:rsidR="00E3718A" w:rsidRPr="00FE349B">
        <w:rPr>
          <w:lang w:eastAsia="ja-JP"/>
        </w:rPr>
        <w:t>because</w:t>
      </w:r>
      <w:r w:rsidR="00FE349B" w:rsidRPr="00FE349B">
        <w:rPr>
          <w:lang w:eastAsia="ja-JP"/>
        </w:rPr>
        <w:t xml:space="preserve"> as the DL interference hits all the UL resources in every slot, the interference becomes so high that the throughput can hardly be served. </w:t>
      </w:r>
      <w:r w:rsidR="00EB65E5">
        <w:rPr>
          <w:lang w:eastAsia="ja-JP"/>
        </w:rPr>
        <w:t>As discussed previously,</w:t>
      </w:r>
      <w:r w:rsidR="008F7C22" w:rsidRPr="008F7C22">
        <w:rPr>
          <w:lang w:eastAsia="ja-JP"/>
        </w:rPr>
        <w:t xml:space="preserve"> optimistic assumptions offer higher utilization of the links than realistic assumptions. On the other hand, when optimistic assumptions are used, the latency of XXXXX SBFD increases, but not as high as </w:t>
      </w:r>
      <w:r w:rsidR="00EE6FC6">
        <w:rPr>
          <w:lang w:eastAsia="ja-JP"/>
        </w:rPr>
        <w:t>SBFD XXXXU network</w:t>
      </w:r>
      <w:r w:rsidR="008F7C22" w:rsidRPr="008F7C22">
        <w:rPr>
          <w:lang w:eastAsia="ja-JP"/>
        </w:rPr>
        <w:t xml:space="preserve">. Additionally, </w:t>
      </w:r>
      <w:r w:rsidR="00E53862">
        <w:rPr>
          <w:lang w:eastAsia="ja-JP"/>
        </w:rPr>
        <w:t xml:space="preserve">for both SBFD networks </w:t>
      </w:r>
      <w:r w:rsidR="008F7C22" w:rsidRPr="008F7C22">
        <w:rPr>
          <w:lang w:eastAsia="ja-JP"/>
        </w:rPr>
        <w:t xml:space="preserve">UL traffic flows over the UL subband and generates UE-UE CLI, which negatively affects the DL performance of the network, particularly at the </w:t>
      </w:r>
      <w:r w:rsidR="00B60076">
        <w:rPr>
          <w:lang w:eastAsia="ja-JP"/>
        </w:rPr>
        <w:t>median and worst-case latency</w:t>
      </w:r>
      <w:r w:rsidRPr="007E6911">
        <w:rPr>
          <w:lang w:eastAsia="ja-JP"/>
        </w:rPr>
        <w:t xml:space="preserve">. </w:t>
      </w:r>
    </w:p>
    <w:p w14:paraId="6D29F2A0" w14:textId="6707B419" w:rsidR="006D3550" w:rsidRDefault="008D0C8B" w:rsidP="003E28C1">
      <w:pPr>
        <w:pStyle w:val="BodyText"/>
        <w:jc w:val="center"/>
        <w:rPr>
          <w:rFonts w:cs="Söhne"/>
        </w:rPr>
      </w:pPr>
      <w:r w:rsidRPr="008D0C8B">
        <w:rPr>
          <w:rFonts w:cs="Söhne"/>
        </w:rPr>
        <w:drawing>
          <wp:inline distT="0" distB="0" distL="0" distR="0" wp14:anchorId="2D951174" wp14:editId="5CB89C80">
            <wp:extent cx="5850103" cy="4236909"/>
            <wp:effectExtent l="0" t="0" r="0" b="0"/>
            <wp:docPr id="872242593" name="Picture 87224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892681" cy="4267746"/>
                    </a:xfrm>
                    <a:prstGeom prst="rect">
                      <a:avLst/>
                    </a:prstGeom>
                  </pic:spPr>
                </pic:pic>
              </a:graphicData>
            </a:graphic>
          </wp:inline>
        </w:drawing>
      </w:r>
    </w:p>
    <w:p w14:paraId="72DF4C41" w14:textId="57420C3E" w:rsidR="00A03F6F" w:rsidRDefault="00A03F6F" w:rsidP="00A03F6F">
      <w:pPr>
        <w:pStyle w:val="TF"/>
      </w:pPr>
      <w:r w:rsidRPr="00277F22">
        <w:t xml:space="preserve">Figure </w:t>
      </w:r>
      <w:r w:rsidRPr="003A68D6">
        <w:fldChar w:fldCharType="begin"/>
      </w:r>
      <w:r w:rsidRPr="00277F22">
        <w:instrText xml:space="preserve"> SEQ Figure \* ARABIC </w:instrText>
      </w:r>
      <w:r w:rsidRPr="003A68D6">
        <w:fldChar w:fldCharType="separate"/>
      </w:r>
      <w:r w:rsidR="00E92E78">
        <w:rPr>
          <w:noProof/>
        </w:rPr>
        <w:t>41</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sidR="00517110">
        <w:rPr>
          <w:lang w:val="en-US"/>
        </w:rPr>
        <w:t>t</w:t>
      </w:r>
      <w:r>
        <w:rPr>
          <w:lang w:val="en-US"/>
        </w:rPr>
        <w:t>op</w:t>
      </w:r>
      <w:r w:rsidRPr="00277F22">
        <w:t>) and UL (</w:t>
      </w:r>
      <w:r w:rsidR="00517110">
        <w:rPr>
          <w:lang w:val="en-US"/>
        </w:rPr>
        <w:t>b</w:t>
      </w:r>
      <w:r>
        <w:rPr>
          <w:lang w:val="en-US"/>
        </w:rPr>
        <w:t>ottom</w:t>
      </w:r>
      <w:r w:rsidRPr="00277F22">
        <w:t xml:space="preserve">) at low, medium, and high loads </w:t>
      </w:r>
      <w:r w:rsidR="006513F4">
        <w:rPr>
          <w:lang w:val="en-US"/>
        </w:rPr>
        <w:t>for</w:t>
      </w:r>
      <w:r w:rsidRPr="00277F22">
        <w:t xml:space="preserve"> static TDD or SBFD.</w:t>
      </w:r>
    </w:p>
    <w:p w14:paraId="1A920454" w14:textId="6EBCB97E" w:rsidR="0097502B" w:rsidRPr="00277F22" w:rsidRDefault="0097502B" w:rsidP="00231079">
      <w:pPr>
        <w:pStyle w:val="BodyText"/>
      </w:pPr>
      <w:r w:rsidRPr="007E6911">
        <w:t>In UL, SBFD XXXXU offers comparable performance to STDD for all load levels, with optimistic assumptions resulting in slightly reduced latency compared to STDD. STDD 2UL offers comparable latency to SBFD XXXXU and reduced UL latency compared to other schemes.</w:t>
      </w:r>
      <w:r>
        <w:t xml:space="preserve"> </w:t>
      </w:r>
      <w:r w:rsidRPr="00D96370">
        <w:t>The SBFD XXXXX network, when operating under realistic assumptions, exhibits high latencies even in the best-case and median latency scenarios, because of the considerable interference in the UL subbands for all slots</w:t>
      </w:r>
      <w:r>
        <w:t xml:space="preserve"> as the load increases</w:t>
      </w:r>
      <w:r w:rsidRPr="00D96370">
        <w:t>. However, the situation improves significantly when the network has better isolation, which is reflected in the substantial reduction in latency observed under optimistic assumptions.</w:t>
      </w:r>
    </w:p>
    <w:p w14:paraId="554EE99B" w14:textId="0A9657EC" w:rsidR="00EE083F" w:rsidRPr="003A68D6" w:rsidRDefault="00EE083F" w:rsidP="00A97788">
      <w:pPr>
        <w:pStyle w:val="Observation"/>
      </w:pPr>
      <w:r w:rsidRPr="00CB022E">
        <w:rPr>
          <w:rFonts w:cs="Söhne"/>
        </w:rPr>
        <w:t xml:space="preserve"> </w:t>
      </w:r>
      <w:bookmarkStart w:id="707" w:name="_Toc127548805"/>
      <w:bookmarkStart w:id="708" w:name="_Toc127554524"/>
      <w:bookmarkStart w:id="709" w:name="_Toc127515698"/>
      <w:bookmarkStart w:id="710" w:name="_Toc127516154"/>
      <w:bookmarkStart w:id="711" w:name="_Toc127535841"/>
      <w:bookmarkStart w:id="712" w:name="_Toc127536262"/>
      <w:bookmarkStart w:id="713" w:name="_Toc127536488"/>
      <w:bookmarkStart w:id="714" w:name="_Toc127536688"/>
      <w:bookmarkStart w:id="715" w:name="_Toc127536959"/>
      <w:bookmarkStart w:id="716" w:name="_Toc127537821"/>
      <w:bookmarkStart w:id="717" w:name="_Toc127537961"/>
      <w:bookmarkStart w:id="718" w:name="_Toc127539418"/>
      <w:bookmarkStart w:id="719" w:name="_Toc127548806"/>
      <w:bookmarkStart w:id="720" w:name="_Toc127554525"/>
      <w:bookmarkStart w:id="721" w:name="_Toc127537962"/>
      <w:bookmarkStart w:id="722" w:name="_Toc127573052"/>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r w:rsidRPr="003A68D6">
        <w:t>For single operator Urban Macro scenario</w:t>
      </w:r>
      <w:r w:rsidR="00A50E63">
        <w:t xml:space="preserve"> in FR1</w:t>
      </w:r>
      <w:r w:rsidRPr="003A68D6">
        <w:t xml:space="preserve">, UL performance gains of SBFD network in </w:t>
      </w:r>
      <w:r w:rsidR="00904485">
        <w:t>terms of</w:t>
      </w:r>
      <w:r w:rsidRPr="003A68D6">
        <w:t xml:space="preserve"> coverage</w:t>
      </w:r>
      <w:r w:rsidR="00904485">
        <w:t>, latency</w:t>
      </w:r>
      <w:r w:rsidRPr="003A68D6">
        <w:t xml:space="preserve"> and cell-edge user throughputs </w:t>
      </w:r>
      <w:r w:rsidR="00D625B2" w:rsidRPr="003A68D6">
        <w:t>decrease</w:t>
      </w:r>
      <w:r w:rsidRPr="003A68D6">
        <w:t xml:space="preserve"> as the load in the network increases.</w:t>
      </w:r>
      <w:bookmarkEnd w:id="721"/>
      <w:bookmarkEnd w:id="722"/>
      <w:r w:rsidRPr="003A68D6">
        <w:t xml:space="preserve">  </w:t>
      </w:r>
    </w:p>
    <w:p w14:paraId="4F64CA88" w14:textId="27816891" w:rsidR="00EE083F" w:rsidRDefault="00EE083F" w:rsidP="00A97788">
      <w:pPr>
        <w:pStyle w:val="Observation"/>
      </w:pPr>
      <w:bookmarkStart w:id="723" w:name="_Toc127537963"/>
      <w:bookmarkStart w:id="724" w:name="_Toc127573053"/>
      <w:r w:rsidRPr="003A68D6">
        <w:t>For single operator Urban Macro scenario</w:t>
      </w:r>
      <w:r w:rsidR="00EF04B0">
        <w:t xml:space="preserve"> in FR1</w:t>
      </w:r>
      <w:r w:rsidRPr="003A68D6">
        <w:t>, the proposed Static TDD 2UL network provides comparable performance in DL as an SBFD network and superior UL performance in terms of coverage</w:t>
      </w:r>
      <w:r w:rsidR="00530DF4">
        <w:t xml:space="preserve">, </w:t>
      </w:r>
      <w:r w:rsidR="00415965">
        <w:t>latency,</w:t>
      </w:r>
      <w:r w:rsidR="00530DF4">
        <w:t xml:space="preserve"> </w:t>
      </w:r>
      <w:r w:rsidRPr="003A68D6">
        <w:t>and cell-edge user throughput</w:t>
      </w:r>
      <w:r w:rsidR="00A50E63">
        <w:t>.</w:t>
      </w:r>
      <w:bookmarkEnd w:id="723"/>
      <w:bookmarkEnd w:id="724"/>
    </w:p>
    <w:p w14:paraId="19BB9BC0" w14:textId="07811DFA" w:rsidR="00A50E63" w:rsidRPr="003A68D6" w:rsidRDefault="00EF04B0" w:rsidP="00A97788">
      <w:pPr>
        <w:pStyle w:val="Observation"/>
      </w:pPr>
      <w:bookmarkStart w:id="725" w:name="_Toc127537964"/>
      <w:bookmarkStart w:id="726" w:name="_Toc127573054"/>
      <w:r w:rsidRPr="003A68D6">
        <w:t>For single operator Urban Macro scenario</w:t>
      </w:r>
      <w:r>
        <w:t xml:space="preserve"> in FR1</w:t>
      </w:r>
      <w:r w:rsidRPr="003A68D6">
        <w:t>,</w:t>
      </w:r>
      <w:r>
        <w:t xml:space="preserve"> </w:t>
      </w:r>
      <w:r w:rsidR="00A50E63" w:rsidRPr="00A50E63">
        <w:t xml:space="preserve">the UL </w:t>
      </w:r>
      <w:r w:rsidR="00524C8F">
        <w:t>performance</w:t>
      </w:r>
      <w:r w:rsidR="00A50E63" w:rsidRPr="00A50E63">
        <w:t xml:space="preserve"> gains for an SBFD network with all SBFD slots (XXXXX) </w:t>
      </w:r>
      <w:r w:rsidR="00524C8F">
        <w:t xml:space="preserve">in cell-edge user throughput is </w:t>
      </w:r>
      <w:r w:rsidR="00A50E63" w:rsidRPr="00A50E63">
        <w:t>negligibly low</w:t>
      </w:r>
      <w:r w:rsidR="00524C8F">
        <w:t xml:space="preserve"> (almost zero)</w:t>
      </w:r>
      <w:r w:rsidR="00A50E63" w:rsidRPr="00A50E63">
        <w:t xml:space="preserve"> due to significant interference limitations</w:t>
      </w:r>
      <w:r w:rsidR="00524C8F">
        <w:t xml:space="preserve"> at medium and high loads</w:t>
      </w:r>
      <w:r w:rsidR="00A50E63" w:rsidRPr="00A50E63">
        <w:t>. Further, even with optimistic assumptions for</w:t>
      </w:r>
      <w:r w:rsidR="00524C8F">
        <w:t xml:space="preserve"> self-interference and inter-sector</w:t>
      </w:r>
      <w:r w:rsidR="00A50E63" w:rsidRPr="00A50E63">
        <w:t xml:space="preserve"> </w:t>
      </w:r>
      <w:r w:rsidR="00524C8F">
        <w:t>suppression with no receiver blocking</w:t>
      </w:r>
      <w:r w:rsidR="00A50E63" w:rsidRPr="00A50E63">
        <w:t>, there is no noteworthy improvement in UL performance.</w:t>
      </w:r>
      <w:bookmarkEnd w:id="725"/>
      <w:bookmarkEnd w:id="726"/>
    </w:p>
    <w:p w14:paraId="3A8C7DE5" w14:textId="2135A438" w:rsidR="00E2592B" w:rsidRPr="00CB022E" w:rsidRDefault="003A661B" w:rsidP="00E2592B">
      <w:pPr>
        <w:pStyle w:val="Heading3"/>
      </w:pPr>
      <w:bookmarkStart w:id="727" w:name="_Toc118467440"/>
      <w:bookmarkStart w:id="728" w:name="_Toc127537927"/>
      <w:bookmarkStart w:id="729" w:name="_Toc127573018"/>
      <w:r>
        <w:t>5</w:t>
      </w:r>
      <w:r w:rsidR="00E2592B" w:rsidRPr="00CB022E">
        <w:t>.</w:t>
      </w:r>
      <w:r w:rsidR="00480391">
        <w:t>2.2</w:t>
      </w:r>
      <w:r w:rsidR="00E2592B" w:rsidRPr="00CB022E">
        <w:tab/>
        <w:t>Two Operator Urban Macro</w:t>
      </w:r>
      <w:bookmarkEnd w:id="728"/>
      <w:bookmarkEnd w:id="729"/>
    </w:p>
    <w:p w14:paraId="289FE0C7" w14:textId="7C782314" w:rsidR="000B73BC" w:rsidRDefault="00021610" w:rsidP="00E2592B">
      <w:pPr>
        <w:pStyle w:val="BodyText"/>
        <w:rPr>
          <w:rFonts w:cs="Söhne"/>
        </w:rPr>
      </w:pPr>
      <w:r w:rsidRPr="00021610">
        <w:rPr>
          <w:rFonts w:cs="Söhne"/>
        </w:rPr>
        <w:t>Based on the results of our system level simulations for single operator scenarios, we have determined that an SBFD network equipped with double-sized antennas and an SBFD configuration of XXXXU provides better UL coverage and significantly higher UL cell-edge user throughputs at low traffic loads compared to a static TDD network</w:t>
      </w:r>
      <w:r w:rsidR="00C805E7">
        <w:rPr>
          <w:rFonts w:cs="Söhne"/>
        </w:rPr>
        <w:t xml:space="preserve"> and at medium and high loads, static TDD 2UL outperforms SBFD networks.</w:t>
      </w:r>
      <w:r w:rsidRPr="00021610">
        <w:rPr>
          <w:rFonts w:cs="Söhne"/>
        </w:rPr>
        <w:t xml:space="preserve"> However, in real-world scenarios, there are typically multiple operators sharing the same frequency band. Furthermore, while the use of an </w:t>
      </w:r>
      <w:r w:rsidR="009B26F2">
        <w:rPr>
          <w:rFonts w:cs="Söhne"/>
        </w:rPr>
        <w:t>“Optimistic”</w:t>
      </w:r>
      <w:r w:rsidRPr="00021610">
        <w:rPr>
          <w:rFonts w:cs="Söhne"/>
        </w:rPr>
        <w:t xml:space="preserve"> set of assumptions resulted in a slight improvement in SBFD network performance, the assumption of no receiver blocking and only 1 dB of desense is likely to be challenging in practice and requires further study </w:t>
      </w:r>
      <w:r w:rsidR="000B73BC">
        <w:rPr>
          <w:rFonts w:cs="Söhne"/>
        </w:rPr>
        <w:t>in</w:t>
      </w:r>
      <w:r w:rsidRPr="00021610">
        <w:rPr>
          <w:rFonts w:cs="Söhne"/>
        </w:rPr>
        <w:t xml:space="preserve"> RAN1 and RAN4. </w:t>
      </w:r>
      <w:r w:rsidR="00C11CAD">
        <w:rPr>
          <w:rFonts w:cs="Söhne"/>
        </w:rPr>
        <w:t xml:space="preserve">Therefore, in the two operator simulations we assume </w:t>
      </w:r>
      <w:r w:rsidR="00B51838">
        <w:rPr>
          <w:rFonts w:cs="Söhne"/>
        </w:rPr>
        <w:t>“Realistic</w:t>
      </w:r>
      <w:r w:rsidR="00C11CAD">
        <w:rPr>
          <w:rFonts w:cs="Söhne"/>
        </w:rPr>
        <w:t xml:space="preserve">” </w:t>
      </w:r>
      <w:r w:rsidR="00C11CAD">
        <w:rPr>
          <w:rFonts w:cs="Söhne"/>
        </w:rPr>
        <w:lastRenderedPageBreak/>
        <w:t xml:space="preserve">assumptions that considers </w:t>
      </w:r>
      <w:r w:rsidR="00BD4B50">
        <w:rPr>
          <w:rFonts w:cs="Söhne"/>
        </w:rPr>
        <w:t xml:space="preserve">real-world scenarios. </w:t>
      </w:r>
      <w:r w:rsidR="005B482C">
        <w:rPr>
          <w:rFonts w:cs="Söhne"/>
        </w:rPr>
        <w:t xml:space="preserve">In addition, we consider 100% grid shift </w:t>
      </w:r>
      <w:r w:rsidR="00D61B52">
        <w:rPr>
          <w:rFonts w:cs="Söhne"/>
        </w:rPr>
        <w:t xml:space="preserve">for two operator </w:t>
      </w:r>
      <w:r w:rsidR="00D8351D">
        <w:rPr>
          <w:rFonts w:cs="Söhne"/>
        </w:rPr>
        <w:t>scenarios</w:t>
      </w:r>
      <w:r w:rsidR="00D61B52">
        <w:rPr>
          <w:rFonts w:cs="Söhne"/>
        </w:rPr>
        <w:t xml:space="preserve">. </w:t>
      </w:r>
      <w:r w:rsidR="00D61B52" w:rsidRPr="00D61B52">
        <w:rPr>
          <w:rFonts w:cs="Söhne"/>
        </w:rPr>
        <w:t xml:space="preserve">It should be noted that a 100% grid shift scenario may be considered overly optimistic as it is common for operators to share the same </w:t>
      </w:r>
      <w:r w:rsidR="0097502B" w:rsidRPr="00D61B52">
        <w:rPr>
          <w:rFonts w:cs="Söhne"/>
        </w:rPr>
        <w:t>mast</w:t>
      </w:r>
      <w:r w:rsidR="00D61B52" w:rsidRPr="00D61B52">
        <w:rPr>
          <w:rFonts w:cs="Söhne"/>
        </w:rPr>
        <w:t>. As a result, such a scenario could be considered favorable to SBFD</w:t>
      </w:r>
      <w:r w:rsidR="005B482C">
        <w:rPr>
          <w:rFonts w:cs="Söhne"/>
        </w:rPr>
        <w:t xml:space="preserve">. </w:t>
      </w:r>
    </w:p>
    <w:p w14:paraId="5AC81FA1" w14:textId="79AC19E5" w:rsidR="000B73BC" w:rsidRDefault="00460C7A" w:rsidP="00E2592B">
      <w:pPr>
        <w:pStyle w:val="BodyText"/>
        <w:rPr>
          <w:rFonts w:cs="Söhne"/>
        </w:rPr>
      </w:pPr>
      <w:r>
        <w:rPr>
          <w:rFonts w:cs="Söhne"/>
        </w:rPr>
        <w:t>In addition</w:t>
      </w:r>
      <w:r w:rsidR="000B73BC" w:rsidRPr="000B73BC">
        <w:rPr>
          <w:rFonts w:cs="Söhne"/>
        </w:rPr>
        <w:t>, we observed that an SBFD network with SBFD configuration XX</w:t>
      </w:r>
      <w:r w:rsidR="00CD2FA5">
        <w:rPr>
          <w:rFonts w:cs="Söhne"/>
        </w:rPr>
        <w:t>X</w:t>
      </w:r>
      <w:r w:rsidR="000B73BC" w:rsidRPr="000B73BC">
        <w:rPr>
          <w:rFonts w:cs="Söhne"/>
        </w:rPr>
        <w:t xml:space="preserve">XX performs very poorly in terms of UL cell-edge throughout and coverage at medium and high loads. </w:t>
      </w:r>
      <w:r w:rsidR="00371678" w:rsidRPr="00371678">
        <w:rPr>
          <w:rFonts w:cs="Söhne"/>
        </w:rPr>
        <w:t xml:space="preserve">This is primarily due to higher network interference </w:t>
      </w:r>
      <w:r w:rsidR="007B1ED2">
        <w:rPr>
          <w:rFonts w:cs="Söhne"/>
        </w:rPr>
        <w:t>at high loads leading to</w:t>
      </w:r>
      <w:r w:rsidR="000B73BC" w:rsidRPr="000B73BC">
        <w:rPr>
          <w:rFonts w:cs="Söhne"/>
        </w:rPr>
        <w:t xml:space="preserve"> reduced performance</w:t>
      </w:r>
      <w:r w:rsidR="007B1ED2">
        <w:rPr>
          <w:rFonts w:cs="Söhne"/>
        </w:rPr>
        <w:t xml:space="preserve"> in UL</w:t>
      </w:r>
      <w:r w:rsidR="000B73BC" w:rsidRPr="000B73BC">
        <w:rPr>
          <w:rFonts w:cs="Söhne"/>
        </w:rPr>
        <w:t>. Therefore, it</w:t>
      </w:r>
      <w:r w:rsidR="00A92DDF" w:rsidRPr="00A92DDF">
        <w:rPr>
          <w:rFonts w:cs="Söhne"/>
        </w:rPr>
        <w:t xml:space="preserve"> may be more beneficial to explore other SBFD configurations </w:t>
      </w:r>
      <w:r w:rsidR="00A92DDF">
        <w:rPr>
          <w:rFonts w:cs="Söhne"/>
        </w:rPr>
        <w:t xml:space="preserve">like XXXXU </w:t>
      </w:r>
      <w:r w:rsidR="00A92DDF" w:rsidRPr="00A92DDF">
        <w:rPr>
          <w:rFonts w:cs="Söhne"/>
        </w:rPr>
        <w:t xml:space="preserve">in </w:t>
      </w:r>
      <w:r w:rsidR="00A92DDF">
        <w:rPr>
          <w:rFonts w:cs="Söhne"/>
        </w:rPr>
        <w:t xml:space="preserve">real-world </w:t>
      </w:r>
      <w:r w:rsidR="00A92DDF" w:rsidRPr="00A92DDF">
        <w:rPr>
          <w:rFonts w:cs="Söhne"/>
        </w:rPr>
        <w:t>deployment scenarios</w:t>
      </w:r>
      <w:r w:rsidR="00F658F1">
        <w:rPr>
          <w:rFonts w:cs="Söhne"/>
        </w:rPr>
        <w:t xml:space="preserve"> when compared to a reference static TDD pattern of DDDDU</w:t>
      </w:r>
      <w:r w:rsidR="000B73BC" w:rsidRPr="000B73BC">
        <w:rPr>
          <w:rFonts w:cs="Söhne"/>
        </w:rPr>
        <w:t>.</w:t>
      </w:r>
    </w:p>
    <w:p w14:paraId="58E09B7D" w14:textId="23385674" w:rsidR="00180B00" w:rsidRPr="00CB022E" w:rsidRDefault="00021610" w:rsidP="00E2592B">
      <w:pPr>
        <w:pStyle w:val="BodyText"/>
        <w:rPr>
          <w:rFonts w:cs="Söhne"/>
        </w:rPr>
      </w:pPr>
      <w:r w:rsidRPr="00021610">
        <w:rPr>
          <w:rFonts w:cs="Söhne"/>
        </w:rPr>
        <w:t xml:space="preserve">Therefore, it is necessary to assess the real-world performance gain of SBFD by conducting </w:t>
      </w:r>
      <w:r w:rsidR="00B06EC3">
        <w:rPr>
          <w:rFonts w:cs="Söhne"/>
        </w:rPr>
        <w:t xml:space="preserve">system level simulations of </w:t>
      </w:r>
      <w:r w:rsidRPr="00021610">
        <w:rPr>
          <w:rFonts w:cs="Söhne"/>
        </w:rPr>
        <w:t xml:space="preserve">two-operator scenarios (Case 4) using </w:t>
      </w:r>
      <w:r w:rsidR="00B51838">
        <w:rPr>
          <w:rFonts w:cs="Söhne"/>
        </w:rPr>
        <w:t>“Realistic</w:t>
      </w:r>
      <w:r w:rsidRPr="00021610">
        <w:rPr>
          <w:rFonts w:cs="Söhne"/>
        </w:rPr>
        <w:t>" assumptions to determine if there are any coexistence issues.</w:t>
      </w:r>
    </w:p>
    <w:p w14:paraId="356A08D1" w14:textId="62C98FCC" w:rsidR="00E2592B" w:rsidRPr="00CB022E" w:rsidRDefault="003A661B" w:rsidP="00E2592B">
      <w:pPr>
        <w:pStyle w:val="Heading4"/>
      </w:pPr>
      <w:bookmarkStart w:id="730" w:name="_Toc127537928"/>
      <w:bookmarkStart w:id="731" w:name="_Toc127573019"/>
      <w:r>
        <w:t>5</w:t>
      </w:r>
      <w:r w:rsidR="00E2592B" w:rsidRPr="00CB022E">
        <w:t>.</w:t>
      </w:r>
      <w:r>
        <w:t>2</w:t>
      </w:r>
      <w:r w:rsidR="00E2592B" w:rsidRPr="00CB022E">
        <w:t>.</w:t>
      </w:r>
      <w:r>
        <w:t>2</w:t>
      </w:r>
      <w:r w:rsidR="00E2592B" w:rsidRPr="00CB022E">
        <w:t>.1</w:t>
      </w:r>
      <w:r w:rsidR="00E2592B" w:rsidRPr="00CB022E">
        <w:tab/>
        <w:t>Resource utilization per direction</w:t>
      </w:r>
      <w:bookmarkEnd w:id="730"/>
      <w:bookmarkEnd w:id="731"/>
      <w:r w:rsidR="00E2592B" w:rsidRPr="00CB022E">
        <w:t xml:space="preserve"> </w:t>
      </w:r>
    </w:p>
    <w:p w14:paraId="3FE11C75" w14:textId="54AF243B" w:rsidR="00E2592B" w:rsidRPr="00332511" w:rsidRDefault="00966D42" w:rsidP="00E2592B">
      <w:pPr>
        <w:pStyle w:val="Figures"/>
      </w:pPr>
      <w:r w:rsidRPr="00966D42">
        <w:drawing>
          <wp:inline distT="0" distB="0" distL="0" distR="0" wp14:anchorId="5E0DBD2E" wp14:editId="0447B88A">
            <wp:extent cx="5653454" cy="4281587"/>
            <wp:effectExtent l="0" t="0" r="4445" b="5080"/>
            <wp:docPr id="872242599" name="Picture 87224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657056" cy="4284315"/>
                    </a:xfrm>
                    <a:prstGeom prst="rect">
                      <a:avLst/>
                    </a:prstGeom>
                  </pic:spPr>
                </pic:pic>
              </a:graphicData>
            </a:graphic>
          </wp:inline>
        </w:drawing>
      </w:r>
    </w:p>
    <w:p w14:paraId="3A0D88E0" w14:textId="73530FA1" w:rsidR="00E2592B" w:rsidRPr="00880D3A" w:rsidRDefault="00E2592B" w:rsidP="00E2592B">
      <w:pPr>
        <w:pStyle w:val="TF"/>
      </w:pPr>
      <w:r w:rsidRPr="00880D3A">
        <w:t xml:space="preserve">Figure </w:t>
      </w:r>
      <w:r w:rsidRPr="00332511">
        <w:fldChar w:fldCharType="begin"/>
      </w:r>
      <w:r w:rsidRPr="00880D3A">
        <w:instrText xml:space="preserve"> SEQ Figure \* ARABIC </w:instrText>
      </w:r>
      <w:r w:rsidRPr="00332511">
        <w:fldChar w:fldCharType="separate"/>
      </w:r>
      <w:r w:rsidR="00E92E78">
        <w:rPr>
          <w:noProof/>
        </w:rPr>
        <w:t>42</w:t>
      </w:r>
      <w:r w:rsidRPr="00332511">
        <w:fldChar w:fldCharType="end"/>
      </w:r>
      <w:r w:rsidRPr="00880D3A">
        <w:t>: Comparison of mean RU in DL (</w:t>
      </w:r>
      <w:r w:rsidR="007452BC">
        <w:rPr>
          <w:lang w:val="en-US"/>
        </w:rPr>
        <w:t>top</w:t>
      </w:r>
      <w:r w:rsidRPr="00880D3A">
        <w:t>) and UL(</w:t>
      </w:r>
      <w:r w:rsidR="007452BC">
        <w:rPr>
          <w:lang w:val="en-US"/>
        </w:rPr>
        <w:t>bottom</w:t>
      </w:r>
      <w:r w:rsidRPr="00880D3A">
        <w:t xml:space="preserve">) at low load for Network 1 deploying static TDD or SBFD coexisting with Network 2 deploying baseline static TDD at low, medium and high loads </w:t>
      </w:r>
      <w:r w:rsidR="009868CE">
        <w:rPr>
          <w:lang w:val="en-US"/>
        </w:rPr>
        <w:t xml:space="preserve">with </w:t>
      </w:r>
      <w:r w:rsidRPr="00880D3A">
        <w:t>100% grid shift.</w:t>
      </w:r>
    </w:p>
    <w:p w14:paraId="3448C115" w14:textId="0A095C47" w:rsidR="00E2592B" w:rsidRPr="00CB022E" w:rsidRDefault="00E2592B" w:rsidP="00E2592B">
      <w:pPr>
        <w:pStyle w:val="BodyText"/>
        <w:rPr>
          <w:rFonts w:cs="Söhne"/>
        </w:rPr>
      </w:pPr>
      <w:r w:rsidRPr="00332511">
        <w:rPr>
          <w:rFonts w:cs="Söhne"/>
        </w:rPr>
        <w:t xml:space="preserve">In the above figure, resource utilization </w:t>
      </w:r>
      <w:r w:rsidRPr="00CB022E">
        <w:rPr>
          <w:rFonts w:cs="Söhne"/>
          <w:i/>
        </w:rPr>
        <w:t>per direction</w:t>
      </w:r>
      <w:r w:rsidRPr="00CB022E">
        <w:rPr>
          <w:rFonts w:cs="Söhne"/>
        </w:rPr>
        <w:t xml:space="preserve"> (UL, DL) is plotted. First, for all load </w:t>
      </w:r>
      <w:r w:rsidR="00AC54CB">
        <w:rPr>
          <w:rFonts w:cs="Söhne"/>
        </w:rPr>
        <w:t>points</w:t>
      </w:r>
      <w:r w:rsidRPr="00CB022E">
        <w:rPr>
          <w:rFonts w:cs="Söhne"/>
        </w:rPr>
        <w:t>, SBFD</w:t>
      </w:r>
      <w:r w:rsidR="000F0B5C">
        <w:rPr>
          <w:rFonts w:cs="Söhne"/>
        </w:rPr>
        <w:t xml:space="preserve"> </w:t>
      </w:r>
      <w:r w:rsidRPr="00CB022E">
        <w:rPr>
          <w:rFonts w:cs="Söhne"/>
        </w:rPr>
        <w:t>and static TDD 2UL have higher mean DL utilization than a static TDD network coexisting with a static TDD network for</w:t>
      </w:r>
      <w:r w:rsidR="004F117A">
        <w:rPr>
          <w:rFonts w:cs="Söhne"/>
        </w:rPr>
        <w:t xml:space="preserve"> </w:t>
      </w:r>
      <w:r w:rsidRPr="00CB022E">
        <w:rPr>
          <w:rFonts w:cs="Söhne"/>
        </w:rPr>
        <w:t xml:space="preserve">100% grid shift. Static TDD 2UL has </w:t>
      </w:r>
      <w:r w:rsidR="004F117A">
        <w:rPr>
          <w:rFonts w:cs="Söhne"/>
        </w:rPr>
        <w:t>almost the same</w:t>
      </w:r>
      <w:r w:rsidRPr="00CB022E">
        <w:rPr>
          <w:rFonts w:cs="Söhne"/>
        </w:rPr>
        <w:t xml:space="preserve"> mean resource utilization in DL than SBFD network. On the other hand, the mean utilization for UL has decreased for SBFD network</w:t>
      </w:r>
      <w:r w:rsidR="009D2B41">
        <w:rPr>
          <w:rFonts w:cs="Söhne"/>
        </w:rPr>
        <w:t xml:space="preserve"> and Static TDD 2 UL network</w:t>
      </w:r>
      <w:r w:rsidRPr="00CB022E">
        <w:rPr>
          <w:rFonts w:cs="Söhne"/>
        </w:rPr>
        <w:t xml:space="preserve"> in comparison with reference static TDD network. This is evident due to the rearrangement of DL resources to UL in </w:t>
      </w:r>
      <w:r w:rsidR="009D2B41">
        <w:rPr>
          <w:rFonts w:cs="Söhne"/>
        </w:rPr>
        <w:t xml:space="preserve">both these </w:t>
      </w:r>
      <w:r w:rsidRPr="00CB022E">
        <w:rPr>
          <w:rFonts w:cs="Söhne"/>
        </w:rPr>
        <w:t>network</w:t>
      </w:r>
      <w:r w:rsidR="009D2B41">
        <w:rPr>
          <w:rFonts w:cs="Söhne"/>
        </w:rPr>
        <w:t>s</w:t>
      </w:r>
      <w:r w:rsidRPr="00CB022E">
        <w:rPr>
          <w:rFonts w:cs="Söhne"/>
        </w:rPr>
        <w:t xml:space="preserve">. </w:t>
      </w:r>
      <w:r w:rsidR="001E0D67" w:rsidRPr="001E0D67">
        <w:rPr>
          <w:rFonts w:cs="Söhne"/>
        </w:rPr>
        <w:t xml:space="preserve">It is worth noting that, under high load conditions, the UL resource utilization of SBFD networks is lower compared to a static TDD network coexisting with another static TDD network. This is due to high inter-gNB CLI on the SBFD slots and the first U slot in the static TDD 2UL network. This causes traffic to be directed to the UL-only slot that is synchronized between the two operators. As a result, only half of the UL resources can be utilized, resulting in almost a 50% reduction in UL resource utilization. The impact </w:t>
      </w:r>
      <w:r w:rsidR="001E0D67" w:rsidRPr="001E0D67">
        <w:rPr>
          <w:rFonts w:cs="Söhne"/>
        </w:rPr>
        <w:lastRenderedPageBreak/>
        <w:t>of this phenomenon can be further observed through coverage and throughput plots presented in subsequent sections.</w:t>
      </w:r>
    </w:p>
    <w:p w14:paraId="662415F2" w14:textId="75B9D8ED" w:rsidR="00E2592B" w:rsidRPr="00880D3A" w:rsidRDefault="00E2592B" w:rsidP="00573291">
      <w:pPr>
        <w:pStyle w:val="Observation"/>
        <w:numPr>
          <w:ilvl w:val="0"/>
          <w:numId w:val="0"/>
        </w:numPr>
        <w:ind w:left="360" w:hanging="360"/>
      </w:pPr>
      <w:r w:rsidRPr="00880D3A">
        <w:t xml:space="preserve"> </w:t>
      </w:r>
    </w:p>
    <w:p w14:paraId="4CCD829B" w14:textId="5DCA6D7A" w:rsidR="00E2592B" w:rsidRPr="00CB022E" w:rsidRDefault="003A661B" w:rsidP="00E2592B">
      <w:pPr>
        <w:pStyle w:val="Heading4"/>
      </w:pPr>
      <w:bookmarkStart w:id="732" w:name="_Toc127537929"/>
      <w:bookmarkStart w:id="733" w:name="_Toc127573020"/>
      <w:r>
        <w:t>5</w:t>
      </w:r>
      <w:r w:rsidR="00E2592B" w:rsidRPr="00CB022E">
        <w:t>.</w:t>
      </w:r>
      <w:r>
        <w:t>2</w:t>
      </w:r>
      <w:r w:rsidR="00E2592B" w:rsidRPr="00CB022E">
        <w:t>.</w:t>
      </w:r>
      <w:r>
        <w:t>2</w:t>
      </w:r>
      <w:r w:rsidR="00E2592B" w:rsidRPr="00CB022E">
        <w:t>.2</w:t>
      </w:r>
      <w:r w:rsidR="00E2592B" w:rsidRPr="00CB022E">
        <w:tab/>
        <w:t>Coverage</w:t>
      </w:r>
      <w:bookmarkEnd w:id="732"/>
      <w:bookmarkEnd w:id="733"/>
    </w:p>
    <w:p w14:paraId="0318484F" w14:textId="73C9B482" w:rsidR="00E2592B" w:rsidRPr="00332511" w:rsidRDefault="00907CAF" w:rsidP="00E2592B">
      <w:pPr>
        <w:rPr>
          <w:rFonts w:cs="Söhne"/>
        </w:rPr>
      </w:pPr>
      <w:r w:rsidRPr="00907CAF">
        <w:rPr>
          <w:rFonts w:cs="Söhne"/>
        </w:rPr>
        <w:drawing>
          <wp:inline distT="0" distB="0" distL="0" distR="0" wp14:anchorId="687901E3" wp14:editId="20734E78">
            <wp:extent cx="6120765" cy="3324860"/>
            <wp:effectExtent l="0" t="0" r="0" b="8890"/>
            <wp:docPr id="872242600" name="Picture 87224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3324860"/>
                    </a:xfrm>
                    <a:prstGeom prst="rect">
                      <a:avLst/>
                    </a:prstGeom>
                  </pic:spPr>
                </pic:pic>
              </a:graphicData>
            </a:graphic>
          </wp:inline>
        </w:drawing>
      </w:r>
    </w:p>
    <w:p w14:paraId="559AA390" w14:textId="4E60D957" w:rsidR="00E2592B" w:rsidRPr="00880D3A" w:rsidRDefault="00E2592B" w:rsidP="00E2592B">
      <w:pPr>
        <w:pStyle w:val="TF"/>
      </w:pPr>
      <w:r w:rsidRPr="00880D3A">
        <w:t xml:space="preserve">Figure </w:t>
      </w:r>
      <w:r w:rsidRPr="00332511">
        <w:fldChar w:fldCharType="begin"/>
      </w:r>
      <w:r w:rsidRPr="00880D3A">
        <w:instrText xml:space="preserve"> SEQ Figure \* ARABIC </w:instrText>
      </w:r>
      <w:r w:rsidRPr="00332511">
        <w:fldChar w:fldCharType="separate"/>
      </w:r>
      <w:r w:rsidR="00E92E78">
        <w:rPr>
          <w:noProof/>
        </w:rPr>
        <w:t>43</w:t>
      </w:r>
      <w:r w:rsidRPr="00332511">
        <w:fldChar w:fldCharType="end"/>
      </w:r>
      <w:r w:rsidRPr="00880D3A">
        <w:t xml:space="preserve">: </w:t>
      </w:r>
      <w:r w:rsidR="008F4616">
        <w:rPr>
          <w:lang w:val="en-US"/>
        </w:rPr>
        <w:t xml:space="preserve">Comparison of </w:t>
      </w:r>
      <w:r w:rsidRPr="00880D3A">
        <w:t>“10 Mbps Coverage” for DL(left) and “1 Mbps Coverage”</w:t>
      </w:r>
      <w:r w:rsidR="008F4616">
        <w:rPr>
          <w:lang w:val="en-US"/>
        </w:rPr>
        <w:t xml:space="preserve"> (right)</w:t>
      </w:r>
      <w:r w:rsidRPr="00880D3A">
        <w:t xml:space="preserve"> for UL Network 1 deploying static TDD or SBFD coexisting with Network 2 deploying baseline static TDD at low, medium and high loads with 100</w:t>
      </w:r>
      <w:r w:rsidR="00961191">
        <w:rPr>
          <w:lang w:val="en-US"/>
        </w:rPr>
        <w:t>%</w:t>
      </w:r>
      <w:r w:rsidRPr="00880D3A">
        <w:t xml:space="preserve"> grid shift.</w:t>
      </w:r>
    </w:p>
    <w:p w14:paraId="12C61988" w14:textId="61A73404" w:rsidR="00E2592B" w:rsidRPr="00CB022E" w:rsidRDefault="00C52FB0" w:rsidP="00573291">
      <w:pPr>
        <w:pStyle w:val="BodyText"/>
        <w:rPr>
          <w:rFonts w:cs="Söhne"/>
        </w:rPr>
      </w:pPr>
      <w:r>
        <w:rPr>
          <w:rFonts w:cs="Söhne"/>
        </w:rPr>
        <w:t>In the figure, we</w:t>
      </w:r>
      <w:r w:rsidR="006C6F7E" w:rsidRPr="006C6F7E">
        <w:rPr>
          <w:rFonts w:cs="Söhne"/>
        </w:rPr>
        <w:t xml:space="preserve"> compare the DL and UL coverage of an SBFD network with a static TDD network at low, medium, and high traffic loads. It </w:t>
      </w:r>
      <w:r w:rsidR="007068C5">
        <w:rPr>
          <w:rFonts w:cs="Söhne"/>
        </w:rPr>
        <w:t>is evident</w:t>
      </w:r>
      <w:r w:rsidR="006C6F7E" w:rsidRPr="006C6F7E">
        <w:rPr>
          <w:rFonts w:cs="Söhne"/>
        </w:rPr>
        <w:t xml:space="preserve"> that both networks provide similar DL coverage at low loads since they are equipped with equal output powers and beamforming gains. However, as the load increases, the DL coverage slightly diminishes for both networks. In UL, the SBFD same gain network provides slightly increased coverage at low </w:t>
      </w:r>
      <w:r w:rsidRPr="006C6F7E">
        <w:rPr>
          <w:rFonts w:cs="Söhne"/>
        </w:rPr>
        <w:t>loads but</w:t>
      </w:r>
      <w:r w:rsidR="006C6F7E" w:rsidRPr="006C6F7E">
        <w:rPr>
          <w:rFonts w:cs="Söhne"/>
        </w:rPr>
        <w:t xml:space="preserve"> provides similar coverage as the static TDD network for medium and high loads. This is because the UL-only slot is used in all three networks while the SBFD slot and the first U slot in the Static TDD 2UL network are affected by inter-network interference, which increases as the load increases. The static TDD 2 UL has slightly lower coverage than </w:t>
      </w:r>
      <w:r>
        <w:rPr>
          <w:rFonts w:cs="Söhne"/>
        </w:rPr>
        <w:t>other networks</w:t>
      </w:r>
      <w:r w:rsidR="006C6F7E" w:rsidRPr="006C6F7E">
        <w:rPr>
          <w:rFonts w:cs="Söhne"/>
        </w:rPr>
        <w:t xml:space="preserve"> due to the reduced available UL resources caused by DL-UL switching using two </w:t>
      </w:r>
      <w:r w:rsidR="005C2650">
        <w:rPr>
          <w:rFonts w:cs="Söhne"/>
        </w:rPr>
        <w:t xml:space="preserve">symbols </w:t>
      </w:r>
      <w:r w:rsidR="006C6F7E" w:rsidRPr="006C6F7E">
        <w:rPr>
          <w:rFonts w:cs="Söhne"/>
        </w:rPr>
        <w:t>in the U-slots. It is essential to evaluate the coverage improvements in conjunction with throughput improvements, which will be discussed in the following sub-section.</w:t>
      </w:r>
      <w:r w:rsidR="00E2592B" w:rsidRPr="00CB022E">
        <w:rPr>
          <w:rFonts w:cs="Söhne"/>
        </w:rPr>
        <w:t xml:space="preserve"> </w:t>
      </w:r>
    </w:p>
    <w:p w14:paraId="54CE3F3C" w14:textId="44A22DBA" w:rsidR="00E2592B" w:rsidRPr="00CB022E" w:rsidRDefault="003A661B" w:rsidP="00E2592B">
      <w:pPr>
        <w:pStyle w:val="Heading4"/>
      </w:pPr>
      <w:bookmarkStart w:id="734" w:name="_Toc127537930"/>
      <w:bookmarkStart w:id="735" w:name="_Toc127573021"/>
      <w:r>
        <w:t>5</w:t>
      </w:r>
      <w:r w:rsidR="00E2592B" w:rsidRPr="00CB022E">
        <w:t>.</w:t>
      </w:r>
      <w:r>
        <w:t>2</w:t>
      </w:r>
      <w:r w:rsidR="00E2592B" w:rsidRPr="00CB022E">
        <w:t>.</w:t>
      </w:r>
      <w:r>
        <w:t>2</w:t>
      </w:r>
      <w:r w:rsidR="00E2592B" w:rsidRPr="00CB022E">
        <w:t>.3</w:t>
      </w:r>
      <w:r w:rsidR="00E2592B" w:rsidRPr="00CB022E">
        <w:tab/>
        <w:t>User Throughput</w:t>
      </w:r>
      <w:bookmarkEnd w:id="734"/>
      <w:bookmarkEnd w:id="735"/>
      <w:r w:rsidR="00E2592B" w:rsidRPr="00CB022E">
        <w:t xml:space="preserve"> </w:t>
      </w:r>
    </w:p>
    <w:p w14:paraId="2A67560C" w14:textId="31B41D9A" w:rsidR="00D7455F" w:rsidRDefault="00E2592B" w:rsidP="00D7455F">
      <w:pPr>
        <w:pStyle w:val="BodyText"/>
        <w:jc w:val="left"/>
        <w:rPr>
          <w:rFonts w:cs="Söhne"/>
        </w:rPr>
      </w:pPr>
      <w:r w:rsidRPr="00CB022E">
        <w:rPr>
          <w:rFonts w:cs="Söhne"/>
        </w:rPr>
        <w:t>In the following analysis, the 5%ile</w:t>
      </w:r>
      <w:r w:rsidR="006C0A78">
        <w:rPr>
          <w:rFonts w:cs="Söhne"/>
        </w:rPr>
        <w:t>, 50%ile and 95%ile user</w:t>
      </w:r>
      <w:r w:rsidRPr="00CB022E">
        <w:rPr>
          <w:rFonts w:cs="Söhne"/>
        </w:rPr>
        <w:t xml:space="preserve"> throughput plot for DL and UL are plotted for all the cases in the following </w:t>
      </w:r>
      <w:r w:rsidR="0050422D">
        <w:rPr>
          <w:rFonts w:cs="Söhne"/>
        </w:rPr>
        <w:t>figure</w:t>
      </w:r>
      <w:r w:rsidRPr="00CB022E">
        <w:rPr>
          <w:rFonts w:cs="Söhne"/>
        </w:rPr>
        <w:t>.</w:t>
      </w:r>
      <w:r w:rsidR="00D7455F">
        <w:rPr>
          <w:rFonts w:cs="Söhne"/>
        </w:rPr>
        <w:t xml:space="preserve"> </w:t>
      </w:r>
    </w:p>
    <w:p w14:paraId="0EA12C29" w14:textId="328D161C" w:rsidR="00E2592B" w:rsidRPr="00332511" w:rsidRDefault="00A47572" w:rsidP="00D7455F">
      <w:pPr>
        <w:pStyle w:val="BodyText"/>
        <w:jc w:val="left"/>
      </w:pPr>
      <w:r w:rsidRPr="00A47572">
        <w:lastRenderedPageBreak/>
        <w:drawing>
          <wp:inline distT="0" distB="0" distL="0" distR="0" wp14:anchorId="6995F434" wp14:editId="32E4DFC5">
            <wp:extent cx="6120765" cy="3653790"/>
            <wp:effectExtent l="0" t="0" r="0" b="3810"/>
            <wp:docPr id="872242601" name="Picture 87224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765" cy="3653790"/>
                    </a:xfrm>
                    <a:prstGeom prst="rect">
                      <a:avLst/>
                    </a:prstGeom>
                  </pic:spPr>
                </pic:pic>
              </a:graphicData>
            </a:graphic>
          </wp:inline>
        </w:drawing>
      </w:r>
    </w:p>
    <w:p w14:paraId="3A6F2F91" w14:textId="1C541FA3" w:rsidR="00E2592B" w:rsidRPr="00CB022E" w:rsidRDefault="00E2592B" w:rsidP="00573291">
      <w:pPr>
        <w:pStyle w:val="TF"/>
        <w:rPr>
          <w:rFonts w:cs="Söhne"/>
        </w:rPr>
      </w:pPr>
      <w:r w:rsidRPr="00880D3A">
        <w:t xml:space="preserve">Figure </w:t>
      </w:r>
      <w:r w:rsidRPr="00332511">
        <w:fldChar w:fldCharType="begin"/>
      </w:r>
      <w:r w:rsidRPr="00880D3A">
        <w:instrText xml:space="preserve"> SEQ Figure \* ARABIC </w:instrText>
      </w:r>
      <w:r w:rsidRPr="00332511">
        <w:fldChar w:fldCharType="separate"/>
      </w:r>
      <w:r w:rsidR="00E92E78">
        <w:rPr>
          <w:noProof/>
        </w:rPr>
        <w:t>44</w:t>
      </w:r>
      <w:r w:rsidRPr="00332511">
        <w:fldChar w:fldCharType="end"/>
      </w:r>
      <w:r w:rsidRPr="00880D3A">
        <w:t xml:space="preserve">: </w:t>
      </w:r>
      <w:r w:rsidR="00BA0413" w:rsidRPr="00277F22">
        <w:t xml:space="preserve">Comparison of </w:t>
      </w:r>
      <w:r w:rsidR="00BA0413" w:rsidRPr="00277F22">
        <w:rPr>
          <w:u w:val="single"/>
        </w:rPr>
        <w:t>5%ile</w:t>
      </w:r>
      <w:r w:rsidR="00BA0413">
        <w:rPr>
          <w:u w:val="single"/>
          <w:lang w:val="en-US"/>
        </w:rPr>
        <w:t xml:space="preserve">, 50%ile and 95%ile user </w:t>
      </w:r>
      <w:r w:rsidR="00BA0413" w:rsidRPr="00277F22">
        <w:rPr>
          <w:u w:val="single"/>
        </w:rPr>
        <w:t>throughput</w:t>
      </w:r>
      <w:r w:rsidR="00BA0413" w:rsidRPr="00277F22">
        <w:t xml:space="preserve"> for DL (</w:t>
      </w:r>
      <w:r w:rsidR="00B10D0E">
        <w:rPr>
          <w:lang w:val="en-US"/>
        </w:rPr>
        <w:t>t</w:t>
      </w:r>
      <w:r w:rsidR="00BA0413">
        <w:rPr>
          <w:lang w:val="en-US"/>
        </w:rPr>
        <w:t>op</w:t>
      </w:r>
      <w:r w:rsidR="00BA0413" w:rsidRPr="00277F22">
        <w:t>) and UL (</w:t>
      </w:r>
      <w:r w:rsidR="00B10D0E">
        <w:rPr>
          <w:lang w:val="en-US"/>
        </w:rPr>
        <w:t>b</w:t>
      </w:r>
      <w:r w:rsidR="00BA0413">
        <w:rPr>
          <w:lang w:val="en-US"/>
        </w:rPr>
        <w:t>ottom</w:t>
      </w:r>
      <w:r w:rsidR="00BA0413" w:rsidRPr="00277F22">
        <w:t xml:space="preserve">) </w:t>
      </w:r>
      <w:r w:rsidR="00883B5B">
        <w:rPr>
          <w:lang w:val="en-US"/>
        </w:rPr>
        <w:t xml:space="preserve">for </w:t>
      </w:r>
      <w:r w:rsidRPr="00880D3A">
        <w:t xml:space="preserve">Network 1 deploying static TDD or SBFD coexisting with Network 2 deploying baseline static TDD </w:t>
      </w:r>
      <w:r w:rsidR="00B10D0E" w:rsidRPr="00880D3A">
        <w:t xml:space="preserve">at low, medium and high loads </w:t>
      </w:r>
      <w:r w:rsidRPr="00880D3A">
        <w:t>with 100%</w:t>
      </w:r>
      <w:r w:rsidR="00A07C6D">
        <w:rPr>
          <w:lang w:val="en-US"/>
        </w:rPr>
        <w:t xml:space="preserve"> </w:t>
      </w:r>
      <w:r w:rsidRPr="00880D3A">
        <w:t>grid shift</w:t>
      </w:r>
      <w:r w:rsidR="0050422D">
        <w:rPr>
          <w:lang w:val="en-US"/>
        </w:rPr>
        <w:t>.</w:t>
      </w:r>
    </w:p>
    <w:p w14:paraId="5680AB56" w14:textId="504206FA" w:rsidR="00E2592B" w:rsidRPr="00CB022E" w:rsidRDefault="00E2592B" w:rsidP="00E2592B">
      <w:pPr>
        <w:pStyle w:val="BodyText"/>
        <w:rPr>
          <w:rFonts w:cs="Söhne"/>
        </w:rPr>
      </w:pPr>
      <w:r w:rsidRPr="00CB022E">
        <w:rPr>
          <w:rFonts w:cs="Söhne"/>
        </w:rPr>
        <w:t xml:space="preserve">Similar as for the single operator case, </w:t>
      </w:r>
      <w:r w:rsidR="00497A5E">
        <w:rPr>
          <w:rFonts w:cs="Söhne"/>
        </w:rPr>
        <w:t>both</w:t>
      </w:r>
      <w:r w:rsidRPr="00CB022E">
        <w:rPr>
          <w:rFonts w:cs="Söhne"/>
        </w:rPr>
        <w:t xml:space="preserve"> SBFD and </w:t>
      </w:r>
      <w:r w:rsidR="00FF6DBB">
        <w:rPr>
          <w:rFonts w:cs="Söhne"/>
        </w:rPr>
        <w:t xml:space="preserve">Static </w:t>
      </w:r>
      <w:r w:rsidRPr="00CB022E">
        <w:rPr>
          <w:rFonts w:cs="Söhne"/>
        </w:rPr>
        <w:t>TDD 2UL cases have lower 5%tile</w:t>
      </w:r>
      <w:r w:rsidR="00BB6D44">
        <w:rPr>
          <w:rFonts w:cs="Söhne"/>
        </w:rPr>
        <w:t>, 50%ile and 95%ile</w:t>
      </w:r>
      <w:r w:rsidRPr="00CB022E">
        <w:rPr>
          <w:rFonts w:cs="Söhne"/>
        </w:rPr>
        <w:t xml:space="preserve"> DL throughput compared to the static TDD baseline. This is because the amount of DL resources of the SBFD and TDD 2UL networks have decreased in comparison to the reference static TDD network, thus preventing them from achieving high DL user throughputs at low load. </w:t>
      </w:r>
      <w:r w:rsidR="00EE62F6">
        <w:rPr>
          <w:rFonts w:cs="Söhne"/>
        </w:rPr>
        <w:t xml:space="preserve">At high loads, the </w:t>
      </w:r>
      <w:r w:rsidR="00497A5E">
        <w:rPr>
          <w:rFonts w:cs="Söhne"/>
        </w:rPr>
        <w:t xml:space="preserve">cell-edge </w:t>
      </w:r>
      <w:r w:rsidR="00EE62F6">
        <w:rPr>
          <w:rFonts w:cs="Söhne"/>
        </w:rPr>
        <w:t>DL</w:t>
      </w:r>
      <w:r w:rsidR="00497A5E">
        <w:rPr>
          <w:rFonts w:cs="Söhne"/>
        </w:rPr>
        <w:t xml:space="preserve"> throughput is almost zero</w:t>
      </w:r>
      <w:r w:rsidR="00EE62F6">
        <w:rPr>
          <w:rFonts w:cs="Söhne"/>
        </w:rPr>
        <w:t xml:space="preserve"> for </w:t>
      </w:r>
      <w:r w:rsidR="00FF6DBB">
        <w:rPr>
          <w:rFonts w:cs="Söhne"/>
        </w:rPr>
        <w:t xml:space="preserve">both </w:t>
      </w:r>
      <w:r w:rsidR="006C0826">
        <w:rPr>
          <w:rFonts w:cs="Söhne"/>
        </w:rPr>
        <w:t>SBFD and static TDD 2UL network</w:t>
      </w:r>
      <w:r w:rsidR="00497A5E">
        <w:rPr>
          <w:rFonts w:cs="Söhne"/>
        </w:rPr>
        <w:t xml:space="preserve"> and very low </w:t>
      </w:r>
      <w:r w:rsidR="00623F60">
        <w:rPr>
          <w:rFonts w:cs="Söhne"/>
        </w:rPr>
        <w:t>for the baseline static TDD network.</w:t>
      </w:r>
    </w:p>
    <w:p w14:paraId="5CDBEE18" w14:textId="653FF2AC" w:rsidR="00E2592B" w:rsidRDefault="00E2592B" w:rsidP="00E2592B">
      <w:pPr>
        <w:pStyle w:val="BodyText"/>
        <w:rPr>
          <w:rFonts w:cs="Söhne"/>
        </w:rPr>
      </w:pPr>
      <w:r w:rsidRPr="00CB022E">
        <w:rPr>
          <w:rFonts w:cs="Söhne"/>
        </w:rPr>
        <w:t>For UL</w:t>
      </w:r>
      <w:r w:rsidR="00BE4A47">
        <w:rPr>
          <w:rFonts w:cs="Söhne"/>
        </w:rPr>
        <w:t xml:space="preserve"> cell-edge throughput</w:t>
      </w:r>
      <w:r w:rsidRPr="00CB022E">
        <w:rPr>
          <w:rFonts w:cs="Söhne"/>
        </w:rPr>
        <w:t xml:space="preserve">, the conclusions from </w:t>
      </w:r>
      <w:r w:rsidR="00016D79">
        <w:rPr>
          <w:rFonts w:cs="Söhne"/>
        </w:rPr>
        <w:t>single operator case</w:t>
      </w:r>
      <w:r w:rsidRPr="00CB022E">
        <w:rPr>
          <w:rFonts w:cs="Söhne"/>
        </w:rPr>
        <w:t xml:space="preserve"> still hold when the load in the network</w:t>
      </w:r>
      <w:r w:rsidR="00016D79">
        <w:rPr>
          <w:rFonts w:cs="Söhne"/>
        </w:rPr>
        <w:t>s</w:t>
      </w:r>
      <w:r w:rsidRPr="00CB022E">
        <w:rPr>
          <w:rFonts w:cs="Söhne"/>
        </w:rPr>
        <w:t xml:space="preserve"> </w:t>
      </w:r>
      <w:r w:rsidR="00016D79">
        <w:rPr>
          <w:rFonts w:cs="Söhne"/>
        </w:rPr>
        <w:t>are</w:t>
      </w:r>
      <w:r w:rsidRPr="00CB022E">
        <w:rPr>
          <w:rFonts w:cs="Söhne"/>
        </w:rPr>
        <w:t xml:space="preserve"> low</w:t>
      </w:r>
      <w:r w:rsidR="00016D79">
        <w:rPr>
          <w:rFonts w:cs="Söhne"/>
        </w:rPr>
        <w:t xml:space="preserve"> for 100%</w:t>
      </w:r>
      <w:r w:rsidRPr="00CB022E">
        <w:rPr>
          <w:rFonts w:cs="Söhne"/>
        </w:rPr>
        <w:t xml:space="preserve"> grid </w:t>
      </w:r>
      <w:r w:rsidR="00016D79">
        <w:rPr>
          <w:rFonts w:cs="Söhne"/>
        </w:rPr>
        <w:t>shift</w:t>
      </w:r>
      <w:r w:rsidRPr="00CB022E">
        <w:rPr>
          <w:rFonts w:cs="Söhne"/>
        </w:rPr>
        <w:t>.</w:t>
      </w:r>
      <w:r w:rsidR="007564AF">
        <w:rPr>
          <w:rFonts w:cs="Söhne"/>
        </w:rPr>
        <w:t xml:space="preserve"> </w:t>
      </w:r>
      <w:r w:rsidRPr="00CB022E">
        <w:rPr>
          <w:rFonts w:cs="Söhne"/>
        </w:rPr>
        <w:t>For high and medium load</w:t>
      </w:r>
      <w:r w:rsidR="006413A1">
        <w:rPr>
          <w:rFonts w:cs="Söhne"/>
        </w:rPr>
        <w:t>s</w:t>
      </w:r>
      <w:r w:rsidRPr="00CB022E">
        <w:rPr>
          <w:rFonts w:cs="Söhne"/>
        </w:rPr>
        <w:t>, the UL performance</w:t>
      </w:r>
      <w:r w:rsidR="008D1AE0">
        <w:rPr>
          <w:rFonts w:cs="Söhne"/>
        </w:rPr>
        <w:t xml:space="preserve"> in terms of cell-edge throughput</w:t>
      </w:r>
      <w:r w:rsidRPr="00CB022E">
        <w:rPr>
          <w:rFonts w:cs="Söhne"/>
        </w:rPr>
        <w:t xml:space="preserve"> gains compared to static TDD for both the SBFD networks and the </w:t>
      </w:r>
      <w:r w:rsidR="00FB16D6">
        <w:rPr>
          <w:rFonts w:cs="Söhne"/>
        </w:rPr>
        <w:t xml:space="preserve">static </w:t>
      </w:r>
      <w:r w:rsidRPr="00CB022E">
        <w:rPr>
          <w:rFonts w:cs="Söhne"/>
        </w:rPr>
        <w:t xml:space="preserve">TDD 2UL network diminish. This is </w:t>
      </w:r>
      <w:r w:rsidR="007B389F">
        <w:rPr>
          <w:rFonts w:cs="Söhne"/>
        </w:rPr>
        <w:t>due to the</w:t>
      </w:r>
      <w:r w:rsidRPr="00CB022E">
        <w:rPr>
          <w:rFonts w:cs="Söhne"/>
        </w:rPr>
        <w:t xml:space="preserve"> additional CLI from the </w:t>
      </w:r>
      <w:r w:rsidR="007B389F">
        <w:rPr>
          <w:rFonts w:cs="Söhne"/>
        </w:rPr>
        <w:t>neighboring</w:t>
      </w:r>
      <w:r w:rsidRPr="00CB022E">
        <w:rPr>
          <w:rFonts w:cs="Söhne"/>
        </w:rPr>
        <w:t xml:space="preserve"> static TDD network. It should be noted that the performance of the SBFD networks is lower bounded by that of a static TDD network, because in case the SBFD slots are heavily interfered all UL traffic can be scheduled on the UL slot at the end. This is also true for </w:t>
      </w:r>
      <w:r w:rsidR="00BD3BEF">
        <w:rPr>
          <w:rFonts w:cs="Söhne"/>
        </w:rPr>
        <w:t xml:space="preserve">static </w:t>
      </w:r>
      <w:r w:rsidRPr="00CB022E">
        <w:rPr>
          <w:rFonts w:cs="Söhne"/>
        </w:rPr>
        <w:t xml:space="preserve">TDD 2UL, but with the difference that the switching </w:t>
      </w:r>
      <w:r w:rsidR="001912C1">
        <w:rPr>
          <w:rFonts w:cs="Söhne"/>
        </w:rPr>
        <w:t>symbols</w:t>
      </w:r>
      <w:r w:rsidRPr="00CB022E">
        <w:rPr>
          <w:rFonts w:cs="Söhne"/>
        </w:rPr>
        <w:t xml:space="preserve"> between DL and UL is done in the UL part, and thus there are slightly less resources compared to the static TDD system where the switching is done in the DL part. </w:t>
      </w:r>
    </w:p>
    <w:p w14:paraId="49A08135" w14:textId="31B1C35E" w:rsidR="00722161" w:rsidRDefault="00722161" w:rsidP="00722161">
      <w:pPr>
        <w:pStyle w:val="Heading4"/>
      </w:pPr>
      <w:bookmarkStart w:id="736" w:name="_Toc127573022"/>
      <w:r>
        <w:lastRenderedPageBreak/>
        <w:t>5.2.2.4</w:t>
      </w:r>
      <w:r>
        <w:tab/>
        <w:t>Latency</w:t>
      </w:r>
      <w:bookmarkEnd w:id="736"/>
    </w:p>
    <w:p w14:paraId="12950598" w14:textId="6ACB0B29" w:rsidR="00A47572" w:rsidRDefault="00D2365E" w:rsidP="00A47572">
      <w:pPr>
        <w:rPr>
          <w:lang w:val="en-GB" w:eastAsia="ja-JP"/>
        </w:rPr>
      </w:pPr>
      <w:r w:rsidRPr="00D2365E">
        <w:rPr>
          <w:lang w:val="en-GB" w:eastAsia="ja-JP"/>
        </w:rPr>
        <w:drawing>
          <wp:inline distT="0" distB="0" distL="0" distR="0" wp14:anchorId="621645E7" wp14:editId="43D7B385">
            <wp:extent cx="6120765" cy="3433445"/>
            <wp:effectExtent l="0" t="0" r="0" b="0"/>
            <wp:docPr id="872242602" name="Picture 87224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3433445"/>
                    </a:xfrm>
                    <a:prstGeom prst="rect">
                      <a:avLst/>
                    </a:prstGeom>
                  </pic:spPr>
                </pic:pic>
              </a:graphicData>
            </a:graphic>
          </wp:inline>
        </w:drawing>
      </w:r>
    </w:p>
    <w:p w14:paraId="4E8078B8" w14:textId="24A6D8F9" w:rsidR="003B173E" w:rsidRPr="00CB022E" w:rsidRDefault="003B173E" w:rsidP="003B173E">
      <w:pPr>
        <w:pStyle w:val="TF"/>
        <w:rPr>
          <w:rFonts w:cs="Söhne"/>
        </w:rPr>
      </w:pPr>
      <w:r w:rsidRPr="00880D3A">
        <w:t xml:space="preserve">Figure </w:t>
      </w:r>
      <w:r w:rsidRPr="00332511">
        <w:fldChar w:fldCharType="begin"/>
      </w:r>
      <w:r w:rsidRPr="00880D3A">
        <w:instrText xml:space="preserve"> SEQ Figure \* ARABIC </w:instrText>
      </w:r>
      <w:r w:rsidRPr="00332511">
        <w:fldChar w:fldCharType="separate"/>
      </w:r>
      <w:r w:rsidR="00E92E78">
        <w:rPr>
          <w:noProof/>
        </w:rPr>
        <w:t>45</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Network 1 deploying static TDD or SBFD coexisting with Network 2 deploying baseline static TDD at low, medium and high loads with 100%</w:t>
      </w:r>
      <w:r>
        <w:rPr>
          <w:lang w:val="en-US"/>
        </w:rPr>
        <w:t xml:space="preserve"> </w:t>
      </w:r>
      <w:r w:rsidRPr="00880D3A">
        <w:t>grid shift</w:t>
      </w:r>
      <w:r>
        <w:rPr>
          <w:lang w:val="en-US"/>
        </w:rPr>
        <w:t>.</w:t>
      </w:r>
    </w:p>
    <w:p w14:paraId="5EAAD69C" w14:textId="2727CE31" w:rsidR="00687072" w:rsidRPr="00687072" w:rsidRDefault="00687072" w:rsidP="00E05ADC">
      <w:pPr>
        <w:pStyle w:val="BodyText"/>
      </w:pPr>
      <w:bookmarkStart w:id="737" w:name="_Toc127537931"/>
      <w:r w:rsidRPr="00687072">
        <w:t xml:space="preserve">The figure above provides an overview of DL and UL latency in various networks. The results show that for DL, both SBFD XXXXU and Static TDD 2 UL networks have slightly higher worst-case latency compared to the reference static TDD network for low loads, and significantly higher latency for medium and high loads. This can be attributed to increased DL utilization at higher loads. Additionally, the best-case latency for these networks is also worse than the reference static TDD network, but only by a small margin (1-3ms). Overall, the static TDD 2UL network has slightly </w:t>
      </w:r>
      <w:r w:rsidR="005E1C22">
        <w:t>better</w:t>
      </w:r>
      <w:r w:rsidRPr="00687072">
        <w:t xml:space="preserve"> best-case latency than SBFD XXXXU.</w:t>
      </w:r>
    </w:p>
    <w:p w14:paraId="217C1C32" w14:textId="74B9A4C2" w:rsidR="00687072" w:rsidRDefault="00687072" w:rsidP="00E05ADC">
      <w:pPr>
        <w:pStyle w:val="BodyText"/>
      </w:pPr>
      <w:r w:rsidRPr="00687072">
        <w:t>In terms of UL latency, both SBFD XXXXU and Static TDD 2UL networks have worst-case latenc</w:t>
      </w:r>
      <w:r w:rsidR="005E1C22">
        <w:t>ies</w:t>
      </w:r>
      <w:r w:rsidRPr="00687072">
        <w:t xml:space="preserve"> comparable to the reference static TDD network at high loads, and </w:t>
      </w:r>
      <w:r w:rsidR="005E1C22">
        <w:t>better</w:t>
      </w:r>
      <w:r w:rsidRPr="00687072">
        <w:t xml:space="preserve"> at low and medium loads. Additionally, the best-case latency for these networks is better than the reference static TDD network</w:t>
      </w:r>
      <w:r w:rsidR="008B77A4">
        <w:t xml:space="preserve"> for all loads</w:t>
      </w:r>
      <w:r w:rsidRPr="00687072">
        <w:t>.</w:t>
      </w:r>
    </w:p>
    <w:p w14:paraId="68BA9A79" w14:textId="69028A2F" w:rsidR="00EE083F" w:rsidRPr="003A68D6" w:rsidRDefault="003A661B" w:rsidP="00687072">
      <w:pPr>
        <w:pStyle w:val="Heading3"/>
      </w:pPr>
      <w:bookmarkStart w:id="738" w:name="_Toc127573023"/>
      <w:r>
        <w:t>5</w:t>
      </w:r>
      <w:r w:rsidR="00EE083F">
        <w:t>.</w:t>
      </w:r>
      <w:r w:rsidR="00861B44" w:rsidRPr="00CB022E">
        <w:t>2</w:t>
      </w:r>
      <w:r w:rsidR="00EE083F" w:rsidRPr="003A68D6">
        <w:t>.</w:t>
      </w:r>
      <w:r w:rsidR="00480391">
        <w:t>3</w:t>
      </w:r>
      <w:r w:rsidR="00EE083F" w:rsidRPr="003A68D6">
        <w:tab/>
      </w:r>
      <w:r w:rsidR="00E64DA4" w:rsidRPr="00CB022E">
        <w:t>Single Operator</w:t>
      </w:r>
      <w:r w:rsidR="00EE083F" w:rsidRPr="003A68D6">
        <w:t xml:space="preserve"> Indoor</w:t>
      </w:r>
      <w:bookmarkEnd w:id="727"/>
      <w:r w:rsidR="00EE083F" w:rsidRPr="003A68D6">
        <w:t xml:space="preserve"> </w:t>
      </w:r>
      <w:r w:rsidR="00E64DA4" w:rsidRPr="00CB022E">
        <w:t>Office</w:t>
      </w:r>
      <w:bookmarkEnd w:id="737"/>
      <w:bookmarkEnd w:id="738"/>
    </w:p>
    <w:p w14:paraId="59C4F058" w14:textId="10CF170E" w:rsidR="00EE083F" w:rsidRDefault="00EE083F">
      <w:pPr>
        <w:pStyle w:val="BodyText"/>
        <w:rPr>
          <w:rFonts w:cs="Söhne"/>
        </w:rPr>
      </w:pPr>
      <w:r w:rsidRPr="00CB022E">
        <w:rPr>
          <w:rFonts w:cs="Söhne"/>
        </w:rPr>
        <w:t>We conducted system simulation for indoor scenario to evaluate system performance for the three different duplex schemes: the baseline static TDD (i.e., DDDSU), SBFD (i.e., XXXSU</w:t>
      </w:r>
      <w:r w:rsidR="008E18A2">
        <w:rPr>
          <w:rFonts w:cs="Söhne"/>
        </w:rPr>
        <w:t xml:space="preserve"> and XXXXX</w:t>
      </w:r>
      <w:r w:rsidRPr="00CB022E">
        <w:rPr>
          <w:rFonts w:cs="Söhne"/>
        </w:rPr>
        <w:t>) and static TDD with 2 UL slots (i.e., DUDDU, with DL/UL guard time in UL slot), with focus on UL latency improvement. In the simulation, data latency is measured from user data arrival at the transmitter and decoding finish at the receiver, accounting for scheduling delay, encoding delay, transmission time and decoding delay. For UL transmission, delay</w:t>
      </w:r>
      <w:r w:rsidR="004C77C7">
        <w:rPr>
          <w:rFonts w:cs="Söhne"/>
        </w:rPr>
        <w:t>s</w:t>
      </w:r>
      <w:r w:rsidRPr="00CB022E">
        <w:rPr>
          <w:rFonts w:cs="Söhne"/>
        </w:rPr>
        <w:t xml:space="preserve"> due to SR and UL grant transmission are also considered. Infinite control channel resource is assumed to avoid DCI and SR resource contention. </w:t>
      </w:r>
    </w:p>
    <w:p w14:paraId="10E3B6E9" w14:textId="7E5889DE" w:rsidR="00741CEE" w:rsidRPr="00CB022E" w:rsidRDefault="00A14806">
      <w:pPr>
        <w:pStyle w:val="BodyText"/>
        <w:rPr>
          <w:rFonts w:cs="Söhne"/>
        </w:rPr>
      </w:pPr>
      <w:r w:rsidRPr="00A14806">
        <w:rPr>
          <w:rFonts w:cs="Söhne"/>
        </w:rPr>
        <w:t xml:space="preserve">There are currently two pending issues related to assumptions for indoor use case, namely whether to use </w:t>
      </w:r>
      <w:r w:rsidR="00B51838">
        <w:rPr>
          <w:rFonts w:cs="Söhne"/>
        </w:rPr>
        <w:t>“Realistic</w:t>
      </w:r>
      <w:r w:rsidRPr="00A14806">
        <w:rPr>
          <w:rFonts w:cs="Söhne"/>
        </w:rPr>
        <w:t xml:space="preserve">" or </w:t>
      </w:r>
      <w:r w:rsidR="009B26F2">
        <w:rPr>
          <w:rFonts w:cs="Söhne"/>
        </w:rPr>
        <w:t>“Optimistic”</w:t>
      </w:r>
      <w:r w:rsidRPr="00A14806">
        <w:rPr>
          <w:rFonts w:cs="Söhne"/>
        </w:rPr>
        <w:t xml:space="preserve"> assumptions. The </w:t>
      </w:r>
      <w:r w:rsidR="009B26F2">
        <w:rPr>
          <w:rFonts w:cs="Söhne"/>
        </w:rPr>
        <w:t>“Optimistic”</w:t>
      </w:r>
      <w:r w:rsidRPr="00A14806">
        <w:rPr>
          <w:rFonts w:cs="Söhne"/>
        </w:rPr>
        <w:t xml:space="preserve"> assumptions, which are based on a RAN1 agreement of using 1 dB dense for self-interference suppression, may not be accurate for indoor case since this agreement assumes a fixed noise figure of 5 dB for all BS classes. Additionally, indoor deployments do not require sectorization, which eliminates the need for inter-sector isolation. As a result, more</w:t>
      </w:r>
      <w:r>
        <w:rPr>
          <w:rFonts w:cs="MS Mincho"/>
        </w:rPr>
        <w:t xml:space="preserve"> realistic values for spatial isolation </w:t>
      </w:r>
      <w:r w:rsidRPr="00A14806">
        <w:rPr>
          <w:rFonts w:cs="Söhne"/>
        </w:rPr>
        <w:t xml:space="preserve">are assumed </w:t>
      </w:r>
      <w:r>
        <w:rPr>
          <w:rFonts w:cs="MS Mincho"/>
        </w:rPr>
        <w:t xml:space="preserve">and receiver blocking </w:t>
      </w:r>
      <w:r w:rsidRPr="00A14806">
        <w:rPr>
          <w:rFonts w:cs="Söhne"/>
        </w:rPr>
        <w:t xml:space="preserve">is enabled </w:t>
      </w:r>
      <w:r>
        <w:rPr>
          <w:rFonts w:cs="MS Mincho"/>
        </w:rPr>
        <w:t xml:space="preserve">using the proposed model </w:t>
      </w:r>
      <w:r w:rsidR="000F7D98">
        <w:rPr>
          <w:rFonts w:cs="MS Mincho"/>
        </w:rPr>
        <w:t>for</w:t>
      </w:r>
      <w:r>
        <w:rPr>
          <w:rFonts w:cs="MS Mincho"/>
        </w:rPr>
        <w:t xml:space="preserve"> the indoor simulations</w:t>
      </w:r>
      <w:r w:rsidR="00C00788">
        <w:rPr>
          <w:rFonts w:cs="MS Mincho"/>
        </w:rPr>
        <w:t xml:space="preserve">. </w:t>
      </w:r>
    </w:p>
    <w:p w14:paraId="412A540B" w14:textId="7F774AB4" w:rsidR="007E3C39" w:rsidRDefault="003A661B" w:rsidP="00472BEB">
      <w:pPr>
        <w:pStyle w:val="Heading4"/>
      </w:pPr>
      <w:bookmarkStart w:id="739" w:name="_Toc118467441"/>
      <w:bookmarkStart w:id="740" w:name="_Toc127537932"/>
      <w:bookmarkStart w:id="741" w:name="_Toc127573024"/>
      <w:r>
        <w:lastRenderedPageBreak/>
        <w:t>5</w:t>
      </w:r>
      <w:r w:rsidR="00EE083F">
        <w:t>.</w:t>
      </w:r>
      <w:r>
        <w:t>2</w:t>
      </w:r>
      <w:r w:rsidR="00EE083F" w:rsidRPr="003A68D6">
        <w:t>.</w:t>
      </w:r>
      <w:r>
        <w:t>3</w:t>
      </w:r>
      <w:r w:rsidR="00EE083F" w:rsidRPr="003A68D6">
        <w:t>.1</w:t>
      </w:r>
      <w:r w:rsidR="00EE083F" w:rsidRPr="003A68D6">
        <w:tab/>
      </w:r>
      <w:r w:rsidR="00E7177D">
        <w:t>Resource Utilization</w:t>
      </w:r>
      <w:bookmarkEnd w:id="740"/>
      <w:bookmarkEnd w:id="741"/>
    </w:p>
    <w:p w14:paraId="71D55E9E" w14:textId="1645BF5E" w:rsidR="007E3C39" w:rsidRDefault="007E3C39" w:rsidP="007E3C39">
      <w:pPr>
        <w:rPr>
          <w:rFonts w:cs="Söhne"/>
        </w:rPr>
      </w:pPr>
    </w:p>
    <w:p w14:paraId="6BEE6B9A" w14:textId="68CFE66B" w:rsidR="00E7177D" w:rsidRDefault="00F32978" w:rsidP="00573291">
      <w:pPr>
        <w:jc w:val="center"/>
        <w:rPr>
          <w:rFonts w:cs="Söhne"/>
        </w:rPr>
      </w:pPr>
      <w:r w:rsidRPr="00F32978">
        <w:rPr>
          <w:rFonts w:cs="Söhne"/>
        </w:rPr>
        <w:drawing>
          <wp:inline distT="0" distB="0" distL="0" distR="0" wp14:anchorId="0AC793C8" wp14:editId="4B4A45F9">
            <wp:extent cx="6120765" cy="3764915"/>
            <wp:effectExtent l="0" t="0" r="0" b="6985"/>
            <wp:docPr id="872242596" name="Picture 87224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765" cy="3764915"/>
                    </a:xfrm>
                    <a:prstGeom prst="rect">
                      <a:avLst/>
                    </a:prstGeom>
                  </pic:spPr>
                </pic:pic>
              </a:graphicData>
            </a:graphic>
          </wp:inline>
        </w:drawing>
      </w:r>
    </w:p>
    <w:p w14:paraId="5A2263A2" w14:textId="6E1E4637" w:rsidR="00E7177D" w:rsidRPr="00277F22" w:rsidRDefault="00E7177D" w:rsidP="00E7177D">
      <w:pPr>
        <w:pStyle w:val="TF"/>
      </w:pPr>
      <w:r w:rsidRPr="00277F22">
        <w:t xml:space="preserve">Figure </w:t>
      </w:r>
      <w:r w:rsidRPr="003A68D6">
        <w:fldChar w:fldCharType="begin"/>
      </w:r>
      <w:r w:rsidRPr="00277F22">
        <w:instrText xml:space="preserve"> SEQ Figure \* ARABIC </w:instrText>
      </w:r>
      <w:r w:rsidRPr="003A68D6">
        <w:fldChar w:fldCharType="separate"/>
      </w:r>
      <w:r w:rsidR="00E92E78">
        <w:rPr>
          <w:noProof/>
        </w:rPr>
        <w:t>46</w:t>
      </w:r>
      <w:r w:rsidRPr="003A68D6">
        <w:fldChar w:fldCharType="end"/>
      </w:r>
      <w:r w:rsidRPr="00277F22">
        <w:t>: Comparison of mean RU in DL (</w:t>
      </w:r>
      <w:r w:rsidR="00A878B8">
        <w:rPr>
          <w:lang w:val="en-US"/>
        </w:rPr>
        <w:t>t</w:t>
      </w:r>
      <w:r>
        <w:rPr>
          <w:lang w:val="en-US"/>
        </w:rPr>
        <w:t>op</w:t>
      </w:r>
      <w:r w:rsidRPr="00277F22">
        <w:t>) and UL (</w:t>
      </w:r>
      <w:r w:rsidR="00A878B8">
        <w:rPr>
          <w:lang w:val="en-US"/>
        </w:rPr>
        <w:t>b</w:t>
      </w:r>
      <w:r>
        <w:rPr>
          <w:lang w:val="en-US"/>
        </w:rPr>
        <w:t>ottom</w:t>
      </w:r>
      <w:r w:rsidRPr="00277F22">
        <w:t xml:space="preserve">) at low, medium, and high loads for </w:t>
      </w:r>
      <w:r w:rsidR="00B82391">
        <w:rPr>
          <w:lang w:val="en-US"/>
        </w:rPr>
        <w:t xml:space="preserve">Indoor </w:t>
      </w:r>
      <w:r w:rsidRPr="00277F22">
        <w:t>Network deploying static TDD or SBFD</w:t>
      </w:r>
      <w:r w:rsidR="00B82391">
        <w:rPr>
          <w:lang w:val="en-US"/>
        </w:rPr>
        <w:t>.</w:t>
      </w:r>
    </w:p>
    <w:p w14:paraId="67DE6700" w14:textId="1AC5012F" w:rsidR="00E7177D" w:rsidRPr="00ED2299" w:rsidRDefault="0065109A" w:rsidP="00573291">
      <w:pPr>
        <w:pStyle w:val="BodyText"/>
        <w:rPr>
          <w:lang w:eastAsia="en-US"/>
        </w:rPr>
      </w:pPr>
      <w:r>
        <w:t>Similar to the discussions</w:t>
      </w:r>
      <w:r w:rsidR="00566933">
        <w:t xml:space="preserve"> for Urban Macro, the resource utilization for </w:t>
      </w:r>
      <w:r w:rsidR="004305BC">
        <w:t xml:space="preserve">SBFD networks </w:t>
      </w:r>
      <w:r w:rsidR="000164B4">
        <w:t>increase for DL</w:t>
      </w:r>
      <w:r w:rsidR="00552E45">
        <w:t xml:space="preserve"> compared to the reference static TDD network, especially for medium and high loads</w:t>
      </w:r>
      <w:r w:rsidR="00920960">
        <w:t xml:space="preserve"> due to the lack of resources for DL</w:t>
      </w:r>
      <w:r w:rsidR="00552E45">
        <w:t xml:space="preserve"> at those loads</w:t>
      </w:r>
      <w:r w:rsidR="00920960">
        <w:t>. However, this is slightly alleviated by XXXXX configuration</w:t>
      </w:r>
      <w:r w:rsidR="00552E45">
        <w:t xml:space="preserve"> which enables DL </w:t>
      </w:r>
      <w:r w:rsidR="00E96C69">
        <w:t xml:space="preserve">transmissions </w:t>
      </w:r>
      <w:r w:rsidR="00552E45">
        <w:t>in all the SBFD slots</w:t>
      </w:r>
      <w:r w:rsidR="00922647">
        <w:t>.</w:t>
      </w:r>
      <w:r w:rsidR="00E37F61">
        <w:t xml:space="preserve"> The trend is the same for Static TDD 2UL network although it is slightly lower than the SBFD networks.</w:t>
      </w:r>
      <w:r w:rsidR="00922647">
        <w:t xml:space="preserve"> </w:t>
      </w:r>
      <w:r w:rsidR="0058011F">
        <w:t>On the contrary, t</w:t>
      </w:r>
      <w:r w:rsidR="00922647">
        <w:t>he RU for SBFD network</w:t>
      </w:r>
      <w:r w:rsidR="0065323B">
        <w:t xml:space="preserve"> and Static TDD 2UL </w:t>
      </w:r>
      <w:r w:rsidR="00922647">
        <w:t xml:space="preserve">in UL is lower than </w:t>
      </w:r>
      <w:r w:rsidR="00552E45">
        <w:t>reference static TDD</w:t>
      </w:r>
      <w:r w:rsidR="0058011F">
        <w:t xml:space="preserve"> and there is a slight increase in the RU for </w:t>
      </w:r>
      <w:r w:rsidR="00A70674">
        <w:t>SBFD XXXXX</w:t>
      </w:r>
      <w:r w:rsidR="0058011F">
        <w:t xml:space="preserve"> due to </w:t>
      </w:r>
      <w:r w:rsidR="00E25BFF">
        <w:t xml:space="preserve">the decrease in overall resources for UL when compared to </w:t>
      </w:r>
      <w:r w:rsidR="00C27D5D">
        <w:t>other networks</w:t>
      </w:r>
      <w:r w:rsidR="00BD087F">
        <w:t xml:space="preserve"> as discussed for Urban Macro case. </w:t>
      </w:r>
    </w:p>
    <w:p w14:paraId="73453862" w14:textId="1967C745" w:rsidR="00EE083F" w:rsidRPr="003A68D6" w:rsidRDefault="003A661B" w:rsidP="00472BEB">
      <w:pPr>
        <w:pStyle w:val="Heading4"/>
      </w:pPr>
      <w:bookmarkStart w:id="742" w:name="_Toc127537933"/>
      <w:bookmarkStart w:id="743" w:name="_Toc127573025"/>
      <w:r>
        <w:t>5</w:t>
      </w:r>
      <w:r w:rsidR="007E3C39">
        <w:t>.</w:t>
      </w:r>
      <w:r>
        <w:t>2</w:t>
      </w:r>
      <w:r w:rsidR="007E3C39">
        <w:t>.</w:t>
      </w:r>
      <w:r>
        <w:t>3</w:t>
      </w:r>
      <w:r w:rsidR="007E3C39">
        <w:t>.2</w:t>
      </w:r>
      <w:r w:rsidR="007E3C39">
        <w:tab/>
      </w:r>
      <w:r w:rsidR="00EE083F" w:rsidRPr="003A68D6">
        <w:t>User Throughput</w:t>
      </w:r>
      <w:bookmarkEnd w:id="739"/>
      <w:bookmarkEnd w:id="742"/>
      <w:bookmarkEnd w:id="743"/>
    </w:p>
    <w:p w14:paraId="7013E78D" w14:textId="4D74C247" w:rsidR="00EE083F" w:rsidRPr="00C809A1" w:rsidRDefault="00846CF3">
      <w:pPr>
        <w:pStyle w:val="BodyText"/>
        <w:rPr>
          <w:rFonts w:cs="Söhne"/>
        </w:rPr>
      </w:pPr>
      <w:r>
        <w:rPr>
          <w:rFonts w:cs="Söhne"/>
          <w:lang w:val="en-GB"/>
        </w:rPr>
        <w:fldChar w:fldCharType="begin"/>
      </w:r>
      <w:r>
        <w:rPr>
          <w:rFonts w:cs="Söhne"/>
          <w:lang w:val="en-GB"/>
        </w:rPr>
        <w:instrText xml:space="preserve"> REF _Ref118468324 \h </w:instrText>
      </w:r>
      <w:r>
        <w:rPr>
          <w:rFonts w:cs="Söhne"/>
          <w:lang w:val="en-GB"/>
        </w:rPr>
      </w:r>
      <w:r>
        <w:rPr>
          <w:rFonts w:cs="Söhne"/>
          <w:lang w:val="en-GB"/>
        </w:rPr>
        <w:fldChar w:fldCharType="separate"/>
      </w:r>
      <w:r w:rsidR="00E92E78" w:rsidRPr="00503B5C">
        <w:t xml:space="preserve">Figure </w:t>
      </w:r>
      <w:r w:rsidR="00E92E78">
        <w:rPr>
          <w:noProof/>
        </w:rPr>
        <w:t>47</w:t>
      </w:r>
      <w:r>
        <w:rPr>
          <w:rFonts w:cs="Söhne"/>
          <w:lang w:val="en-GB"/>
        </w:rPr>
        <w:fldChar w:fldCharType="end"/>
      </w:r>
      <w:r>
        <w:rPr>
          <w:rFonts w:cs="Söhne"/>
          <w:lang w:val="en-GB"/>
        </w:rPr>
        <w:t xml:space="preserve"> </w:t>
      </w:r>
      <w:r w:rsidR="00FC244B" w:rsidRPr="00FC244B">
        <w:rPr>
          <w:rFonts w:cs="Söhne"/>
        </w:rPr>
        <w:t xml:space="preserve">clearly indicates that both SBFD </w:t>
      </w:r>
      <w:r w:rsidR="00630ACD">
        <w:rPr>
          <w:rFonts w:cs="Söhne"/>
        </w:rPr>
        <w:t>XXXXU</w:t>
      </w:r>
      <w:r w:rsidR="00FC244B" w:rsidRPr="00FC244B">
        <w:rPr>
          <w:rFonts w:cs="Söhne"/>
        </w:rPr>
        <w:t xml:space="preserve"> and static TDD with 2UL offer significantly better cell-edge user throughput, median throughput, and 95%ile throughput compared to the reference static TDD network, albeit at a slight cost of reduced DL cell-edge user throughput, median throughput, and 95%ile throughput </w:t>
      </w:r>
      <w:r w:rsidR="00DD3A4D" w:rsidRPr="00FC244B">
        <w:rPr>
          <w:rFonts w:cs="Söhne"/>
        </w:rPr>
        <w:t>because of</w:t>
      </w:r>
      <w:r w:rsidR="00FC244B" w:rsidRPr="00FC244B">
        <w:rPr>
          <w:rFonts w:cs="Söhne"/>
        </w:rPr>
        <w:t xml:space="preserve"> more UL resource allocation in the former two cases. On the other hand, SBFD XXXXX shows worse performance in UL, but better in DL compared to the other two networks and is comparable to the reference static TDD network</w:t>
      </w:r>
      <w:r w:rsidR="00EE083F" w:rsidRPr="00C809A1">
        <w:rPr>
          <w:rFonts w:cs="Söhne"/>
        </w:rPr>
        <w:t>.</w:t>
      </w:r>
      <w:r w:rsidR="001E24E1">
        <w:rPr>
          <w:rFonts w:cs="Söhne"/>
        </w:rPr>
        <w:t xml:space="preserve"> This is owing to the increased DL resources for the </w:t>
      </w:r>
      <w:r w:rsidR="00E60F7A">
        <w:rPr>
          <w:rFonts w:cs="Söhne"/>
        </w:rPr>
        <w:t>XXXXX</w:t>
      </w:r>
      <w:r w:rsidR="001E24E1">
        <w:rPr>
          <w:rFonts w:cs="Söhne"/>
        </w:rPr>
        <w:t xml:space="preserve"> compared to other networks. </w:t>
      </w:r>
    </w:p>
    <w:p w14:paraId="46A700A9" w14:textId="3663F0E4" w:rsidR="00EE083F" w:rsidRPr="00CB022E" w:rsidRDefault="00EE083F">
      <w:pPr>
        <w:pStyle w:val="BodyText"/>
        <w:rPr>
          <w:rFonts w:cs="Söhne"/>
        </w:rPr>
      </w:pPr>
      <w:r w:rsidRPr="00C809A1">
        <w:rPr>
          <w:rFonts w:cs="Söhne"/>
        </w:rPr>
        <w:t>In the uplink, SBFD</w:t>
      </w:r>
      <w:r w:rsidR="006F27F8">
        <w:rPr>
          <w:rFonts w:cs="Söhne"/>
        </w:rPr>
        <w:t xml:space="preserve"> </w:t>
      </w:r>
      <w:r w:rsidR="00E60F7A">
        <w:rPr>
          <w:rFonts w:cs="Söhne"/>
        </w:rPr>
        <w:t>XXXXU</w:t>
      </w:r>
      <w:r w:rsidRPr="00C809A1">
        <w:rPr>
          <w:rFonts w:cs="Söhne"/>
        </w:rPr>
        <w:t xml:space="preserve"> performs </w:t>
      </w:r>
      <w:r w:rsidR="002E1BCD">
        <w:rPr>
          <w:rFonts w:cs="Söhne"/>
        </w:rPr>
        <w:t>better</w:t>
      </w:r>
      <w:r w:rsidRPr="00C809A1">
        <w:rPr>
          <w:rFonts w:cs="Söhne"/>
        </w:rPr>
        <w:t xml:space="preserve"> than </w:t>
      </w:r>
      <w:r w:rsidR="00A9309D">
        <w:rPr>
          <w:rFonts w:cs="Söhne"/>
        </w:rPr>
        <w:t xml:space="preserve">Static TDD and </w:t>
      </w:r>
      <w:r w:rsidR="006958E9">
        <w:rPr>
          <w:rFonts w:cs="Söhne"/>
        </w:rPr>
        <w:t xml:space="preserve">Static TDD 2UL </w:t>
      </w:r>
      <w:r w:rsidR="00A9309D">
        <w:rPr>
          <w:rFonts w:cs="Söhne"/>
        </w:rPr>
        <w:t>at all loads</w:t>
      </w:r>
      <w:r w:rsidRPr="00A56790">
        <w:rPr>
          <w:rFonts w:cs="Söhne"/>
        </w:rPr>
        <w:t>.</w:t>
      </w:r>
      <w:r w:rsidRPr="00C809A1">
        <w:rPr>
          <w:rFonts w:cs="Söhne"/>
        </w:rPr>
        <w:t xml:space="preserve"> When comparing the cell-edge UL user throughput for indoor </w:t>
      </w:r>
      <w:r w:rsidRPr="0088770A" w:rsidDel="0088770A">
        <w:rPr>
          <w:rFonts w:cs="Söhne"/>
        </w:rPr>
        <w:fldChar w:fldCharType="begin"/>
      </w:r>
      <w:r w:rsidRPr="00B80F40" w:rsidDel="0088770A">
        <w:rPr>
          <w:rFonts w:cs="Söhne"/>
        </w:rPr>
        <w:instrText xml:space="preserve"> REF _Ref118468324 \h  \* MERGEFORMAT </w:instrText>
      </w:r>
      <w:r w:rsidRPr="0088770A" w:rsidDel="0088770A">
        <w:rPr>
          <w:rFonts w:cs="Söhne"/>
        </w:rPr>
      </w:r>
      <w:r w:rsidRPr="0088770A" w:rsidDel="0088770A">
        <w:rPr>
          <w:rFonts w:cs="Söhne"/>
        </w:rPr>
        <w:fldChar w:fldCharType="separate"/>
      </w:r>
      <w:r w:rsidR="00E92E78" w:rsidRPr="00503B5C">
        <w:t xml:space="preserve">Figure </w:t>
      </w:r>
      <w:r w:rsidR="00E92E78">
        <w:rPr>
          <w:noProof/>
        </w:rPr>
        <w:t>47</w:t>
      </w:r>
      <w:r w:rsidRPr="0088770A" w:rsidDel="0088770A">
        <w:rPr>
          <w:rFonts w:cs="Söhne"/>
        </w:rPr>
        <w:fldChar w:fldCharType="end"/>
      </w:r>
      <w:r w:rsidR="00324E8C">
        <w:rPr>
          <w:rFonts w:cs="Söhne"/>
        </w:rPr>
        <w:t xml:space="preserve"> </w:t>
      </w:r>
      <w:r w:rsidRPr="00C809A1">
        <w:rPr>
          <w:rFonts w:cs="Söhne"/>
        </w:rPr>
        <w:t xml:space="preserve">with the counterpart results for </w:t>
      </w:r>
      <w:r w:rsidR="00410FBB">
        <w:rPr>
          <w:rFonts w:cs="Söhne"/>
        </w:rPr>
        <w:t>Urban Macro</w:t>
      </w:r>
      <w:r w:rsidR="00410FBB" w:rsidRPr="00C809A1">
        <w:rPr>
          <w:rFonts w:cs="Söhne"/>
        </w:rPr>
        <w:t xml:space="preserve"> </w:t>
      </w:r>
      <w:r w:rsidRPr="00C809A1">
        <w:rPr>
          <w:rFonts w:cs="Söhne"/>
        </w:rPr>
        <w:t xml:space="preserve">in </w:t>
      </w:r>
      <w:r w:rsidRPr="00C809A1">
        <w:rPr>
          <w:rFonts w:cs="Söhne"/>
        </w:rPr>
        <w:fldChar w:fldCharType="begin"/>
      </w:r>
      <w:r w:rsidRPr="00B80F40">
        <w:rPr>
          <w:rFonts w:cs="Söhne"/>
        </w:rPr>
        <w:instrText xml:space="preserve"> REF _Ref118468413 \h  \* MERGEFORMAT </w:instrText>
      </w:r>
      <w:r w:rsidRPr="00C809A1">
        <w:rPr>
          <w:rFonts w:cs="Söhne"/>
        </w:rPr>
      </w:r>
      <w:r w:rsidRPr="00C809A1">
        <w:rPr>
          <w:rFonts w:cs="Söhne"/>
        </w:rPr>
        <w:fldChar w:fldCharType="separate"/>
      </w:r>
      <w:r w:rsidR="00E92E78" w:rsidRPr="00277F22">
        <w:t xml:space="preserve">Figure </w:t>
      </w:r>
      <w:r w:rsidR="00E92E78">
        <w:rPr>
          <w:noProof/>
        </w:rPr>
        <w:t>40</w:t>
      </w:r>
      <w:r w:rsidRPr="00C809A1">
        <w:rPr>
          <w:rFonts w:cs="Söhne"/>
        </w:rPr>
        <w:fldChar w:fldCharType="end"/>
      </w:r>
      <w:r w:rsidRPr="00C809A1">
        <w:rPr>
          <w:rFonts w:cs="Söhne"/>
        </w:rPr>
        <w:t>, it can be observed that the performance gaps between SBFD and static TDD 2UL networks are much smaller for the indoor case. This is because for indoor case, BS transmission power is much lower (24 vs. 50 dBm), which results in much lower CLI (BS-BS interference) and better UL performance for the SBFD network.</w:t>
      </w:r>
      <w:r w:rsidR="0089538F">
        <w:rPr>
          <w:rFonts w:cs="Söhne"/>
        </w:rPr>
        <w:t xml:space="preserve"> </w:t>
      </w:r>
    </w:p>
    <w:p w14:paraId="0FD137BA" w14:textId="461E33A5" w:rsidR="00EE083F" w:rsidRPr="00332511" w:rsidRDefault="00960446" w:rsidP="00EE083F">
      <w:pPr>
        <w:rPr>
          <w:rFonts w:cs="Söhne"/>
        </w:rPr>
      </w:pPr>
      <w:r w:rsidRPr="00960446">
        <w:rPr>
          <w:noProof/>
        </w:rPr>
        <w:lastRenderedPageBreak/>
        <w:t xml:space="preserve"> </w:t>
      </w:r>
      <w:r w:rsidRPr="00960446">
        <w:rPr>
          <w:rFonts w:cs="Söhne"/>
        </w:rPr>
        <w:drawing>
          <wp:inline distT="0" distB="0" distL="0" distR="0" wp14:anchorId="19AB28E3" wp14:editId="49100E48">
            <wp:extent cx="6120765" cy="4239895"/>
            <wp:effectExtent l="0" t="0" r="0" b="8255"/>
            <wp:docPr id="872242595" name="Picture 87224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0765" cy="4239895"/>
                    </a:xfrm>
                    <a:prstGeom prst="rect">
                      <a:avLst/>
                    </a:prstGeom>
                  </pic:spPr>
                </pic:pic>
              </a:graphicData>
            </a:graphic>
          </wp:inline>
        </w:drawing>
      </w:r>
    </w:p>
    <w:p w14:paraId="6853965C" w14:textId="0013FAF5" w:rsidR="00EE083F" w:rsidRPr="00503B5C" w:rsidRDefault="00EE083F" w:rsidP="006E3AE3">
      <w:pPr>
        <w:pStyle w:val="TF"/>
      </w:pPr>
      <w:bookmarkStart w:id="744" w:name="_Ref118468324"/>
      <w:bookmarkStart w:id="745" w:name="_Ref127536145"/>
      <w:r w:rsidRPr="00503B5C">
        <w:t xml:space="preserve">Figure </w:t>
      </w:r>
      <w:r w:rsidR="00492421">
        <w:fldChar w:fldCharType="begin"/>
      </w:r>
      <w:r w:rsidR="00492421">
        <w:instrText xml:space="preserve"> SEQ Figure \* ARABIC </w:instrText>
      </w:r>
      <w:r w:rsidR="00492421">
        <w:fldChar w:fldCharType="separate"/>
      </w:r>
      <w:r w:rsidR="00E92E78">
        <w:rPr>
          <w:noProof/>
        </w:rPr>
        <w:t>47</w:t>
      </w:r>
      <w:r w:rsidR="00492421">
        <w:fldChar w:fldCharType="end"/>
      </w:r>
      <w:bookmarkEnd w:id="744"/>
      <w:r w:rsidRPr="00503B5C">
        <w:t xml:space="preserve">: </w:t>
      </w:r>
      <w:r w:rsidR="009506B1" w:rsidRPr="00277F22">
        <w:t xml:space="preserve">Comparison of </w:t>
      </w:r>
      <w:r w:rsidR="009506B1" w:rsidRPr="00277F22">
        <w:rPr>
          <w:u w:val="single"/>
        </w:rPr>
        <w:t>5%ile</w:t>
      </w:r>
      <w:r w:rsidR="009506B1">
        <w:rPr>
          <w:u w:val="single"/>
          <w:lang w:val="en-US"/>
        </w:rPr>
        <w:t xml:space="preserve">, 50%ile and 95%ile user </w:t>
      </w:r>
      <w:r w:rsidR="009506B1" w:rsidRPr="00277F22">
        <w:rPr>
          <w:u w:val="single"/>
        </w:rPr>
        <w:t>throughput</w:t>
      </w:r>
      <w:r w:rsidR="009506B1" w:rsidRPr="00277F22">
        <w:t xml:space="preserve"> for DL (</w:t>
      </w:r>
      <w:r w:rsidR="009506B1">
        <w:rPr>
          <w:lang w:val="en-US"/>
        </w:rPr>
        <w:t>Top</w:t>
      </w:r>
      <w:r w:rsidR="009506B1" w:rsidRPr="00277F22">
        <w:t>) and UL (</w:t>
      </w:r>
      <w:r w:rsidR="009506B1">
        <w:rPr>
          <w:lang w:val="en-US"/>
        </w:rPr>
        <w:t>Bottom</w:t>
      </w:r>
      <w:r w:rsidR="009506B1" w:rsidRPr="00277F22">
        <w:t xml:space="preserve">) at low, medium, and high loads for </w:t>
      </w:r>
      <w:r w:rsidR="009506B1">
        <w:rPr>
          <w:lang w:val="en-US"/>
        </w:rPr>
        <w:t>Indoor Network</w:t>
      </w:r>
      <w:r w:rsidR="009506B1" w:rsidRPr="00277F22">
        <w:t xml:space="preserve"> deploying static TDD or SBFD.</w:t>
      </w:r>
      <w:bookmarkEnd w:id="745"/>
    </w:p>
    <w:p w14:paraId="38C32858" w14:textId="037D22FB" w:rsidR="00EE083F" w:rsidRPr="003A68D6" w:rsidRDefault="00EE083F" w:rsidP="00A97788">
      <w:pPr>
        <w:pStyle w:val="Observation"/>
      </w:pPr>
      <w:bookmarkStart w:id="746" w:name="_Toc127537967"/>
      <w:bookmarkStart w:id="747" w:name="_Toc127573055"/>
      <w:r w:rsidRPr="003A68D6">
        <w:t>Indoor simulation results shows that SBFD and static TDD 2UL networks provides clearly better me</w:t>
      </w:r>
      <w:r w:rsidR="00010DEB">
        <w:t>di</w:t>
      </w:r>
      <w:r w:rsidRPr="003A68D6">
        <w:t>an and cell-edge user throughput in the UL compared to the reference static TDD network, at the cost of decreased DL performance.</w:t>
      </w:r>
      <w:bookmarkEnd w:id="746"/>
      <w:bookmarkEnd w:id="747"/>
    </w:p>
    <w:p w14:paraId="31EF7C88" w14:textId="21BB9F04" w:rsidR="00EE083F" w:rsidRPr="003A68D6" w:rsidRDefault="00334223" w:rsidP="00472BEB">
      <w:pPr>
        <w:pStyle w:val="Heading4"/>
      </w:pPr>
      <w:bookmarkStart w:id="748" w:name="_Toc118467442"/>
      <w:bookmarkStart w:id="749" w:name="_Toc127537934"/>
      <w:bookmarkStart w:id="750" w:name="_Toc127573026"/>
      <w:r>
        <w:t>5</w:t>
      </w:r>
      <w:r w:rsidR="00EE083F">
        <w:t>.</w:t>
      </w:r>
      <w:r>
        <w:t>2</w:t>
      </w:r>
      <w:r w:rsidR="00EE083F" w:rsidRPr="003A68D6">
        <w:t>.</w:t>
      </w:r>
      <w:r>
        <w:t>3</w:t>
      </w:r>
      <w:r w:rsidR="00EE083F" w:rsidRPr="003A68D6">
        <w:t>.</w:t>
      </w:r>
      <w:r>
        <w:t>3</w:t>
      </w:r>
      <w:r w:rsidR="00EE083F" w:rsidRPr="003A68D6">
        <w:tab/>
        <w:t>Latency</w:t>
      </w:r>
      <w:bookmarkEnd w:id="748"/>
      <w:bookmarkEnd w:id="749"/>
      <w:bookmarkEnd w:id="750"/>
    </w:p>
    <w:p w14:paraId="4B892899" w14:textId="77777777" w:rsidR="00EE083F" w:rsidRPr="00CB022E" w:rsidRDefault="00EE083F">
      <w:pPr>
        <w:pStyle w:val="BodyText"/>
        <w:rPr>
          <w:rFonts w:cs="Söhne"/>
        </w:rPr>
      </w:pPr>
      <w:r w:rsidRPr="00CB022E">
        <w:rPr>
          <w:rFonts w:cs="Söhne"/>
        </w:rPr>
        <w:t>When comparing UL latency with the reference static TDD, it can be observed that both SBFD and Static TDD with 2 UL slots demonstrate significantly reduced UL latency at all three-system load conditions. Meanwhile DL latency deteriorates clearly at high load scenario, which is the consequence of increased resource utilization and higher interference.</w:t>
      </w:r>
    </w:p>
    <w:p w14:paraId="67E76273" w14:textId="6A96EA01" w:rsidR="00EE083F" w:rsidRPr="00CB022E" w:rsidRDefault="00EE083F">
      <w:pPr>
        <w:pStyle w:val="BodyText"/>
        <w:rPr>
          <w:rFonts w:cs="Söhne"/>
        </w:rPr>
      </w:pPr>
      <w:r w:rsidRPr="00CB022E">
        <w:rPr>
          <w:rFonts w:cs="Söhne"/>
        </w:rPr>
        <w:t xml:space="preserve">Furthermore, it can be observed that SBFD and static TDD 2UL </w:t>
      </w:r>
      <w:r w:rsidR="00534D59">
        <w:rPr>
          <w:rFonts w:cs="Söhne"/>
        </w:rPr>
        <w:t xml:space="preserve">networks </w:t>
      </w:r>
      <w:r w:rsidRPr="00CB022E">
        <w:rPr>
          <w:rFonts w:cs="Söhne"/>
        </w:rPr>
        <w:t>demonstrate comparable me</w:t>
      </w:r>
      <w:r w:rsidR="00534D59">
        <w:rPr>
          <w:rFonts w:cs="Söhne"/>
        </w:rPr>
        <w:t>di</w:t>
      </w:r>
      <w:r w:rsidRPr="00CB022E">
        <w:rPr>
          <w:rFonts w:cs="Söhne"/>
        </w:rPr>
        <w:t>an and cell-edge user latency in both DL and UL.</w:t>
      </w:r>
    </w:p>
    <w:p w14:paraId="32B8D30F" w14:textId="16188C12" w:rsidR="00EE083F" w:rsidRPr="00332511" w:rsidRDefault="00DA45D1" w:rsidP="00EE083F">
      <w:pPr>
        <w:keepNext/>
        <w:jc w:val="center"/>
        <w:rPr>
          <w:rFonts w:cs="Söhne"/>
        </w:rPr>
      </w:pPr>
      <w:r w:rsidRPr="00DA45D1">
        <w:rPr>
          <w:rFonts w:cs="Söhne"/>
        </w:rPr>
        <w:lastRenderedPageBreak/>
        <w:drawing>
          <wp:inline distT="0" distB="0" distL="0" distR="0" wp14:anchorId="46C24E27" wp14:editId="61C419E4">
            <wp:extent cx="6120765" cy="4235450"/>
            <wp:effectExtent l="0" t="0" r="0" b="0"/>
            <wp:docPr id="872242597" name="Picture 87224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0765" cy="4235450"/>
                    </a:xfrm>
                    <a:prstGeom prst="rect">
                      <a:avLst/>
                    </a:prstGeom>
                  </pic:spPr>
                </pic:pic>
              </a:graphicData>
            </a:graphic>
          </wp:inline>
        </w:drawing>
      </w:r>
      <w:r w:rsidR="008B0062" w:rsidRPr="008B0062" w:rsidDel="0045434A">
        <w:rPr>
          <w:rFonts w:cs="Söhne"/>
        </w:rPr>
        <w:t xml:space="preserve"> </w:t>
      </w:r>
    </w:p>
    <w:p w14:paraId="7785B4E5" w14:textId="11F53338" w:rsidR="00EE083F" w:rsidRDefault="00EE083F"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E92E78">
        <w:rPr>
          <w:noProof/>
        </w:rPr>
        <w:t>48</w:t>
      </w:r>
      <w:r w:rsidRPr="003A68D6">
        <w:fldChar w:fldCharType="end"/>
      </w:r>
      <w:r>
        <w:t>:</w:t>
      </w:r>
      <w:r w:rsidRPr="00277F22">
        <w:t xml:space="preserve"> Comparison of </w:t>
      </w:r>
      <w:r w:rsidR="009506B1" w:rsidRPr="00277F22">
        <w:t>5-th</w:t>
      </w:r>
      <w:r w:rsidR="009506B1">
        <w:rPr>
          <w:lang w:val="en-US"/>
        </w:rPr>
        <w:t>%ile, 50</w:t>
      </w:r>
      <w:r w:rsidR="00883A8A">
        <w:rPr>
          <w:lang w:val="en-US"/>
        </w:rPr>
        <w:t>%ile and 95%ile</w:t>
      </w:r>
      <w:r w:rsidR="009506B1" w:rsidRPr="00277F22">
        <w:t xml:space="preserve"> worst case latency </w:t>
      </w:r>
      <w:r w:rsidRPr="00277F22">
        <w:t>mean latency at low, medium and high loads for indoor scenario</w:t>
      </w:r>
    </w:p>
    <w:p w14:paraId="495B75E6" w14:textId="77777777" w:rsidR="00C0580B" w:rsidRPr="00C0580B" w:rsidRDefault="00C0580B" w:rsidP="00C0580B">
      <w:pPr>
        <w:pStyle w:val="Observation"/>
      </w:pPr>
      <w:bookmarkStart w:id="751" w:name="_Toc127537970"/>
      <w:bookmarkStart w:id="752" w:name="_Toc127573056"/>
      <w:r w:rsidRPr="00C0580B">
        <w:t>In indoor case, SBFD and static TDD 2UL networks clearly outperform the reference static TDD network in terms of cell-edge user data latency in UL, while behaves worse in DL.</w:t>
      </w:r>
      <w:bookmarkEnd w:id="751"/>
      <w:bookmarkEnd w:id="752"/>
    </w:p>
    <w:p w14:paraId="7CD7D2F4" w14:textId="0DEA10EE" w:rsidR="007A7640" w:rsidRDefault="007945A0" w:rsidP="00435D51">
      <w:pPr>
        <w:pStyle w:val="Heading2"/>
      </w:pPr>
      <w:bookmarkStart w:id="753" w:name="_Toc127573027"/>
      <w:r>
        <w:t>5.3</w:t>
      </w:r>
      <w:r>
        <w:tab/>
        <w:t>Summary of the system level evaluations</w:t>
      </w:r>
      <w:bookmarkEnd w:id="753"/>
      <w:r>
        <w:t xml:space="preserve"> </w:t>
      </w:r>
    </w:p>
    <w:p w14:paraId="04CB2B1D" w14:textId="77777777" w:rsidR="00527936" w:rsidRDefault="00251708" w:rsidP="00573291">
      <w:pPr>
        <w:pStyle w:val="BodyText"/>
      </w:pPr>
      <w:r w:rsidRPr="00332511">
        <w:rPr>
          <w:rFonts w:cs="Söhne"/>
        </w:rPr>
        <w:t xml:space="preserve">Based on the </w:t>
      </w:r>
      <w:r w:rsidR="00D4504C">
        <w:rPr>
          <w:rFonts w:cs="Söhne"/>
        </w:rPr>
        <w:t>feasibility analysis and system level simulations in this contribution</w:t>
      </w:r>
      <w:r w:rsidRPr="00CB022E">
        <w:rPr>
          <w:rFonts w:cs="Söhne"/>
        </w:rPr>
        <w:t xml:space="preserve">, </w:t>
      </w:r>
      <w:r w:rsidR="002A302C" w:rsidRPr="002A302C">
        <w:rPr>
          <w:rFonts w:cs="Söhne"/>
        </w:rPr>
        <w:t xml:space="preserve">it appears that </w:t>
      </w:r>
      <w:r w:rsidR="000F1130">
        <w:rPr>
          <w:rFonts w:cs="Söhne"/>
        </w:rPr>
        <w:t>the deployment of simpler schemes such as st</w:t>
      </w:r>
      <w:r w:rsidR="002A302C" w:rsidRPr="002A302C">
        <w:rPr>
          <w:rFonts w:cs="Söhne"/>
        </w:rPr>
        <w:t xml:space="preserve">atic TDD 2UL </w:t>
      </w:r>
      <w:r w:rsidR="002A302C">
        <w:t xml:space="preserve">in the Urban Macro scenario </w:t>
      </w:r>
      <w:r w:rsidR="000C268D">
        <w:t xml:space="preserve">with high power levels </w:t>
      </w:r>
      <w:r w:rsidR="002A302C" w:rsidRPr="002A302C">
        <w:rPr>
          <w:rFonts w:cs="Söhne"/>
        </w:rPr>
        <w:t>can achieve similar improvements in UL latency and coverage as an SBFD network.</w:t>
      </w:r>
      <w:r w:rsidR="002A302C">
        <w:t xml:space="preserve"> However, </w:t>
      </w:r>
      <w:r w:rsidR="002A302C" w:rsidRPr="002A302C">
        <w:rPr>
          <w:rFonts w:cs="Söhne"/>
        </w:rPr>
        <w:t xml:space="preserve">it's worth noting </w:t>
      </w:r>
      <w:r w:rsidR="00147757" w:rsidRPr="00147757">
        <w:rPr>
          <w:rFonts w:cs="Söhne"/>
        </w:rPr>
        <w:t>in</w:t>
      </w:r>
      <w:r w:rsidR="00147757">
        <w:t xml:space="preserve"> </w:t>
      </w:r>
      <w:r w:rsidR="00147757" w:rsidRPr="00147757">
        <w:rPr>
          <w:rFonts w:cs="Söhne"/>
        </w:rPr>
        <w:t xml:space="preserve">scenarios </w:t>
      </w:r>
      <w:r w:rsidR="00147757">
        <w:t xml:space="preserve">where power </w:t>
      </w:r>
      <w:r w:rsidR="00147757" w:rsidRPr="00147757">
        <w:rPr>
          <w:rFonts w:cs="Söhne"/>
        </w:rPr>
        <w:t>levels are</w:t>
      </w:r>
      <w:r w:rsidR="00147757">
        <w:t xml:space="preserve"> lower and the feasibility is not too challenging</w:t>
      </w:r>
      <w:r w:rsidR="00147757" w:rsidRPr="00147757">
        <w:rPr>
          <w:rFonts w:cs="Söhne"/>
        </w:rPr>
        <w:t>, SBFD may prove to be more beneficial, particularly in isolated use cases such as indoors</w:t>
      </w:r>
      <w:r w:rsidR="007A7640">
        <w:t>.</w:t>
      </w:r>
      <w:r w:rsidR="003E6611">
        <w:t xml:space="preserve"> </w:t>
      </w:r>
      <w:r w:rsidR="003E6611" w:rsidRPr="003E6611">
        <w:t>However, more comprehensive analysis and simulations are needed to fully determine its potential benefits in various deployment scenarios.</w:t>
      </w:r>
      <w:r w:rsidR="007A7640">
        <w:t xml:space="preserve"> </w:t>
      </w:r>
    </w:p>
    <w:p w14:paraId="4FDCFD2A" w14:textId="1857F680" w:rsidR="00527936" w:rsidRPr="00880D3A" w:rsidRDefault="00527936" w:rsidP="00527936">
      <w:pPr>
        <w:pStyle w:val="Observation"/>
      </w:pPr>
      <w:bookmarkStart w:id="754" w:name="_Toc127537971"/>
      <w:bookmarkStart w:id="755" w:name="_Toc127573057"/>
      <w:r w:rsidRPr="00880D3A">
        <w:t xml:space="preserve">For a two-operator scenario, UL gains both for SBFD and the proposed static TDD 2UL network in terms of </w:t>
      </w:r>
      <w:r>
        <w:t xml:space="preserve">cell-edge </w:t>
      </w:r>
      <w:r w:rsidRPr="00880D3A">
        <w:t>throughput</w:t>
      </w:r>
      <w:r w:rsidR="00C0580B">
        <w:t xml:space="preserve">, latency </w:t>
      </w:r>
      <w:r w:rsidRPr="00880D3A">
        <w:t xml:space="preserve">and coverage </w:t>
      </w:r>
      <w:r w:rsidR="00C65060">
        <w:t xml:space="preserve">quickly </w:t>
      </w:r>
      <w:r w:rsidRPr="00880D3A">
        <w:t>diminish as the load increases.</w:t>
      </w:r>
      <w:bookmarkEnd w:id="754"/>
      <w:bookmarkEnd w:id="755"/>
    </w:p>
    <w:p w14:paraId="6BE921A7" w14:textId="77777777" w:rsidR="00527936" w:rsidRPr="00880D3A" w:rsidRDefault="00527936" w:rsidP="00527936">
      <w:pPr>
        <w:pStyle w:val="Observation"/>
      </w:pPr>
      <w:bookmarkStart w:id="756" w:name="_Toc127537972"/>
      <w:bookmarkStart w:id="757" w:name="_Toc127573058"/>
      <w:r w:rsidRPr="00880D3A">
        <w:t xml:space="preserve">For higher power BS class in Urban Macro scenario, system level simulations have shown that there is little to no improvement in UL coverage or </w:t>
      </w:r>
      <w:r>
        <w:t xml:space="preserve">cell-edge </w:t>
      </w:r>
      <w:r w:rsidRPr="00880D3A">
        <w:t>throughput performance by deploying an SBFD network as opposed to using a simple scheme such as static TDD 2UL in both single and multi-operator scenario.</w:t>
      </w:r>
      <w:bookmarkEnd w:id="756"/>
      <w:bookmarkEnd w:id="757"/>
      <w:r w:rsidRPr="00880D3A">
        <w:t xml:space="preserve"> </w:t>
      </w:r>
    </w:p>
    <w:p w14:paraId="69BCF076" w14:textId="214228F9" w:rsidR="00527936" w:rsidRPr="00880D3A" w:rsidRDefault="00527936" w:rsidP="00527936">
      <w:pPr>
        <w:pStyle w:val="Observation"/>
      </w:pPr>
      <w:bookmarkStart w:id="758" w:name="_Toc127537973"/>
      <w:bookmarkStart w:id="759" w:name="_Toc127573059"/>
      <w:r w:rsidRPr="00880D3A">
        <w:t>For isolated indoor deployments, system level simulations show that similar UL latency</w:t>
      </w:r>
      <w:r w:rsidR="00BC3FA0">
        <w:t xml:space="preserve"> and cell-edge throughput</w:t>
      </w:r>
      <w:r w:rsidRPr="00880D3A">
        <w:t xml:space="preserve"> improvements can be achieved by deploying an SBFD network as well as using simple schemes such as static TDD 2UL. However, there is a need to align and ensure the scenario assumed for Indoor is realistic by deploying, for example, an Urban Macro layer.</w:t>
      </w:r>
      <w:bookmarkEnd w:id="758"/>
      <w:bookmarkEnd w:id="759"/>
    </w:p>
    <w:p w14:paraId="76059047" w14:textId="4627ED66" w:rsidR="00251708" w:rsidRPr="003A68D6" w:rsidRDefault="008821FC" w:rsidP="00573291">
      <w:pPr>
        <w:pStyle w:val="BodyText"/>
      </w:pPr>
      <w:r>
        <w:t xml:space="preserve"> </w:t>
      </w:r>
    </w:p>
    <w:p w14:paraId="37EB5693" w14:textId="76C7BEF5" w:rsidR="00C01F33" w:rsidRPr="009C28F9" w:rsidRDefault="00C01F33">
      <w:pPr>
        <w:pStyle w:val="Heading1"/>
      </w:pPr>
      <w:bookmarkStart w:id="760" w:name="_Toc127537935"/>
      <w:bookmarkStart w:id="761" w:name="_Toc127573028"/>
      <w:r w:rsidRPr="009C28F9">
        <w:lastRenderedPageBreak/>
        <w:t>Conclusion</w:t>
      </w:r>
      <w:bookmarkEnd w:id="670"/>
      <w:bookmarkEnd w:id="671"/>
      <w:bookmarkEnd w:id="760"/>
      <w:bookmarkEnd w:id="761"/>
    </w:p>
    <w:p w14:paraId="5A650F21" w14:textId="77777777" w:rsidR="008E065E" w:rsidRPr="00CB022E" w:rsidRDefault="008E065E">
      <w:pPr>
        <w:pStyle w:val="BodyText"/>
        <w:rPr>
          <w:rFonts w:cs="Söhne"/>
          <w:b/>
        </w:rPr>
      </w:pPr>
      <w:r w:rsidRPr="00CB022E">
        <w:rPr>
          <w:rFonts w:cs="Söhne"/>
        </w:rPr>
        <w:t xml:space="preserve">In </w:t>
      </w:r>
      <w:r w:rsidR="007729A2" w:rsidRPr="00CB022E">
        <w:rPr>
          <w:rFonts w:cs="Söhne"/>
        </w:rPr>
        <w:t xml:space="preserve">the previous </w:t>
      </w:r>
      <w:r w:rsidRPr="00CB022E">
        <w:rPr>
          <w:rFonts w:cs="Söhne"/>
        </w:rPr>
        <w:t>section</w:t>
      </w:r>
      <w:r w:rsidR="007729A2" w:rsidRPr="00CB022E">
        <w:rPr>
          <w:rFonts w:cs="Söhne"/>
        </w:rPr>
        <w:t>s</w:t>
      </w:r>
      <w:r w:rsidRPr="00CB022E">
        <w:rPr>
          <w:rFonts w:cs="Söhne"/>
        </w:rPr>
        <w:t xml:space="preserve"> we made the following observations:</w:t>
      </w:r>
      <w:r w:rsidR="00C93814" w:rsidRPr="00CB022E">
        <w:rPr>
          <w:rFonts w:cs="Söhne"/>
          <w:b/>
        </w:rPr>
        <w:t xml:space="preserve"> </w:t>
      </w:r>
    </w:p>
    <w:p w14:paraId="21CE2925" w14:textId="3C20DABD" w:rsidR="00E92E78" w:rsidRDefault="006F6582">
      <w:pPr>
        <w:pStyle w:val="TableofFigures"/>
        <w:tabs>
          <w:tab w:val="right" w:leader="dot" w:pos="9629"/>
        </w:tabs>
        <w:rPr>
          <w:rFonts w:asciiTheme="minorHAnsi" w:eastAsiaTheme="minorEastAsia" w:hAnsiTheme="minorHAnsi"/>
          <w:b w:val="0"/>
          <w:noProof/>
          <w:sz w:val="22"/>
          <w:lang w:val="en-SE" w:eastAsia="ja-JP"/>
        </w:rPr>
      </w:pPr>
      <w:r w:rsidRPr="00332511">
        <w:rPr>
          <w:rFonts w:cs="Söhne"/>
          <w:highlight w:val="yellow"/>
        </w:rPr>
        <w:fldChar w:fldCharType="begin"/>
      </w:r>
      <w:r w:rsidRPr="00CB022E">
        <w:rPr>
          <w:rFonts w:cs="Söhne"/>
          <w:highlight w:val="yellow"/>
        </w:rPr>
        <w:instrText xml:space="preserve"> TOC \f O \n \h \z \t "Observation" \c </w:instrText>
      </w:r>
      <w:r w:rsidRPr="00332511">
        <w:rPr>
          <w:rFonts w:cs="Söhne"/>
          <w:highlight w:val="yellow"/>
        </w:rPr>
        <w:fldChar w:fldCharType="separate"/>
      </w:r>
      <w:hyperlink w:anchor="_Toc127573037" w:history="1">
        <w:r w:rsidR="00E92E78" w:rsidRPr="00E87187">
          <w:rPr>
            <w:rStyle w:val="Hyperlink"/>
            <w:noProof/>
          </w:rPr>
          <w:t>Observation 1</w:t>
        </w:r>
        <w:r w:rsidR="00E92E78">
          <w:rPr>
            <w:rFonts w:asciiTheme="minorHAnsi" w:eastAsiaTheme="minorEastAsia" w:hAnsiTheme="minorHAnsi"/>
            <w:b w:val="0"/>
            <w:noProof/>
            <w:sz w:val="22"/>
            <w:lang w:val="en-SE" w:eastAsia="ja-JP"/>
          </w:rPr>
          <w:tab/>
        </w:r>
        <w:r w:rsidR="00E92E78" w:rsidRPr="00E87187">
          <w:rPr>
            <w:rStyle w:val="Hyperlink"/>
            <w:noProof/>
          </w:rPr>
          <w:t>It is not necessary to perform link level simulations using separate models for DPD and PA.</w:t>
        </w:r>
      </w:hyperlink>
    </w:p>
    <w:p w14:paraId="7D0D39A5" w14:textId="300FC08E"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38" w:history="1">
        <w:r w:rsidRPr="00E87187">
          <w:rPr>
            <w:rStyle w:val="Hyperlink"/>
            <w:noProof/>
          </w:rPr>
          <w:t>Observation 2</w:t>
        </w:r>
        <w:r>
          <w:rPr>
            <w:rFonts w:asciiTheme="minorHAnsi" w:eastAsiaTheme="minorEastAsia" w:hAnsiTheme="minorHAnsi"/>
            <w:b w:val="0"/>
            <w:noProof/>
            <w:sz w:val="22"/>
            <w:lang w:val="en-SE" w:eastAsia="ja-JP"/>
          </w:rPr>
          <w:tab/>
        </w:r>
        <w:r w:rsidRPr="00E87187">
          <w:rPr>
            <w:rStyle w:val="Hyperlink"/>
            <w:noProof/>
          </w:rPr>
          <w:t>For FR2, using a structure with RF chokes, 80dB of isolation is achievable over a reasonable bandwidth. Unlike FR1, the isolation does not vary with beam steering.</w:t>
        </w:r>
      </w:hyperlink>
    </w:p>
    <w:p w14:paraId="7F695A89" w14:textId="23F72ABD"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39" w:history="1">
        <w:r w:rsidRPr="00E87187">
          <w:rPr>
            <w:rStyle w:val="Hyperlink"/>
            <w:noProof/>
          </w:rPr>
          <w:t>Observation 3</w:t>
        </w:r>
        <w:r>
          <w:rPr>
            <w:rFonts w:asciiTheme="minorHAnsi" w:eastAsiaTheme="minorEastAsia" w:hAnsiTheme="minorHAnsi"/>
            <w:b w:val="0"/>
            <w:noProof/>
            <w:sz w:val="22"/>
            <w:lang w:val="en-SE" w:eastAsia="ja-JP"/>
          </w:rPr>
          <w:tab/>
        </w:r>
        <w:r w:rsidRPr="00E87187">
          <w:rPr>
            <w:rStyle w:val="Hyperlink"/>
            <w:noProof/>
          </w:rPr>
          <w:t>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hyperlink>
    </w:p>
    <w:p w14:paraId="07C333AE" w14:textId="1F002098"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0" w:history="1">
        <w:r w:rsidRPr="00E87187">
          <w:rPr>
            <w:rStyle w:val="Hyperlink"/>
            <w:noProof/>
          </w:rPr>
          <w:t>Observation 4</w:t>
        </w:r>
        <w:r>
          <w:rPr>
            <w:rFonts w:asciiTheme="minorHAnsi" w:eastAsiaTheme="minorEastAsia" w:hAnsiTheme="minorHAnsi"/>
            <w:b w:val="0"/>
            <w:noProof/>
            <w:sz w:val="22"/>
            <w:lang w:val="en-SE" w:eastAsia="ja-JP"/>
          </w:rPr>
          <w:tab/>
        </w:r>
        <w:r w:rsidRPr="00E87187">
          <w:rPr>
            <w:rStyle w:val="Hyperlink"/>
            <w:noProof/>
          </w:rPr>
          <w:t>The cost of beam nulling in downlink can be substantial; we have observed up to 5dB DL power loss. There may be further DL losses due to lower degrees of freedom for MIMO operation.</w:t>
        </w:r>
      </w:hyperlink>
    </w:p>
    <w:p w14:paraId="66A26211" w14:textId="0B27A199"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1" w:history="1">
        <w:r w:rsidRPr="00E87187">
          <w:rPr>
            <w:rStyle w:val="Hyperlink"/>
            <w:noProof/>
          </w:rPr>
          <w:t>Observation 5</w:t>
        </w:r>
        <w:r>
          <w:rPr>
            <w:rFonts w:asciiTheme="minorHAnsi" w:eastAsiaTheme="minorEastAsia" w:hAnsiTheme="minorHAnsi"/>
            <w:b w:val="0"/>
            <w:noProof/>
            <w:sz w:val="22"/>
            <w:lang w:val="en-SE" w:eastAsia="ja-JP"/>
          </w:rPr>
          <w:tab/>
        </w:r>
        <w:r w:rsidRPr="00E87187">
          <w:rPr>
            <w:rStyle w:val="Hyperlink"/>
            <w:noProof/>
          </w:rPr>
          <w:t>When deciding beam nulling gains, downlink impacts should be considered.</w:t>
        </w:r>
      </w:hyperlink>
    </w:p>
    <w:p w14:paraId="7E99076E" w14:textId="62658831"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2" w:history="1">
        <w:r w:rsidRPr="00E87187">
          <w:rPr>
            <w:rStyle w:val="Hyperlink"/>
            <w:noProof/>
          </w:rPr>
          <w:t>Observation 6</w:t>
        </w:r>
        <w:r>
          <w:rPr>
            <w:rFonts w:asciiTheme="minorHAnsi" w:eastAsiaTheme="minorEastAsia" w:hAnsiTheme="minorHAnsi"/>
            <w:b w:val="0"/>
            <w:noProof/>
            <w:sz w:val="22"/>
            <w:lang w:val="en-SE" w:eastAsia="ja-JP"/>
          </w:rPr>
          <w:tab/>
        </w:r>
        <w:r w:rsidRPr="00E87187">
          <w:rPr>
            <w:rStyle w:val="Hyperlink"/>
            <w:noProof/>
          </w:rPr>
          <w:t>The interference power caused by reciprocal mixing of phase noise in a 40-20-40 MHz SBFD carrier is around -60 to -70 dBc depending on BS implementation.</w:t>
        </w:r>
      </w:hyperlink>
    </w:p>
    <w:p w14:paraId="4FBEFE52" w14:textId="20D82F21"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3" w:history="1">
        <w:r w:rsidRPr="00E87187">
          <w:rPr>
            <w:rStyle w:val="Hyperlink"/>
            <w:noProof/>
          </w:rPr>
          <w:t>Observation 7</w:t>
        </w:r>
        <w:r>
          <w:rPr>
            <w:rFonts w:asciiTheme="minorHAnsi" w:eastAsiaTheme="minorEastAsia" w:hAnsiTheme="minorHAnsi"/>
            <w:b w:val="0"/>
            <w:noProof/>
            <w:sz w:val="22"/>
            <w:lang w:val="en-SE" w:eastAsia="ja-JP"/>
          </w:rPr>
          <w:tab/>
        </w:r>
        <w:r w:rsidRPr="00E87187">
          <w:rPr>
            <w:rStyle w:val="Hyperlink"/>
            <w:noProof/>
          </w:rPr>
          <w:t>Adopt explicit digital filtering models in RAN1 link level studies to capture potential impacts to digital cancellation feasibility and performance.</w:t>
        </w:r>
      </w:hyperlink>
    </w:p>
    <w:p w14:paraId="6D2F7743" w14:textId="08C54D3F"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4" w:history="1">
        <w:r w:rsidRPr="00E87187">
          <w:rPr>
            <w:rStyle w:val="Hyperlink"/>
            <w:noProof/>
          </w:rPr>
          <w:t>Observation 8</w:t>
        </w:r>
        <w:r>
          <w:rPr>
            <w:rFonts w:asciiTheme="minorHAnsi" w:eastAsiaTheme="minorEastAsia" w:hAnsiTheme="minorHAnsi"/>
            <w:b w:val="0"/>
            <w:noProof/>
            <w:sz w:val="22"/>
            <w:lang w:val="en-SE" w:eastAsia="ja-JP"/>
          </w:rPr>
          <w:tab/>
        </w:r>
        <w:r w:rsidRPr="00E87187">
          <w:rPr>
            <w:rStyle w:val="Hyperlink"/>
            <w:noProof/>
          </w:rPr>
          <w:t>The complexity of digital self-interference cancellation scales with the product of (1) the number of TX chains, (2) the number of RX chains and (3) the effective length of the multi-tap response of the environment and the analog RX frontends.</w:t>
        </w:r>
      </w:hyperlink>
    </w:p>
    <w:p w14:paraId="50FF3F9F" w14:textId="39BF1BCA"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5" w:history="1">
        <w:r w:rsidRPr="00E87187">
          <w:rPr>
            <w:rStyle w:val="Hyperlink"/>
            <w:noProof/>
          </w:rPr>
          <w:t>Observation 9</w:t>
        </w:r>
        <w:r>
          <w:rPr>
            <w:rFonts w:asciiTheme="minorHAnsi" w:eastAsiaTheme="minorEastAsia" w:hAnsiTheme="minorHAnsi"/>
            <w:b w:val="0"/>
            <w:noProof/>
            <w:sz w:val="22"/>
            <w:lang w:val="en-SE" w:eastAsia="ja-JP"/>
          </w:rPr>
          <w:tab/>
        </w:r>
        <w:r w:rsidRPr="00E87187">
          <w:rPr>
            <w:rStyle w:val="Hyperlink"/>
            <w:noProof/>
          </w:rPr>
          <w:t>Dense Urban with 2-layer system has an ISD of 200m, the same needs to be used for the HetNet with Urban Macro and Indoor deployment.</w:t>
        </w:r>
      </w:hyperlink>
    </w:p>
    <w:p w14:paraId="6B38A162" w14:textId="6FC87B3E"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6" w:history="1">
        <w:r w:rsidRPr="00E87187">
          <w:rPr>
            <w:rStyle w:val="Hyperlink"/>
            <w:noProof/>
          </w:rPr>
          <w:t>Observation 10</w:t>
        </w:r>
        <w:r>
          <w:rPr>
            <w:rFonts w:asciiTheme="minorHAnsi" w:eastAsiaTheme="minorEastAsia" w:hAnsiTheme="minorHAnsi"/>
            <w:b w:val="0"/>
            <w:noProof/>
            <w:sz w:val="22"/>
            <w:lang w:val="en-SE" w:eastAsia="ja-JP"/>
          </w:rPr>
          <w:tab/>
        </w:r>
        <w:r w:rsidRPr="00E87187">
          <w:rPr>
            <w:rStyle w:val="Hyperlink"/>
            <w:noProof/>
          </w:rPr>
          <w:t>A coverage metric based on the pathloss corresponding to a given bit rate is a good metric for system level simulations as it considers realistic beamforming and CLI (Option 2), unlike the MPL obtained from link budget analysis (Option 1 and Option 3).</w:t>
        </w:r>
      </w:hyperlink>
    </w:p>
    <w:p w14:paraId="769418A5" w14:textId="4D192A74"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7" w:history="1">
        <w:r w:rsidRPr="00E87187">
          <w:rPr>
            <w:rStyle w:val="Hyperlink"/>
            <w:noProof/>
          </w:rPr>
          <w:t>Observation 11</w:t>
        </w:r>
        <w:r>
          <w:rPr>
            <w:rFonts w:asciiTheme="minorHAnsi" w:eastAsiaTheme="minorEastAsia" w:hAnsiTheme="minorHAnsi"/>
            <w:b w:val="0"/>
            <w:noProof/>
            <w:sz w:val="22"/>
            <w:lang w:val="en-SE" w:eastAsia="ja-JP"/>
          </w:rPr>
          <w:tab/>
        </w:r>
        <w:r w:rsidRPr="00E87187">
          <w:rPr>
            <w:rStyle w:val="Hyperlink"/>
            <w:noProof/>
          </w:rPr>
          <w:t>Simulation is done with the best-case scenario for SBFD using SBFD antenna configuration Option 2, which has double the antenna elements for SBFD when compared to reference static TDD.</w:t>
        </w:r>
      </w:hyperlink>
    </w:p>
    <w:p w14:paraId="2A826F73" w14:textId="6834AF81"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8" w:history="1">
        <w:r w:rsidRPr="00E87187">
          <w:rPr>
            <w:rStyle w:val="Hyperlink"/>
            <w:noProof/>
          </w:rPr>
          <w:t>Observation 12</w:t>
        </w:r>
        <w:r>
          <w:rPr>
            <w:rFonts w:asciiTheme="minorHAnsi" w:eastAsiaTheme="minorEastAsia" w:hAnsiTheme="minorHAnsi"/>
            <w:b w:val="0"/>
            <w:noProof/>
            <w:sz w:val="22"/>
            <w:lang w:val="en-SE" w:eastAsia="ja-JP"/>
          </w:rPr>
          <w:tab/>
        </w:r>
        <w:r w:rsidRPr="00E87187">
          <w:rPr>
            <w:rStyle w:val="Hyperlink"/>
            <w:noProof/>
          </w:rPr>
          <w:t>The simulation results obtained from the “Realistic" assumptions can be considered as a more realistic estimation of the performance of SBFD in real-world scenarios, while the results from the “Optimistic” assumptions reflect the best-case scenario for SBFD's potential performance gains.</w:t>
        </w:r>
      </w:hyperlink>
    </w:p>
    <w:p w14:paraId="68FA4BD7" w14:textId="06F488C5"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49" w:history="1">
        <w:r w:rsidRPr="00E87187">
          <w:rPr>
            <w:rStyle w:val="Hyperlink"/>
            <w:noProof/>
          </w:rPr>
          <w:t>Observation 13</w:t>
        </w:r>
        <w:r>
          <w:rPr>
            <w:rFonts w:asciiTheme="minorHAnsi" w:eastAsiaTheme="minorEastAsia" w:hAnsiTheme="minorHAnsi"/>
            <w:b w:val="0"/>
            <w:noProof/>
            <w:sz w:val="22"/>
            <w:lang w:val="en-SE" w:eastAsia="ja-JP"/>
          </w:rPr>
          <w:tab/>
        </w:r>
        <w:r w:rsidRPr="00E87187">
          <w:rPr>
            <w:rStyle w:val="Hyperlink"/>
            <w:noProof/>
          </w:rPr>
          <w:t>The proposed static TDD 2UL network offers a coverage performance that is comparable but slightly lower than an SBFD network (with SBFD configuration XXXXU) with double-sized antennas at low, medium, and high loads, with a difference of not more than approximately 2 dB for the FR1 UMa single operator scenario.</w:t>
        </w:r>
      </w:hyperlink>
    </w:p>
    <w:p w14:paraId="653C78BB" w14:textId="34367530"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0" w:history="1">
        <w:r w:rsidRPr="00E87187">
          <w:rPr>
            <w:rStyle w:val="Hyperlink"/>
            <w:noProof/>
          </w:rPr>
          <w:t>Observation 14</w:t>
        </w:r>
        <w:r>
          <w:rPr>
            <w:rFonts w:asciiTheme="minorHAnsi" w:eastAsiaTheme="minorEastAsia" w:hAnsiTheme="minorHAnsi"/>
            <w:b w:val="0"/>
            <w:noProof/>
            <w:sz w:val="22"/>
            <w:lang w:val="en-SE" w:eastAsia="ja-JP"/>
          </w:rPr>
          <w:tab/>
        </w:r>
        <w:r w:rsidRPr="00E87187">
          <w:rPr>
            <w:rStyle w:val="Hyperlink"/>
            <w:noProof/>
          </w:rPr>
          <w:t>The UL coverage gains for an SBFD network with all SBFD slots (XXXXX) reduce significantly at medium and high loads for the FR1 UMa single operator scenario.</w:t>
        </w:r>
      </w:hyperlink>
    </w:p>
    <w:p w14:paraId="5BF080EA" w14:textId="65D177BE"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1" w:history="1">
        <w:r w:rsidRPr="00E87187">
          <w:rPr>
            <w:rStyle w:val="Hyperlink"/>
            <w:noProof/>
          </w:rPr>
          <w:t>Observation 15</w:t>
        </w:r>
        <w:r>
          <w:rPr>
            <w:rFonts w:asciiTheme="minorHAnsi" w:eastAsiaTheme="minorEastAsia" w:hAnsiTheme="minorHAnsi"/>
            <w:b w:val="0"/>
            <w:noProof/>
            <w:sz w:val="22"/>
            <w:lang w:val="en-SE" w:eastAsia="ja-JP"/>
          </w:rPr>
          <w:tab/>
        </w:r>
        <w:r w:rsidRPr="00E87187">
          <w:rPr>
            <w:rStyle w:val="Hyperlink"/>
            <w:noProof/>
          </w:rPr>
          <w:t>The proposed static TDD 2UL network exhibits superior performance in UL coverage when compared to an SBFD network with double-sized antennas (Opt 2 in the agreement) at all loads for the FR1 UMa single operator scenario.</w:t>
        </w:r>
      </w:hyperlink>
    </w:p>
    <w:p w14:paraId="348E68D3" w14:textId="7F31B4F7"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2" w:history="1">
        <w:r w:rsidRPr="00E87187">
          <w:rPr>
            <w:rStyle w:val="Hyperlink"/>
            <w:noProof/>
          </w:rPr>
          <w:t>Observation 16</w:t>
        </w:r>
        <w:r>
          <w:rPr>
            <w:rFonts w:asciiTheme="minorHAnsi" w:eastAsiaTheme="minorEastAsia" w:hAnsiTheme="minorHAnsi"/>
            <w:b w:val="0"/>
            <w:noProof/>
            <w:sz w:val="22"/>
            <w:lang w:val="en-SE" w:eastAsia="ja-JP"/>
          </w:rPr>
          <w:tab/>
        </w:r>
        <w:r w:rsidRPr="00E87187">
          <w:rPr>
            <w:rStyle w:val="Hyperlink"/>
            <w:noProof/>
          </w:rPr>
          <w:t>For single operator Urban Macro scenario in FR1, UL performance gains of SBFD network in terms of coverage, latency and cell-edge user throughputs decrease as the load in the network increases.</w:t>
        </w:r>
      </w:hyperlink>
    </w:p>
    <w:p w14:paraId="56583BFF" w14:textId="43989A81"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3" w:history="1">
        <w:r w:rsidRPr="00E87187">
          <w:rPr>
            <w:rStyle w:val="Hyperlink"/>
            <w:noProof/>
          </w:rPr>
          <w:t>Observation 17</w:t>
        </w:r>
        <w:r>
          <w:rPr>
            <w:rFonts w:asciiTheme="minorHAnsi" w:eastAsiaTheme="minorEastAsia" w:hAnsiTheme="minorHAnsi"/>
            <w:b w:val="0"/>
            <w:noProof/>
            <w:sz w:val="22"/>
            <w:lang w:val="en-SE" w:eastAsia="ja-JP"/>
          </w:rPr>
          <w:tab/>
        </w:r>
        <w:r w:rsidRPr="00E87187">
          <w:rPr>
            <w:rStyle w:val="Hyperlink"/>
            <w:noProof/>
          </w:rPr>
          <w:t>For single operator Urban Macro scenario in FR1, the proposed Static TDD 2UL network provides comparable performance in DL as an SBFD network and superior UL performance in terms of coverage, latency, and cell-edge user throughput.</w:t>
        </w:r>
      </w:hyperlink>
    </w:p>
    <w:p w14:paraId="12027B35" w14:textId="5EAE10E1"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4" w:history="1">
        <w:r w:rsidRPr="00E87187">
          <w:rPr>
            <w:rStyle w:val="Hyperlink"/>
            <w:noProof/>
          </w:rPr>
          <w:t>Observation 18</w:t>
        </w:r>
        <w:r>
          <w:rPr>
            <w:rFonts w:asciiTheme="minorHAnsi" w:eastAsiaTheme="minorEastAsia" w:hAnsiTheme="minorHAnsi"/>
            <w:b w:val="0"/>
            <w:noProof/>
            <w:sz w:val="22"/>
            <w:lang w:val="en-SE" w:eastAsia="ja-JP"/>
          </w:rPr>
          <w:tab/>
        </w:r>
        <w:r w:rsidRPr="00E87187">
          <w:rPr>
            <w:rStyle w:val="Hyperlink"/>
            <w:noProof/>
          </w:rPr>
          <w:t>For single operator Urban Macro scenario in FR1, the UL performance gains for an SBFD network with all SBFD slots (XXXXX) in cell-edge user throughput is negligibly low (almost zero) due to significant interference limitations at medium and high loads. Further, even with optimistic assumptions for self-interference and inter-sector suppression with no receiver blocking, there is no noteworthy improvement in UL performance.</w:t>
        </w:r>
      </w:hyperlink>
    </w:p>
    <w:p w14:paraId="043D645E" w14:textId="31C865FE"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5" w:history="1">
        <w:r w:rsidRPr="00E87187">
          <w:rPr>
            <w:rStyle w:val="Hyperlink"/>
            <w:noProof/>
          </w:rPr>
          <w:t>Observation 19</w:t>
        </w:r>
        <w:r>
          <w:rPr>
            <w:rFonts w:asciiTheme="minorHAnsi" w:eastAsiaTheme="minorEastAsia" w:hAnsiTheme="minorHAnsi"/>
            <w:b w:val="0"/>
            <w:noProof/>
            <w:sz w:val="22"/>
            <w:lang w:val="en-SE" w:eastAsia="ja-JP"/>
          </w:rPr>
          <w:tab/>
        </w:r>
        <w:r w:rsidRPr="00E87187">
          <w:rPr>
            <w:rStyle w:val="Hyperlink"/>
            <w:noProof/>
          </w:rPr>
          <w:t>Indoor simulation results shows that SBFD and static TDD 2UL networks provides clearly better median and cell-edge user throughput in the UL compared to the reference static TDD network, at the cost of decreased DL performance.</w:t>
        </w:r>
      </w:hyperlink>
    </w:p>
    <w:p w14:paraId="424021E5" w14:textId="6DD8A8DA"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6" w:history="1">
        <w:r w:rsidRPr="00E87187">
          <w:rPr>
            <w:rStyle w:val="Hyperlink"/>
            <w:noProof/>
          </w:rPr>
          <w:t>Observation 20</w:t>
        </w:r>
        <w:r>
          <w:rPr>
            <w:rFonts w:asciiTheme="minorHAnsi" w:eastAsiaTheme="minorEastAsia" w:hAnsiTheme="minorHAnsi"/>
            <w:b w:val="0"/>
            <w:noProof/>
            <w:sz w:val="22"/>
            <w:lang w:val="en-SE" w:eastAsia="ja-JP"/>
          </w:rPr>
          <w:tab/>
        </w:r>
        <w:r w:rsidRPr="00E87187">
          <w:rPr>
            <w:rStyle w:val="Hyperlink"/>
            <w:noProof/>
          </w:rPr>
          <w:t>In indoor case, SBFD and static TDD 2UL networks clearly outperform the reference static TDD network in terms of cell-edge user data latency in UL, while behaves worse in DL.</w:t>
        </w:r>
      </w:hyperlink>
    </w:p>
    <w:p w14:paraId="31612D6D" w14:textId="4D27E294"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7" w:history="1">
        <w:r w:rsidRPr="00E87187">
          <w:rPr>
            <w:rStyle w:val="Hyperlink"/>
            <w:noProof/>
          </w:rPr>
          <w:t>Observation 21</w:t>
        </w:r>
        <w:r>
          <w:rPr>
            <w:rFonts w:asciiTheme="minorHAnsi" w:eastAsiaTheme="minorEastAsia" w:hAnsiTheme="minorHAnsi"/>
            <w:b w:val="0"/>
            <w:noProof/>
            <w:sz w:val="22"/>
            <w:lang w:val="en-SE" w:eastAsia="ja-JP"/>
          </w:rPr>
          <w:tab/>
        </w:r>
        <w:r w:rsidRPr="00E87187">
          <w:rPr>
            <w:rStyle w:val="Hyperlink"/>
            <w:noProof/>
          </w:rPr>
          <w:t>For a two-operator scenario, UL gains both for SBFD and the proposed static TDD 2UL network in terms of cell-edge throughput, latency and coverage quickly diminish as the load increases.</w:t>
        </w:r>
      </w:hyperlink>
    </w:p>
    <w:p w14:paraId="78188343" w14:textId="4D00F544"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8" w:history="1">
        <w:r w:rsidRPr="00E87187">
          <w:rPr>
            <w:rStyle w:val="Hyperlink"/>
            <w:noProof/>
          </w:rPr>
          <w:t>Observation 22</w:t>
        </w:r>
        <w:r>
          <w:rPr>
            <w:rFonts w:asciiTheme="minorHAnsi" w:eastAsiaTheme="minorEastAsia" w:hAnsiTheme="minorHAnsi"/>
            <w:b w:val="0"/>
            <w:noProof/>
            <w:sz w:val="22"/>
            <w:lang w:val="en-SE" w:eastAsia="ja-JP"/>
          </w:rPr>
          <w:tab/>
        </w:r>
        <w:r w:rsidRPr="00E87187">
          <w:rPr>
            <w:rStyle w:val="Hyperlink"/>
            <w:noProof/>
          </w:rPr>
          <w:t>For higher power BS class in Urban Macro scenario, system level simulations have shown that there is little to no improvement in UL coverage or cell-edge throughput performance by deploying an SBFD network as opposed to using a simple scheme such as static TDD 2UL in both single and multi-operator scenario.</w:t>
        </w:r>
      </w:hyperlink>
    </w:p>
    <w:p w14:paraId="5F70AB48" w14:textId="54BA385D"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59" w:history="1">
        <w:r w:rsidRPr="00E87187">
          <w:rPr>
            <w:rStyle w:val="Hyperlink"/>
            <w:noProof/>
          </w:rPr>
          <w:t>Observation 23</w:t>
        </w:r>
        <w:r>
          <w:rPr>
            <w:rFonts w:asciiTheme="minorHAnsi" w:eastAsiaTheme="minorEastAsia" w:hAnsiTheme="minorHAnsi"/>
            <w:b w:val="0"/>
            <w:noProof/>
            <w:sz w:val="22"/>
            <w:lang w:val="en-SE" w:eastAsia="ja-JP"/>
          </w:rPr>
          <w:tab/>
        </w:r>
        <w:r w:rsidRPr="00E87187">
          <w:rPr>
            <w:rStyle w:val="Hyperlink"/>
            <w:noProof/>
          </w:rPr>
          <w:t>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hyperlink>
    </w:p>
    <w:p w14:paraId="5F69EC0F" w14:textId="0067D26F" w:rsidR="006E1C82" w:rsidRPr="00332511" w:rsidRDefault="006F6582">
      <w:pPr>
        <w:pStyle w:val="BodyText"/>
        <w:rPr>
          <w:rFonts w:cs="Söhne"/>
          <w:highlight w:val="yellow"/>
        </w:rPr>
      </w:pPr>
      <w:r w:rsidRPr="00332511">
        <w:rPr>
          <w:rFonts w:cs="Söhne"/>
          <w:highlight w:val="yellow"/>
        </w:rPr>
        <w:fldChar w:fldCharType="end"/>
      </w:r>
    </w:p>
    <w:p w14:paraId="7D91EC5D" w14:textId="77777777" w:rsidR="006E1C82" w:rsidRPr="00CB022E" w:rsidRDefault="006E1C82">
      <w:pPr>
        <w:pStyle w:val="BodyText"/>
        <w:rPr>
          <w:rFonts w:cs="Söhne"/>
          <w:highlight w:val="yellow"/>
        </w:rPr>
      </w:pPr>
    </w:p>
    <w:p w14:paraId="6225A1B8" w14:textId="77777777" w:rsidR="006E1C82" w:rsidRPr="00CB022E" w:rsidRDefault="008E065E">
      <w:pPr>
        <w:pStyle w:val="BodyText"/>
        <w:rPr>
          <w:rFonts w:cs="Söhne"/>
        </w:rPr>
      </w:pPr>
      <w:r w:rsidRPr="00CB022E">
        <w:rPr>
          <w:rFonts w:cs="Söhne"/>
        </w:rPr>
        <w:t xml:space="preserve">Based on the discussion in </w:t>
      </w:r>
      <w:r w:rsidR="007729A2" w:rsidRPr="00CB022E">
        <w:rPr>
          <w:rFonts w:cs="Söhne"/>
        </w:rPr>
        <w:t xml:space="preserve">the previous </w:t>
      </w:r>
      <w:r w:rsidRPr="00CB022E">
        <w:rPr>
          <w:rFonts w:cs="Söhne"/>
        </w:rPr>
        <w:t>section</w:t>
      </w:r>
      <w:r w:rsidR="007729A2" w:rsidRPr="00CB022E">
        <w:rPr>
          <w:rFonts w:cs="Söhne"/>
        </w:rPr>
        <w:t>s</w:t>
      </w:r>
      <w:r w:rsidRPr="00CB022E">
        <w:rPr>
          <w:rFonts w:cs="Söhne"/>
        </w:rPr>
        <w:t xml:space="preserve"> we propose the following:</w:t>
      </w:r>
    </w:p>
    <w:p w14:paraId="08D7E529" w14:textId="608FE2C0" w:rsidR="00E92E78" w:rsidRDefault="006E1C82">
      <w:pPr>
        <w:pStyle w:val="TableofFigures"/>
        <w:tabs>
          <w:tab w:val="right" w:leader="dot" w:pos="9629"/>
        </w:tabs>
        <w:rPr>
          <w:rFonts w:asciiTheme="minorHAnsi" w:eastAsiaTheme="minorEastAsia" w:hAnsiTheme="minorHAnsi"/>
          <w:b w:val="0"/>
          <w:noProof/>
          <w:sz w:val="22"/>
          <w:lang w:val="en-SE" w:eastAsia="ja-JP"/>
        </w:rPr>
      </w:pPr>
      <w:r w:rsidRPr="00332511">
        <w:rPr>
          <w:rFonts w:cs="Söhne"/>
          <w:highlight w:val="yellow"/>
        </w:rPr>
        <w:fldChar w:fldCharType="begin"/>
      </w:r>
      <w:r w:rsidRPr="00CB022E">
        <w:rPr>
          <w:rFonts w:cs="Söhne"/>
          <w:highlight w:val="yellow"/>
        </w:rPr>
        <w:instrText xml:space="preserve"> TOC \n \h \z \t "Proposal" \c </w:instrText>
      </w:r>
      <w:r w:rsidRPr="00332511">
        <w:rPr>
          <w:rFonts w:cs="Söhne"/>
          <w:highlight w:val="yellow"/>
        </w:rPr>
        <w:fldChar w:fldCharType="separate"/>
      </w:r>
      <w:hyperlink w:anchor="_Toc127573060" w:history="1">
        <w:r w:rsidR="00E92E78" w:rsidRPr="0043679B">
          <w:rPr>
            <w:rStyle w:val="Hyperlink"/>
            <w:noProof/>
          </w:rPr>
          <w:t>Proposal 1</w:t>
        </w:r>
        <w:r w:rsidR="00E92E78">
          <w:rPr>
            <w:rFonts w:asciiTheme="minorHAnsi" w:eastAsiaTheme="minorEastAsia" w:hAnsiTheme="minorHAnsi"/>
            <w:b w:val="0"/>
            <w:noProof/>
            <w:sz w:val="22"/>
            <w:lang w:val="en-SE" w:eastAsia="ja-JP"/>
          </w:rPr>
          <w:tab/>
        </w:r>
        <w:r w:rsidR="00E92E78" w:rsidRPr="0043679B">
          <w:rPr>
            <w:rStyle w:val="Hyperlink"/>
            <w:noProof/>
          </w:rPr>
          <w:t>A SBFD carrier shall have a carrier BW and a UL subband BW consistent with one of the existing supported carrier BW in RAN4 specs.</w:t>
        </w:r>
      </w:hyperlink>
    </w:p>
    <w:p w14:paraId="5D7EFCEE" w14:textId="52972608"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1" w:history="1">
        <w:r w:rsidRPr="0043679B">
          <w:rPr>
            <w:rStyle w:val="Hyperlink"/>
            <w:noProof/>
          </w:rPr>
          <w:t>Proposal 2</w:t>
        </w:r>
        <w:r>
          <w:rPr>
            <w:rFonts w:asciiTheme="minorHAnsi" w:eastAsiaTheme="minorEastAsia" w:hAnsiTheme="minorHAnsi"/>
            <w:b w:val="0"/>
            <w:noProof/>
            <w:sz w:val="22"/>
            <w:lang w:val="en-SE" w:eastAsia="ja-JP"/>
          </w:rPr>
          <w:tab/>
        </w:r>
        <w:r w:rsidRPr="0043679B">
          <w:rPr>
            <w:rStyle w:val="Hyperlink"/>
            <w:noProof/>
          </w:rPr>
          <w:t>Adopt a net effect model for link-level simulations that captures the essential behaviors of a realistic DPD and PA combination with compliance to the base station ACLR requirements. This requires input from RAN4.</w:t>
        </w:r>
      </w:hyperlink>
    </w:p>
    <w:p w14:paraId="6BBA28A6" w14:textId="4FBAF811"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2" w:history="1">
        <w:r w:rsidRPr="0043679B">
          <w:rPr>
            <w:rStyle w:val="Hyperlink"/>
            <w:noProof/>
          </w:rPr>
          <w:t>Proposal 3</w:t>
        </w:r>
        <w:r>
          <w:rPr>
            <w:rFonts w:asciiTheme="minorHAnsi" w:eastAsiaTheme="minorEastAsia" w:hAnsiTheme="minorHAnsi"/>
            <w:b w:val="0"/>
            <w:noProof/>
            <w:sz w:val="22"/>
            <w:lang w:val="en-SE" w:eastAsia="ja-JP"/>
          </w:rPr>
          <w:tab/>
        </w:r>
        <w:r w:rsidRPr="0043679B">
          <w:rPr>
            <w:rStyle w:val="Hyperlink"/>
            <w:noProof/>
          </w:rPr>
          <w:t>Adopt a simple crest factor processing model, e.g., hard clipping + bandpass filtering, that captures the essential behaviors of a BS design to increase transmit power. This requires input from RAN4.</w:t>
        </w:r>
      </w:hyperlink>
    </w:p>
    <w:p w14:paraId="5FB6619D" w14:textId="62DC5A90"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3" w:history="1">
        <w:r w:rsidRPr="0043679B">
          <w:rPr>
            <w:rStyle w:val="Hyperlink"/>
            <w:noProof/>
          </w:rPr>
          <w:t>Proposal 4</w:t>
        </w:r>
        <w:r>
          <w:rPr>
            <w:rFonts w:asciiTheme="minorHAnsi" w:eastAsiaTheme="minorEastAsia" w:hAnsiTheme="minorHAnsi"/>
            <w:b w:val="0"/>
            <w:noProof/>
            <w:sz w:val="22"/>
            <w:lang w:val="en-SE" w:eastAsia="ja-JP"/>
          </w:rPr>
          <w:tab/>
        </w:r>
        <w:r w:rsidRPr="0043679B">
          <w:rPr>
            <w:rStyle w:val="Hyperlink"/>
            <w:noProof/>
          </w:rPr>
          <w:t>The self-interference channel should be modeled as a set of tapped delay lines directly from TX sub-array ports to RX sub-array ports.</w:t>
        </w:r>
      </w:hyperlink>
    </w:p>
    <w:p w14:paraId="72CBA0DE" w14:textId="0B22F2E1"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4" w:history="1">
        <w:r w:rsidRPr="0043679B">
          <w:rPr>
            <w:rStyle w:val="Hyperlink"/>
            <w:noProof/>
          </w:rPr>
          <w:t>Proposal 5</w:t>
        </w:r>
        <w:r>
          <w:rPr>
            <w:rFonts w:asciiTheme="minorHAnsi" w:eastAsiaTheme="minorEastAsia" w:hAnsiTheme="minorHAnsi"/>
            <w:b w:val="0"/>
            <w:noProof/>
            <w:sz w:val="22"/>
            <w:lang w:val="en-SE" w:eastAsia="ja-JP"/>
          </w:rPr>
          <w:tab/>
        </w:r>
        <w:r w:rsidRPr="0043679B">
          <w:rPr>
            <w:rStyle w:val="Hyperlink"/>
            <w:noProof/>
          </w:rPr>
          <w:t>Self-interference channel coefficients should be based on realistic setups supported by real measurements or high-fidelity electromagnetic (EM) evaluations</w:t>
        </w:r>
        <w:r w:rsidRPr="0043679B">
          <w:rPr>
            <w:rStyle w:val="Hyperlink"/>
            <w:noProof/>
            <w:lang w:eastAsia="ja-JP"/>
          </w:rPr>
          <w:t>.</w:t>
        </w:r>
      </w:hyperlink>
    </w:p>
    <w:p w14:paraId="08E766E1" w14:textId="79D97A89"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5" w:history="1">
        <w:r w:rsidRPr="0043679B">
          <w:rPr>
            <w:rStyle w:val="Hyperlink"/>
            <w:noProof/>
          </w:rPr>
          <w:t>Proposal 6</w:t>
        </w:r>
        <w:r>
          <w:rPr>
            <w:rFonts w:asciiTheme="minorHAnsi" w:eastAsiaTheme="minorEastAsia" w:hAnsiTheme="minorHAnsi"/>
            <w:b w:val="0"/>
            <w:noProof/>
            <w:sz w:val="22"/>
            <w:lang w:val="en-SE" w:eastAsia="ja-JP"/>
          </w:rPr>
          <w:tab/>
        </w:r>
        <w:r w:rsidRPr="0043679B">
          <w:rPr>
            <w:rStyle w:val="Hyperlink"/>
            <w:noProof/>
          </w:rPr>
          <w:t>For both system and link level assessment of SBFD, proper modelling of advanced antennas as well as modelling of beamforming impact on the BS TX to RX isolation should be considered.</w:t>
        </w:r>
      </w:hyperlink>
    </w:p>
    <w:p w14:paraId="30626D87" w14:textId="2F0C7059"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6" w:history="1">
        <w:r w:rsidRPr="0043679B">
          <w:rPr>
            <w:rStyle w:val="Hyperlink"/>
            <w:noProof/>
          </w:rPr>
          <w:t>Proposal 7</w:t>
        </w:r>
        <w:r>
          <w:rPr>
            <w:rFonts w:asciiTheme="minorHAnsi" w:eastAsiaTheme="minorEastAsia" w:hAnsiTheme="minorHAnsi"/>
            <w:b w:val="0"/>
            <w:noProof/>
            <w:sz w:val="22"/>
            <w:lang w:val="en-SE" w:eastAsia="ja-JP"/>
          </w:rPr>
          <w:tab/>
        </w:r>
        <w:r w:rsidRPr="0043679B">
          <w:rPr>
            <w:rStyle w:val="Hyperlink"/>
            <w:noProof/>
          </w:rPr>
          <w:t>For both system level and link level assessment of SBFD, proper modelling of advanced antennas as well as modelling of beamforming impact on the inter-sector TX to RX isolation needs be considered.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4B1098D4" w14:textId="05CBEDEE"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7" w:history="1">
        <w:r w:rsidRPr="0043679B">
          <w:rPr>
            <w:rStyle w:val="Hyperlink"/>
            <w:noProof/>
          </w:rPr>
          <w:t>Proposal 8</w:t>
        </w:r>
        <w:r>
          <w:rPr>
            <w:rFonts w:asciiTheme="minorHAnsi" w:eastAsiaTheme="minorEastAsia" w:hAnsiTheme="minorHAnsi"/>
            <w:b w:val="0"/>
            <w:noProof/>
            <w:sz w:val="22"/>
            <w:lang w:val="en-SE" w:eastAsia="ja-JP"/>
          </w:rPr>
          <w:tab/>
        </w:r>
        <w:r w:rsidRPr="0043679B">
          <w:rPr>
            <w:rStyle w:val="Hyperlink"/>
            <w:noProof/>
          </w:rPr>
          <w:t>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56C3CD1D" w14:textId="14F7A5C5"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8" w:history="1">
        <w:r w:rsidRPr="0043679B">
          <w:rPr>
            <w:rStyle w:val="Hyperlink"/>
            <w:noProof/>
          </w:rPr>
          <w:t>Proposal 9</w:t>
        </w:r>
        <w:r>
          <w:rPr>
            <w:rFonts w:asciiTheme="minorHAnsi" w:eastAsiaTheme="minorEastAsia" w:hAnsiTheme="minorHAnsi"/>
            <w:b w:val="0"/>
            <w:noProof/>
            <w:sz w:val="22"/>
            <w:lang w:val="en-SE" w:eastAsia="ja-JP"/>
          </w:rPr>
          <w:tab/>
        </w:r>
        <w:r w:rsidRPr="0043679B">
          <w:rPr>
            <w:rStyle w:val="Hyperlink"/>
            <w:noProof/>
          </w:rPr>
          <w:t>Adopt a third order representation model in RAN1 studies to capture the essential behaviors of typical high-gain low noise amplifiers (LNA) in BS receiver chains.</w:t>
        </w:r>
      </w:hyperlink>
    </w:p>
    <w:p w14:paraId="30A0B20B" w14:textId="27EE0DB3"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69" w:history="1">
        <w:r w:rsidRPr="0043679B">
          <w:rPr>
            <w:rStyle w:val="Hyperlink"/>
            <w:noProof/>
          </w:rPr>
          <w:t>Proposal 10</w:t>
        </w:r>
        <w:r>
          <w:rPr>
            <w:rFonts w:asciiTheme="minorHAnsi" w:eastAsiaTheme="minorEastAsia" w:hAnsiTheme="minorHAnsi"/>
            <w:b w:val="0"/>
            <w:noProof/>
            <w:sz w:val="22"/>
            <w:lang w:val="en-SE" w:eastAsia="ja-JP"/>
          </w:rPr>
          <w:tab/>
        </w:r>
        <w:r w:rsidRPr="0043679B">
          <w:rPr>
            <w:rStyle w:val="Hyperlink"/>
            <w:noProof/>
          </w:rPr>
          <w:t>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1FDB280A" w14:textId="2592EA80"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0" w:history="1">
        <w:r w:rsidRPr="0043679B">
          <w:rPr>
            <w:rStyle w:val="Hyperlink"/>
            <w:noProof/>
          </w:rPr>
          <w:t>Proposal 11</w:t>
        </w:r>
        <w:r>
          <w:rPr>
            <w:rFonts w:asciiTheme="minorHAnsi" w:eastAsiaTheme="minorEastAsia" w:hAnsiTheme="minorHAnsi"/>
            <w:b w:val="0"/>
            <w:noProof/>
            <w:sz w:val="22"/>
            <w:lang w:val="en-SE" w:eastAsia="ja-JP"/>
          </w:rPr>
          <w:tab/>
        </w:r>
        <w:r w:rsidRPr="0043679B">
          <w:rPr>
            <w:rStyle w:val="Hyperlink"/>
            <w:noProof/>
          </w:rPr>
          <w:t>Adopt modelling of analog filtering, if present, in RAN1 link level studies to capture potential impacts to digital cancellation feasibility and performance.</w:t>
        </w:r>
      </w:hyperlink>
    </w:p>
    <w:p w14:paraId="359BCB85" w14:textId="3F7F3186"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1" w:history="1">
        <w:r w:rsidRPr="0043679B">
          <w:rPr>
            <w:rStyle w:val="Hyperlink"/>
            <w:noProof/>
          </w:rPr>
          <w:t>Proposal 12</w:t>
        </w:r>
        <w:r>
          <w:rPr>
            <w:rFonts w:asciiTheme="minorHAnsi" w:eastAsiaTheme="minorEastAsia" w:hAnsiTheme="minorHAnsi"/>
            <w:b w:val="0"/>
            <w:noProof/>
            <w:sz w:val="22"/>
            <w:lang w:val="en-SE" w:eastAsia="ja-JP"/>
          </w:rPr>
          <w:tab/>
        </w:r>
        <w:r w:rsidRPr="0043679B">
          <w:rPr>
            <w:rStyle w:val="Hyperlink"/>
            <w:noProof/>
          </w:rPr>
          <w:t>RAN1 further agrees that interested companies may perform link-level simulations (LLS) for the purposes of evaluating SBFD performance and feasibility in both FR1 and FR2 including evaluation of the following:</w:t>
        </w:r>
      </w:hyperlink>
    </w:p>
    <w:p w14:paraId="34DB7686" w14:textId="2CAED562"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2" w:history="1">
        <w:r w:rsidRPr="0043679B">
          <w:rPr>
            <w:rStyle w:val="Hyperlink"/>
            <w:noProof/>
          </w:rPr>
          <w:t>a.</w:t>
        </w:r>
        <w:r>
          <w:rPr>
            <w:rFonts w:asciiTheme="minorHAnsi" w:eastAsiaTheme="minorEastAsia" w:hAnsiTheme="minorHAnsi"/>
            <w:b w:val="0"/>
            <w:noProof/>
            <w:sz w:val="22"/>
            <w:lang w:val="en-SE" w:eastAsia="ja-JP"/>
          </w:rPr>
          <w:tab/>
        </w:r>
        <w:r w:rsidRPr="0043679B">
          <w:rPr>
            <w:rStyle w:val="Hyperlink"/>
            <w:noProof/>
          </w:rPr>
          <w:t>Self-interference suppression/cancellation accounting for realistic non-linearities in the gNB transmit and receive chains.</w:t>
        </w:r>
      </w:hyperlink>
    </w:p>
    <w:p w14:paraId="625EB7E9" w14:textId="1C5CD559"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3" w:history="1">
        <w:r w:rsidRPr="0043679B">
          <w:rPr>
            <w:rStyle w:val="Hyperlink"/>
            <w:noProof/>
          </w:rPr>
          <w:t>b.</w:t>
        </w:r>
        <w:r>
          <w:rPr>
            <w:rFonts w:asciiTheme="minorHAnsi" w:eastAsiaTheme="minorEastAsia" w:hAnsiTheme="minorHAnsi"/>
            <w:b w:val="0"/>
            <w:noProof/>
            <w:sz w:val="22"/>
            <w:lang w:val="en-SE" w:eastAsia="ja-JP"/>
          </w:rPr>
          <w:tab/>
        </w:r>
        <w:r w:rsidRPr="0043679B">
          <w:rPr>
            <w:rStyle w:val="Hyperlink"/>
            <w:noProof/>
          </w:rPr>
          <w:t>Transmit beam nulling accounting for realistic non-linearities in the gNB transmit chain.</w:t>
        </w:r>
      </w:hyperlink>
    </w:p>
    <w:p w14:paraId="66C25F8D" w14:textId="0CBBFA9D"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4" w:history="1">
        <w:r w:rsidRPr="0043679B">
          <w:rPr>
            <w:rStyle w:val="Hyperlink"/>
            <w:noProof/>
          </w:rPr>
          <w:t>Proposal 13</w:t>
        </w:r>
        <w:r>
          <w:rPr>
            <w:rFonts w:asciiTheme="minorHAnsi" w:eastAsiaTheme="minorEastAsia" w:hAnsiTheme="minorHAnsi"/>
            <w:b w:val="0"/>
            <w:noProof/>
            <w:sz w:val="22"/>
            <w:lang w:val="en-SE" w:eastAsia="ja-JP"/>
          </w:rPr>
          <w:tab/>
        </w:r>
        <w:r w:rsidRPr="0043679B">
          <w:rPr>
            <w:rStyle w:val="Hyperlink"/>
            <w:noProof/>
          </w:rPr>
          <w:t>RAN1 to further down-select scenarios where SBFD performance improvements may be realistically possible and can be simulated/evaluated by participating entities.</w:t>
        </w:r>
      </w:hyperlink>
    </w:p>
    <w:p w14:paraId="49D8925E" w14:textId="24345918"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5" w:history="1">
        <w:r w:rsidRPr="0043679B">
          <w:rPr>
            <w:rStyle w:val="Hyperlink"/>
            <w:noProof/>
          </w:rPr>
          <w:t>Proposal 14</w:t>
        </w:r>
        <w:r>
          <w:rPr>
            <w:rFonts w:asciiTheme="minorHAnsi" w:eastAsiaTheme="minorEastAsia" w:hAnsiTheme="minorHAnsi"/>
            <w:b w:val="0"/>
            <w:noProof/>
            <w:sz w:val="22"/>
            <w:lang w:val="en-SE" w:eastAsia="ja-JP"/>
          </w:rPr>
          <w:tab/>
        </w:r>
        <w:r w:rsidRPr="0043679B">
          <w:rPr>
            <w:rStyle w:val="Hyperlink"/>
            <w:noProof/>
          </w:rPr>
          <w:t>RAN1 to agree that for evaluation of SBFD deployment 2-layer Scenario B for Case 3-2, Case 4 and dynamic/flexible TDD in FR1 (HetNet with Urban Macro and Indoor) consider the following.</w:t>
        </w:r>
      </w:hyperlink>
    </w:p>
    <w:p w14:paraId="1473FA71" w14:textId="55F702BF"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6" w:history="1">
        <w:r w:rsidRPr="0043679B">
          <w:rPr>
            <w:rStyle w:val="Hyperlink"/>
            <w:rFonts w:ascii="MS Mincho" w:hAnsi="MS Mincho"/>
            <w:noProof/>
          </w:rPr>
          <w:t></w:t>
        </w:r>
        <w:r>
          <w:rPr>
            <w:rFonts w:asciiTheme="minorHAnsi" w:eastAsiaTheme="minorEastAsia" w:hAnsiTheme="minorHAnsi"/>
            <w:b w:val="0"/>
            <w:noProof/>
            <w:sz w:val="22"/>
            <w:lang w:val="en-SE" w:eastAsia="ja-JP"/>
          </w:rPr>
          <w:tab/>
        </w:r>
        <w:r w:rsidRPr="0043679B">
          <w:rPr>
            <w:rStyle w:val="Hyperlink"/>
            <w:noProof/>
          </w:rPr>
          <w:t>Layer 1: Urban Macro</w:t>
        </w:r>
      </w:hyperlink>
    </w:p>
    <w:p w14:paraId="405B6FCE" w14:textId="7E07E164"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7" w:history="1">
        <w:r w:rsidRPr="0043679B">
          <w:rPr>
            <w:rStyle w:val="Hyperlink"/>
            <w:rFonts w:ascii="MS Mincho" w:hAnsi="MS Mincho" w:cs="MS Mincho"/>
            <w:noProof/>
          </w:rPr>
          <w:t>o</w:t>
        </w:r>
        <w:r>
          <w:rPr>
            <w:rFonts w:asciiTheme="minorHAnsi" w:eastAsiaTheme="minorEastAsia" w:hAnsiTheme="minorHAnsi"/>
            <w:b w:val="0"/>
            <w:noProof/>
            <w:sz w:val="22"/>
            <w:lang w:val="en-SE" w:eastAsia="ja-JP"/>
          </w:rPr>
          <w:tab/>
        </w:r>
        <w:r w:rsidRPr="0043679B">
          <w:rPr>
            <w:rStyle w:val="Hyperlink"/>
            <w:noProof/>
          </w:rPr>
          <w:t>Hexagonal grid with 7 macro sites and 3 sectors per site with wrap around, ISD=200m</w:t>
        </w:r>
      </w:hyperlink>
    </w:p>
    <w:p w14:paraId="0EDD18DE" w14:textId="3CF85975"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8" w:history="1">
        <w:r w:rsidRPr="0043679B">
          <w:rPr>
            <w:rStyle w:val="Hyperlink"/>
            <w:noProof/>
          </w:rPr>
          <w:t>Proposal 15</w:t>
        </w:r>
        <w:r>
          <w:rPr>
            <w:rFonts w:asciiTheme="minorHAnsi" w:eastAsiaTheme="minorEastAsia" w:hAnsiTheme="minorHAnsi"/>
            <w:b w:val="0"/>
            <w:noProof/>
            <w:sz w:val="22"/>
            <w:lang w:val="en-SE" w:eastAsia="ja-JP"/>
          </w:rPr>
          <w:tab/>
        </w:r>
        <w:r w:rsidRPr="0043679B">
          <w:rPr>
            <w:rStyle w:val="Hyperlink"/>
            <w:noProof/>
          </w:rPr>
          <w:t>RAN1 to agree SBFD configuration Alt 2: XXXXU as baseline for system level evaluations of SBFD networks with a reference static TDD network (DDDSU).</w:t>
        </w:r>
      </w:hyperlink>
    </w:p>
    <w:p w14:paraId="530FA6C2" w14:textId="17AA5969"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79" w:history="1">
        <w:r w:rsidRPr="0043679B">
          <w:rPr>
            <w:rStyle w:val="Hyperlink"/>
            <w:noProof/>
          </w:rPr>
          <w:t>Proposal 16</w:t>
        </w:r>
        <w:r>
          <w:rPr>
            <w:rFonts w:asciiTheme="minorHAnsi" w:eastAsiaTheme="minorEastAsia" w:hAnsiTheme="minorHAnsi"/>
            <w:b w:val="0"/>
            <w:noProof/>
            <w:sz w:val="22"/>
            <w:lang w:val="en-SE" w:eastAsia="ja-JP"/>
          </w:rPr>
          <w:tab/>
        </w:r>
        <w:r w:rsidRPr="0043679B">
          <w:rPr>
            <w:rStyle w:val="Hyperlink"/>
            <w:noProof/>
          </w:rPr>
          <w:t>RAN1 to agree on using Option 2 as the baseline for SBFD antenna array configuration in system level simulations.</w:t>
        </w:r>
      </w:hyperlink>
    </w:p>
    <w:p w14:paraId="1A7D3D77" w14:textId="6E256563"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0" w:history="1">
        <w:r w:rsidRPr="0043679B">
          <w:rPr>
            <w:rStyle w:val="Hyperlink"/>
            <w:noProof/>
          </w:rPr>
          <w:t>Proposal 17</w:t>
        </w:r>
        <w:r>
          <w:rPr>
            <w:rFonts w:asciiTheme="minorHAnsi" w:eastAsiaTheme="minorEastAsia" w:hAnsiTheme="minorHAnsi"/>
            <w:b w:val="0"/>
            <w:noProof/>
            <w:sz w:val="22"/>
            <w:lang w:val="en-SE" w:eastAsia="ja-JP"/>
          </w:rPr>
          <w:tab/>
        </w:r>
        <w:r w:rsidRPr="0043679B">
          <w:rPr>
            <w:rStyle w:val="Hyperlink"/>
            <w:noProof/>
          </w:rPr>
          <w:t>RAN1 to prioritize further down-selection of DL/UL FTP packet sizes and DL/UL RU levels for system level evaluations. Consider using 0.5Mbytes for DL and 0.125 Mbytes for UL as baseline for evaluations.</w:t>
        </w:r>
      </w:hyperlink>
    </w:p>
    <w:p w14:paraId="51ABC1AA" w14:textId="0415BA16"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1" w:history="1">
        <w:r w:rsidRPr="0043679B">
          <w:rPr>
            <w:rStyle w:val="Hyperlink"/>
            <w:noProof/>
          </w:rPr>
          <w:t>Proposal 18</w:t>
        </w:r>
        <w:r>
          <w:rPr>
            <w:rFonts w:asciiTheme="minorHAnsi" w:eastAsiaTheme="minorEastAsia" w:hAnsiTheme="minorHAnsi"/>
            <w:b w:val="0"/>
            <w:noProof/>
            <w:sz w:val="22"/>
            <w:lang w:val="en-SE" w:eastAsia="ja-JP"/>
          </w:rPr>
          <w:tab/>
        </w:r>
        <w:r w:rsidRPr="0043679B">
          <w:rPr>
            <w:rStyle w:val="Hyperlink"/>
            <w:noProof/>
          </w:rPr>
          <w:t>RAN1 to agree that the gNB-gNB channel model should take into consideration both large-scale fading and small-scale fading.</w:t>
        </w:r>
      </w:hyperlink>
    </w:p>
    <w:p w14:paraId="453182E1" w14:textId="5229FCCB"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2" w:history="1">
        <w:r w:rsidRPr="0043679B">
          <w:rPr>
            <w:rStyle w:val="Hyperlink"/>
            <w:noProof/>
          </w:rPr>
          <w:t>Proposal 19</w:t>
        </w:r>
        <w:r>
          <w:rPr>
            <w:rFonts w:asciiTheme="minorHAnsi" w:eastAsiaTheme="minorEastAsia" w:hAnsiTheme="minorHAnsi"/>
            <w:b w:val="0"/>
            <w:noProof/>
            <w:sz w:val="22"/>
            <w:lang w:val="en-SE" w:eastAsia="ja-JP"/>
          </w:rPr>
          <w:tab/>
        </w:r>
        <w:r w:rsidRPr="0043679B">
          <w:rPr>
            <w:rStyle w:val="Hyperlink"/>
            <w:noProof/>
          </w:rPr>
          <w:t>RAN1 to adopt the proposed methodology for calculating coverage metric as the target path loss corresponding to a certain (smoothed) average bit rate determined from system simulations: 10Mbps for DL and 1Mbps for UL. This is called “10 Mbps coverage” for DL and “1 Mbps coverage” for UL (Option 2 in the proposal discussed in RAN1 #110)</w:t>
        </w:r>
      </w:hyperlink>
    </w:p>
    <w:p w14:paraId="1776CFB3" w14:textId="6FF62CCD"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3" w:history="1">
        <w:r w:rsidRPr="0043679B">
          <w:rPr>
            <w:rStyle w:val="Hyperlink"/>
            <w:noProof/>
          </w:rPr>
          <w:t>Proposal 20</w:t>
        </w:r>
        <w:r>
          <w:rPr>
            <w:rFonts w:asciiTheme="minorHAnsi" w:eastAsiaTheme="minorEastAsia" w:hAnsiTheme="minorHAnsi"/>
            <w:b w:val="0"/>
            <w:noProof/>
            <w:sz w:val="22"/>
            <w:lang w:val="en-SE" w:eastAsia="ja-JP"/>
          </w:rPr>
          <w:tab/>
        </w:r>
        <w:r w:rsidRPr="0043679B">
          <w:rPr>
            <w:rStyle w:val="Hyperlink"/>
            <w:noProof/>
          </w:rPr>
          <w:t>For SLS, RAN1 to consider an equivalent frequency flat model for UE Tx leakage modeling based on RAN4 IBE model.</w:t>
        </w:r>
      </w:hyperlink>
    </w:p>
    <w:p w14:paraId="440AD753" w14:textId="72EEF913"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4" w:history="1">
        <w:r w:rsidRPr="0043679B">
          <w:rPr>
            <w:rStyle w:val="Hyperlink"/>
            <w:noProof/>
          </w:rPr>
          <w:t>Proposal 21</w:t>
        </w:r>
        <w:r>
          <w:rPr>
            <w:rFonts w:asciiTheme="minorHAnsi" w:eastAsiaTheme="minorEastAsia" w:hAnsiTheme="minorHAnsi"/>
            <w:b w:val="0"/>
            <w:noProof/>
            <w:sz w:val="22"/>
            <w:lang w:val="en-SE" w:eastAsia="ja-JP"/>
          </w:rPr>
          <w:tab/>
        </w:r>
        <w:r w:rsidRPr="0043679B">
          <w:rPr>
            <w:rStyle w:val="Hyperlink"/>
            <w:noProof/>
          </w:rPr>
          <w:t xml:space="preserve">RAN1 to adopt the calculation and reporting of the statistic </w:t>
        </w:r>
        <w:r w:rsidRPr="0043679B">
          <w:rPr>
            <w:rStyle w:val="Hyperlink"/>
            <w:i/>
            <w:iCs/>
            <w:noProof/>
          </w:rPr>
          <w:t>Pblocker</w:t>
        </w:r>
        <w:r w:rsidRPr="0043679B">
          <w:rPr>
            <w:rStyle w:val="Hyperlink"/>
            <w:noProof/>
          </w:rPr>
          <w:t>’, considering the total power at the receiver as derived from the system level simulations.</w:t>
        </w:r>
      </w:hyperlink>
    </w:p>
    <w:p w14:paraId="6EF36810" w14:textId="3D56C9EE"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5" w:history="1">
        <w:r w:rsidRPr="0043679B">
          <w:rPr>
            <w:rStyle w:val="Hyperlink"/>
            <w:noProof/>
          </w:rPr>
          <w:t>Proposal 22</w:t>
        </w:r>
        <w:r>
          <w:rPr>
            <w:rFonts w:asciiTheme="minorHAnsi" w:eastAsiaTheme="minorEastAsia" w:hAnsiTheme="minorHAnsi"/>
            <w:b w:val="0"/>
            <w:noProof/>
            <w:sz w:val="22"/>
            <w:lang w:val="en-SE" w:eastAsia="ja-JP"/>
          </w:rPr>
          <w:tab/>
        </w:r>
        <w:r w:rsidRPr="0043679B">
          <w:rPr>
            <w:rStyle w:val="Hyperlink"/>
            <w:noProof/>
          </w:rPr>
          <w:t>RAN1 to adopt the piecewise linear model to accurately model the receiver blocking and distortions caused by non-linearities in the receiver for both FR1 and FR2. An example set of values for FR1 is depicted in Table 8.</w:t>
        </w:r>
      </w:hyperlink>
    </w:p>
    <w:p w14:paraId="0AEC10A6" w14:textId="638B2D1D"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6" w:history="1">
        <w:r w:rsidRPr="0043679B">
          <w:rPr>
            <w:rStyle w:val="Hyperlink"/>
            <w:noProof/>
          </w:rPr>
          <w:t>Proposal 23</w:t>
        </w:r>
        <w:r>
          <w:rPr>
            <w:rFonts w:asciiTheme="minorHAnsi" w:eastAsiaTheme="minorEastAsia" w:hAnsiTheme="minorHAnsi"/>
            <w:b w:val="0"/>
            <w:noProof/>
            <w:sz w:val="22"/>
            <w:lang w:val="en-SE" w:eastAsia="ja-JP"/>
          </w:rPr>
          <w:tab/>
        </w:r>
        <w:r w:rsidRPr="0043679B">
          <w:rPr>
            <w:rStyle w:val="Hyperlink"/>
            <w:noProof/>
          </w:rPr>
          <w:t>If 1dB desense is assumed to model self-interference, then the self-interference power input to the model should be the value assumed to get 1dB desense.</w:t>
        </w:r>
      </w:hyperlink>
    </w:p>
    <w:p w14:paraId="1D4753E6" w14:textId="7DAF60B8"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7" w:history="1">
        <w:r w:rsidRPr="0043679B">
          <w:rPr>
            <w:rStyle w:val="Hyperlink"/>
            <w:noProof/>
          </w:rPr>
          <w:t>Proposal 24</w:t>
        </w:r>
        <w:r>
          <w:rPr>
            <w:rFonts w:asciiTheme="minorHAnsi" w:eastAsiaTheme="minorEastAsia" w:hAnsiTheme="minorHAnsi"/>
            <w:b w:val="0"/>
            <w:noProof/>
            <w:sz w:val="22"/>
            <w:lang w:val="en-SE" w:eastAsia="ja-JP"/>
          </w:rPr>
          <w:tab/>
        </w:r>
        <w:r w:rsidRPr="0043679B">
          <w:rPr>
            <w:rStyle w:val="Hyperlink"/>
            <w:noProof/>
            <w:lang w:val="en-GB"/>
          </w:rPr>
          <w:t>RAN1 should prioritize the alignment of system-level simulation parameters with RAN4, focusing on parameters that are critical for obtaining reliable conclusions for the TR. Deviations in assumptions should be justifiable and documented in TR 38.858.</w:t>
        </w:r>
      </w:hyperlink>
    </w:p>
    <w:p w14:paraId="546A5CBF" w14:textId="45E2F41C" w:rsidR="00E92E78" w:rsidRDefault="00E92E78">
      <w:pPr>
        <w:pStyle w:val="TableofFigures"/>
        <w:tabs>
          <w:tab w:val="right" w:leader="dot" w:pos="9629"/>
        </w:tabs>
        <w:rPr>
          <w:rFonts w:asciiTheme="minorHAnsi" w:eastAsiaTheme="minorEastAsia" w:hAnsiTheme="minorHAnsi"/>
          <w:b w:val="0"/>
          <w:noProof/>
          <w:sz w:val="22"/>
          <w:lang w:val="en-SE" w:eastAsia="ja-JP"/>
        </w:rPr>
      </w:pPr>
      <w:hyperlink w:anchor="_Toc127573088" w:history="1">
        <w:r w:rsidRPr="0043679B">
          <w:rPr>
            <w:rStyle w:val="Hyperlink"/>
            <w:noProof/>
          </w:rPr>
          <w:t>Proposal 25</w:t>
        </w:r>
        <w:r>
          <w:rPr>
            <w:rFonts w:asciiTheme="minorHAnsi" w:eastAsiaTheme="minorEastAsia" w:hAnsiTheme="minorHAnsi"/>
            <w:b w:val="0"/>
            <w:noProof/>
            <w:sz w:val="22"/>
            <w:lang w:val="en-SE" w:eastAsia="ja-JP"/>
          </w:rPr>
          <w:tab/>
        </w:r>
        <w:r w:rsidRPr="0043679B">
          <w:rPr>
            <w:rStyle w:val="Hyperlink"/>
            <w:noProof/>
          </w:rPr>
          <w:t>RAN1 to agree adopting RAN4's noise figure values for different BS classes</w:t>
        </w:r>
        <w:r w:rsidRPr="0043679B">
          <w:rPr>
            <w:rStyle w:val="Hyperlink"/>
            <w:noProof/>
            <w:lang w:val="en-GB"/>
          </w:rPr>
          <w:t>.</w:t>
        </w:r>
      </w:hyperlink>
    </w:p>
    <w:p w14:paraId="6584278B" w14:textId="0F74DC16" w:rsidR="008E065E" w:rsidRPr="00CB022E" w:rsidRDefault="006E1C82">
      <w:pPr>
        <w:pStyle w:val="BodyText"/>
        <w:rPr>
          <w:rFonts w:cs="Söhne"/>
        </w:rPr>
      </w:pPr>
      <w:r w:rsidRPr="00332511">
        <w:rPr>
          <w:rFonts w:cs="Söhne"/>
          <w:highlight w:val="yellow"/>
        </w:rPr>
        <w:fldChar w:fldCharType="end"/>
      </w:r>
      <w:r w:rsidRPr="00332511">
        <w:rPr>
          <w:rFonts w:cs="Söhne"/>
        </w:rPr>
        <w:t xml:space="preserve"> </w:t>
      </w:r>
    </w:p>
    <w:p w14:paraId="71D79D99" w14:textId="293AD5D9" w:rsidR="00F507D1" w:rsidRPr="0021682F" w:rsidRDefault="00F507D1">
      <w:pPr>
        <w:pStyle w:val="Heading1"/>
      </w:pPr>
      <w:bookmarkStart w:id="762" w:name="_In-sequence_SDU_delivery"/>
      <w:bookmarkStart w:id="763" w:name="_Toc117842898"/>
      <w:bookmarkStart w:id="764" w:name="_Toc118467424"/>
      <w:bookmarkStart w:id="765" w:name="_Toc127537936"/>
      <w:bookmarkStart w:id="766" w:name="_Toc127573029"/>
      <w:bookmarkEnd w:id="762"/>
      <w:r w:rsidRPr="0021682F">
        <w:t>References</w:t>
      </w:r>
      <w:bookmarkEnd w:id="763"/>
      <w:bookmarkEnd w:id="764"/>
      <w:bookmarkEnd w:id="765"/>
      <w:bookmarkEnd w:id="766"/>
    </w:p>
    <w:p w14:paraId="13BDB8EE" w14:textId="77777777" w:rsidR="009D3615" w:rsidRPr="00856621" w:rsidRDefault="009D3615" w:rsidP="00472BEB">
      <w:pPr>
        <w:pStyle w:val="Reference"/>
        <w:rPr>
          <w:b/>
          <w:szCs w:val="20"/>
        </w:rPr>
      </w:pPr>
      <w:bookmarkStart w:id="767" w:name="_Ref73482315"/>
      <w:bookmarkStart w:id="768" w:name="_Ref174151459"/>
      <w:bookmarkStart w:id="769" w:name="_Ref189809556"/>
      <w:r w:rsidRPr="00CB022E">
        <w:rPr>
          <w:rFonts w:cs="Söhne"/>
        </w:rPr>
        <w:t>RP-213591, New SI: Study on evolution of NR duplex operation, December 2021.</w:t>
      </w:r>
      <w:bookmarkStart w:id="770" w:name="_Ref101869643"/>
    </w:p>
    <w:p w14:paraId="706C3BEE" w14:textId="77777777" w:rsidR="009D3615" w:rsidRPr="00856621" w:rsidRDefault="009D3615" w:rsidP="00472BEB">
      <w:pPr>
        <w:pStyle w:val="Reference"/>
        <w:rPr>
          <w:b/>
          <w:szCs w:val="20"/>
        </w:rPr>
      </w:pPr>
      <w:r w:rsidRPr="00CB022E">
        <w:rPr>
          <w:rFonts w:cs="Söhne"/>
        </w:rPr>
        <w:t xml:space="preserve">3GPP TR 38.803, “3rd Generation Partnership Project; Technical Specification Group Radio Access Network; Study on new </w:t>
      </w:r>
      <w:r w:rsidRPr="00856621">
        <w:rPr>
          <w:rFonts w:cs="Söhne"/>
          <w:b/>
          <w:szCs w:val="20"/>
        </w:rPr>
        <w:t>radio access technology: Radio Frequency (RF) and co-existence aspects (Release 14)”, v14.3.0, March 2022.</w:t>
      </w:r>
      <w:bookmarkEnd w:id="770"/>
    </w:p>
    <w:p w14:paraId="0343FF84" w14:textId="77777777" w:rsidR="009D3615" w:rsidRPr="00856621" w:rsidRDefault="009D3615" w:rsidP="00472BEB">
      <w:pPr>
        <w:pStyle w:val="Reference"/>
        <w:rPr>
          <w:b/>
          <w:szCs w:val="20"/>
        </w:rPr>
      </w:pPr>
      <w:r w:rsidRPr="00CB022E">
        <w:rPr>
          <w:rFonts w:cs="Söhne"/>
        </w:rPr>
        <w:t>Singh et. al., “Full Duplex Radios: Are we there yet?”, HotNets 2020</w:t>
      </w:r>
      <w:bookmarkEnd w:id="767"/>
      <w:r w:rsidRPr="00CB022E">
        <w:rPr>
          <w:rFonts w:cs="Söhne"/>
        </w:rPr>
        <w:t>.</w:t>
      </w:r>
      <w:bookmarkStart w:id="771" w:name="_Ref102117377"/>
    </w:p>
    <w:p w14:paraId="62AE2DB6" w14:textId="77777777" w:rsidR="009D3615" w:rsidRPr="00856621" w:rsidRDefault="009D3615" w:rsidP="00472BEB">
      <w:pPr>
        <w:pStyle w:val="Reference"/>
        <w:rPr>
          <w:b/>
          <w:szCs w:val="20"/>
        </w:rPr>
      </w:pPr>
      <w:r w:rsidRPr="00CB022E">
        <w:rPr>
          <w:rFonts w:cs="Söhne"/>
        </w:rPr>
        <w:t xml:space="preserve">3GPP TR 38.828, Cross Link Interference (CLI) handling and Remote Interference </w:t>
      </w:r>
      <w:r w:rsidRPr="00856621">
        <w:rPr>
          <w:rFonts w:cs="Söhne"/>
          <w:b/>
          <w:szCs w:val="20"/>
        </w:rPr>
        <w:t>Management (RIM) for NR; (Release 16)</w:t>
      </w:r>
      <w:bookmarkEnd w:id="771"/>
      <w:r w:rsidRPr="00856621">
        <w:rPr>
          <w:rFonts w:cs="Söhne"/>
          <w:b/>
          <w:szCs w:val="20"/>
        </w:rPr>
        <w:t>.</w:t>
      </w:r>
      <w:bookmarkStart w:id="772" w:name="_Ref102127608"/>
    </w:p>
    <w:p w14:paraId="4F1C9941" w14:textId="77777777" w:rsidR="009D3615" w:rsidRPr="00856621" w:rsidRDefault="009D3615" w:rsidP="00472BEB">
      <w:pPr>
        <w:pStyle w:val="Reference"/>
        <w:rPr>
          <w:b/>
          <w:szCs w:val="20"/>
        </w:rPr>
      </w:pPr>
      <w:r w:rsidRPr="00CB022E">
        <w:rPr>
          <w:rFonts w:cs="Söhne"/>
        </w:rPr>
        <w:t>R1-2207462,</w:t>
      </w:r>
      <w:r w:rsidRPr="00856621">
        <w:rPr>
          <w:rFonts w:cs="Söhne"/>
          <w:b/>
          <w:szCs w:val="20"/>
        </w:rPr>
        <w:t xml:space="preserve"> "Sub-band non-overlapping full duplex," Ericsson, RAN1#110, Aug 2022.</w:t>
      </w:r>
      <w:bookmarkStart w:id="773" w:name="_Ref102118143"/>
      <w:bookmarkEnd w:id="772"/>
    </w:p>
    <w:p w14:paraId="17301FF1" w14:textId="77777777" w:rsidR="009D3615" w:rsidRPr="00856621" w:rsidRDefault="009D3615" w:rsidP="00472BEB">
      <w:pPr>
        <w:pStyle w:val="Reference"/>
        <w:rPr>
          <w:b/>
          <w:szCs w:val="20"/>
        </w:rPr>
      </w:pPr>
      <w:r w:rsidRPr="00CB022E">
        <w:rPr>
          <w:rFonts w:cs="Söhne"/>
        </w:rPr>
        <w:t>R1-2207463, "Potential enhancements of dynamic TDD</w:t>
      </w:r>
      <w:bookmarkEnd w:id="773"/>
      <w:r w:rsidRPr="00CB022E">
        <w:rPr>
          <w:rFonts w:cs="Söhne"/>
        </w:rPr>
        <w:t>," Ericsson, RAN1#110, Aug 2022.</w:t>
      </w:r>
    </w:p>
    <w:p w14:paraId="2C462569" w14:textId="77777777" w:rsidR="009D3615" w:rsidRPr="00856621" w:rsidRDefault="009D3615" w:rsidP="00472BEB">
      <w:pPr>
        <w:pStyle w:val="Reference"/>
        <w:rPr>
          <w:b/>
          <w:szCs w:val="20"/>
        </w:rPr>
      </w:pPr>
      <w:r w:rsidRPr="00CB022E">
        <w:rPr>
          <w:rFonts w:cs="Söhne"/>
        </w:rPr>
        <w:t>R1-2204109, "Inputs needed from RAN4 to facilitate R</w:t>
      </w:r>
      <w:r w:rsidRPr="00856621">
        <w:rPr>
          <w:rFonts w:cs="Söhne"/>
          <w:b/>
          <w:szCs w:val="20"/>
        </w:rPr>
        <w:t>AN1 study," Ericsson, RAN1#109-e, May 2022.</w:t>
      </w:r>
      <w:bookmarkStart w:id="774" w:name="_Ref108182071"/>
    </w:p>
    <w:p w14:paraId="1A160437" w14:textId="77777777" w:rsidR="009D3615" w:rsidRPr="00856621" w:rsidRDefault="009D3615" w:rsidP="00472BEB">
      <w:pPr>
        <w:pStyle w:val="Reference"/>
        <w:rPr>
          <w:b/>
          <w:szCs w:val="20"/>
        </w:rPr>
      </w:pPr>
      <w:r w:rsidRPr="00CB022E">
        <w:rPr>
          <w:rFonts w:cs="Söhne"/>
        </w:rPr>
        <w:t>R4-201</w:t>
      </w:r>
      <w:r w:rsidRPr="00856621">
        <w:rPr>
          <w:rFonts w:cs="Söhne"/>
          <w:b/>
          <w:szCs w:val="20"/>
        </w:rPr>
        <w:t>0176, “On phase noise for 52.6-71 GHz”, Ericsson</w:t>
      </w:r>
      <w:bookmarkStart w:id="775" w:name="_Ref108182073"/>
      <w:bookmarkEnd w:id="774"/>
    </w:p>
    <w:p w14:paraId="59AC6801" w14:textId="77777777" w:rsidR="009D3615" w:rsidRPr="00856621" w:rsidRDefault="009D3615" w:rsidP="00472BEB">
      <w:pPr>
        <w:pStyle w:val="Reference"/>
        <w:rPr>
          <w:b/>
          <w:szCs w:val="20"/>
        </w:rPr>
      </w:pPr>
      <w:r w:rsidRPr="00CB022E">
        <w:rPr>
          <w:rFonts w:cs="Söhne"/>
        </w:rPr>
        <w:t>R4-2011494, “On PN model for 52.6~71GHz”, Huawei</w:t>
      </w:r>
      <w:bookmarkStart w:id="776" w:name="_Ref108182236"/>
      <w:bookmarkEnd w:id="775"/>
    </w:p>
    <w:p w14:paraId="461EC6C7" w14:textId="77777777" w:rsidR="009D3615" w:rsidRPr="00856621" w:rsidRDefault="009D3615" w:rsidP="00472BEB">
      <w:pPr>
        <w:pStyle w:val="Reference"/>
        <w:rPr>
          <w:b/>
          <w:szCs w:val="20"/>
        </w:rPr>
      </w:pPr>
      <w:r w:rsidRPr="00CB022E">
        <w:rPr>
          <w:rFonts w:cs="Söhne"/>
        </w:rPr>
        <w:t>J. Stott, “The effects of phase noise in COFDM,” BBC Research &amp; Development Technical Review, Summer, 1998.</w:t>
      </w:r>
      <w:bookmarkStart w:id="777" w:name="_Ref111216863"/>
      <w:bookmarkEnd w:id="776"/>
    </w:p>
    <w:p w14:paraId="25BCA706" w14:textId="77777777" w:rsidR="009D3615" w:rsidRPr="00856621" w:rsidRDefault="009D3615" w:rsidP="00472BEB">
      <w:pPr>
        <w:pStyle w:val="Reference"/>
        <w:rPr>
          <w:b/>
          <w:szCs w:val="20"/>
        </w:rPr>
      </w:pPr>
      <w:r w:rsidRPr="00CB022E">
        <w:rPr>
          <w:rFonts w:cs="Söhne"/>
        </w:rPr>
        <w:t>AI 9.3.1 R1-2205540 Summary# of email discussion o</w:t>
      </w:r>
      <w:r w:rsidRPr="00856621">
        <w:rPr>
          <w:rFonts w:cs="Söhne"/>
          <w:b/>
          <w:szCs w:val="20"/>
        </w:rPr>
        <w:t>n evaluation of NR duplex evolution, RAN1 #109-e, May 2022.</w:t>
      </w:r>
      <w:bookmarkStart w:id="778" w:name="_Ref111219228"/>
      <w:bookmarkEnd w:id="777"/>
    </w:p>
    <w:p w14:paraId="516045C7" w14:textId="77777777" w:rsidR="009D3615" w:rsidRPr="00856621" w:rsidRDefault="009D3615" w:rsidP="00472BEB">
      <w:pPr>
        <w:pStyle w:val="Reference"/>
        <w:rPr>
          <w:b/>
          <w:szCs w:val="20"/>
        </w:rPr>
      </w:pPr>
      <w:r w:rsidRPr="00CB022E">
        <w:rPr>
          <w:rFonts w:cs="Söhne"/>
        </w:rPr>
        <w:t>R1-2204106, “Evaluation of NR duplex evolution”, Ericsson, May 2022.</w:t>
      </w:r>
      <w:bookmarkEnd w:id="778"/>
      <w:r w:rsidRPr="00CB022E">
        <w:rPr>
          <w:rFonts w:cs="Söhne"/>
        </w:rPr>
        <w:t xml:space="preserve"> </w:t>
      </w:r>
      <w:bookmarkStart w:id="779" w:name="_Ref115076831"/>
    </w:p>
    <w:p w14:paraId="7561D0C3" w14:textId="77777777" w:rsidR="009D3615" w:rsidRPr="00856621" w:rsidRDefault="009D3615" w:rsidP="00472BEB">
      <w:pPr>
        <w:pStyle w:val="Reference"/>
        <w:rPr>
          <w:b/>
          <w:szCs w:val="20"/>
        </w:rPr>
      </w:pPr>
      <w:bookmarkStart w:id="780" w:name="_Ref115476941"/>
      <w:r w:rsidRPr="00CB022E">
        <w:rPr>
          <w:rFonts w:cs="Söhne"/>
        </w:rPr>
        <w:t>AI 9.3.1 R1-2208270 Summary#6 on evaluation on NR duplex evolution, RAN1 #11</w:t>
      </w:r>
      <w:r w:rsidRPr="00856621">
        <w:rPr>
          <w:rFonts w:cs="Söhne"/>
          <w:b/>
          <w:szCs w:val="20"/>
        </w:rPr>
        <w:t>0, Toulouse, August 2022.</w:t>
      </w:r>
      <w:bookmarkStart w:id="781" w:name="_Ref115181171"/>
      <w:bookmarkEnd w:id="779"/>
      <w:bookmarkEnd w:id="780"/>
    </w:p>
    <w:p w14:paraId="4492B124" w14:textId="7DF10397" w:rsidR="009D3615" w:rsidRPr="00856621" w:rsidRDefault="009D3615" w:rsidP="00472BEB">
      <w:pPr>
        <w:pStyle w:val="Reference"/>
        <w:rPr>
          <w:b/>
          <w:szCs w:val="20"/>
        </w:rPr>
      </w:pPr>
      <w:bookmarkStart w:id="782" w:name="_Ref115476939"/>
      <w:r w:rsidRPr="00CB022E">
        <w:rPr>
          <w:rFonts w:cs="Söhne"/>
        </w:rPr>
        <w:t>R1-2209175, “Subband non</w:t>
      </w:r>
      <w:r w:rsidRPr="00856621">
        <w:rPr>
          <w:rFonts w:cs="Söhne"/>
          <w:b/>
          <w:szCs w:val="20"/>
        </w:rPr>
        <w:t>overlapping full duplex”, Ericsson, Oct</w:t>
      </w:r>
      <w:r w:rsidR="000A3C7A">
        <w:rPr>
          <w:rFonts w:cs="Söhne"/>
          <w:b/>
          <w:szCs w:val="20"/>
        </w:rPr>
        <w:t>ober</w:t>
      </w:r>
      <w:r w:rsidRPr="00856621">
        <w:rPr>
          <w:rFonts w:cs="Söhne"/>
          <w:b/>
          <w:szCs w:val="20"/>
        </w:rPr>
        <w:t xml:space="preserve"> 2022.</w:t>
      </w:r>
      <w:bookmarkStart w:id="783" w:name="_Ref115282930"/>
      <w:bookmarkEnd w:id="781"/>
      <w:bookmarkEnd w:id="782"/>
    </w:p>
    <w:p w14:paraId="4AA285EC" w14:textId="77777777" w:rsidR="009D3615" w:rsidRPr="00856621" w:rsidRDefault="009D3615" w:rsidP="00472BEB">
      <w:pPr>
        <w:pStyle w:val="Reference"/>
        <w:rPr>
          <w:b/>
          <w:szCs w:val="20"/>
        </w:rPr>
      </w:pPr>
      <w:r w:rsidRPr="00CB022E">
        <w:rPr>
          <w:rFonts w:cs="Söhne"/>
        </w:rPr>
        <w:lastRenderedPageBreak/>
        <w:t xml:space="preserve">R1-2208347, "Reply LS on </w:t>
      </w:r>
      <w:r w:rsidRPr="00856621">
        <w:rPr>
          <w:rFonts w:cs="Söhne"/>
          <w:b/>
          <w:szCs w:val="20"/>
        </w:rPr>
        <w:t>interference modelling for duplex evolution," RAN4, RAN1#110bis-e, October 2022.</w:t>
      </w:r>
      <w:bookmarkStart w:id="784" w:name="_Ref115338224"/>
      <w:bookmarkEnd w:id="783"/>
    </w:p>
    <w:p w14:paraId="57F89263" w14:textId="77777777" w:rsidR="009D3615" w:rsidRPr="00856621" w:rsidRDefault="009D3615" w:rsidP="00472BEB">
      <w:pPr>
        <w:pStyle w:val="Reference"/>
        <w:rPr>
          <w:b/>
          <w:szCs w:val="20"/>
        </w:rPr>
      </w:pPr>
      <w:r w:rsidRPr="00CB022E">
        <w:rPr>
          <w:rFonts w:cs="Söhne"/>
        </w:rPr>
        <w:t>R4-2109872, “Draft LS to ITU-R and CEPT on extensi</w:t>
      </w:r>
      <w:r w:rsidRPr="00856621">
        <w:rPr>
          <w:rFonts w:cs="Söhne"/>
          <w:b/>
          <w:szCs w:val="20"/>
        </w:rPr>
        <w:t>on of IMT array antenna model to support sub-array structures”, Ericsson, Nokia, Qualcomm</w:t>
      </w:r>
      <w:bookmarkStart w:id="785" w:name="_Ref115338234"/>
      <w:bookmarkEnd w:id="784"/>
    </w:p>
    <w:p w14:paraId="640EB79E" w14:textId="77777777" w:rsidR="0054354D" w:rsidRDefault="009D3615" w:rsidP="00472BEB">
      <w:pPr>
        <w:pStyle w:val="Reference"/>
        <w:rPr>
          <w:b/>
          <w:szCs w:val="20"/>
        </w:rPr>
      </w:pPr>
      <w:r w:rsidRPr="00CB022E">
        <w:rPr>
          <w:rFonts w:cs="Söhne"/>
        </w:rPr>
        <w:t xml:space="preserve">R4-2108080, </w:t>
      </w:r>
      <w:r w:rsidRPr="00B43608">
        <w:rPr>
          <w:rFonts w:cs="Söhne"/>
          <w:b/>
          <w:bCs/>
        </w:rPr>
        <w:t>“LS to ITU-R and CEPT on extension of IMT array antenna model to support sub-array structures”,</w:t>
      </w:r>
      <w:r w:rsidRPr="00CB022E">
        <w:rPr>
          <w:rFonts w:cs="Söhne"/>
        </w:rPr>
        <w:t xml:space="preserve"> </w:t>
      </w:r>
      <w:r w:rsidRPr="00B43608">
        <w:rPr>
          <w:rFonts w:cs="Söhne"/>
          <w:b/>
          <w:bCs/>
        </w:rPr>
        <w:t>Ericsson, Nokia, Qualcomm</w:t>
      </w:r>
      <w:bookmarkEnd w:id="785"/>
    </w:p>
    <w:p w14:paraId="71AD6414" w14:textId="78208BA9" w:rsidR="00224DB6" w:rsidRPr="00313048" w:rsidRDefault="00224DB6" w:rsidP="00472BEB">
      <w:pPr>
        <w:pStyle w:val="Reference"/>
        <w:rPr>
          <w:b/>
          <w:szCs w:val="20"/>
        </w:rPr>
      </w:pPr>
      <w:bookmarkStart w:id="786" w:name="_Ref118198338"/>
      <w:r w:rsidRPr="00CB022E">
        <w:rPr>
          <w:rFonts w:cs="Söhne"/>
        </w:rPr>
        <w:t xml:space="preserve">R1-2210779, </w:t>
      </w:r>
      <w:r w:rsidR="00A833DE">
        <w:rPr>
          <w:rFonts w:cs="Söhne"/>
          <w:b/>
          <w:szCs w:val="20"/>
        </w:rPr>
        <w:t xml:space="preserve">AI 9.3.1, </w:t>
      </w:r>
      <w:r w:rsidRPr="0054354D">
        <w:rPr>
          <w:rFonts w:cs="Söhne"/>
          <w:b/>
          <w:szCs w:val="20"/>
        </w:rPr>
        <w:t>“</w:t>
      </w:r>
      <w:r w:rsidR="0054354D" w:rsidRPr="0054354D">
        <w:rPr>
          <w:rFonts w:cs="Söhne"/>
          <w:b/>
          <w:szCs w:val="20"/>
        </w:rPr>
        <w:t>Final summary on evaluation on NR duplex evolution</w:t>
      </w:r>
      <w:r w:rsidR="00191569">
        <w:rPr>
          <w:rFonts w:cs="Söhne"/>
          <w:b/>
          <w:szCs w:val="20"/>
        </w:rPr>
        <w:t>”, RAN1 #110bis-e, October 2022.</w:t>
      </w:r>
      <w:bookmarkEnd w:id="786"/>
    </w:p>
    <w:p w14:paraId="67410642" w14:textId="40DD2931" w:rsidR="00313048" w:rsidRDefault="009C3183" w:rsidP="00472BEB">
      <w:pPr>
        <w:pStyle w:val="Reference"/>
        <w:rPr>
          <w:b/>
          <w:szCs w:val="20"/>
        </w:rPr>
      </w:pPr>
      <w:bookmarkStart w:id="787" w:name="_Ref118710202"/>
      <w:r w:rsidRPr="009C3183">
        <w:rPr>
          <w:rFonts w:cs="Söhne"/>
        </w:rPr>
        <w:t>R1-2300908</w:t>
      </w:r>
      <w:r w:rsidR="000A3C7A">
        <w:rPr>
          <w:b/>
          <w:szCs w:val="20"/>
        </w:rPr>
        <w:t>,</w:t>
      </w:r>
      <w:r w:rsidR="000A3C7A" w:rsidRPr="000A3C7A">
        <w:rPr>
          <w:b/>
          <w:szCs w:val="20"/>
        </w:rPr>
        <w:t xml:space="preserve"> </w:t>
      </w:r>
      <w:r w:rsidR="000A3C7A">
        <w:rPr>
          <w:b/>
          <w:szCs w:val="20"/>
        </w:rPr>
        <w:t>“</w:t>
      </w:r>
      <w:r w:rsidR="000A3C7A" w:rsidRPr="000A3C7A">
        <w:rPr>
          <w:b/>
          <w:szCs w:val="20"/>
        </w:rPr>
        <w:t>Subband non-overlapping full duplex</w:t>
      </w:r>
      <w:r w:rsidR="000A3C7A">
        <w:rPr>
          <w:b/>
          <w:szCs w:val="20"/>
        </w:rPr>
        <w:t xml:space="preserve">”, Ericsson, </w:t>
      </w:r>
      <w:r w:rsidR="00115586">
        <w:rPr>
          <w:b/>
          <w:szCs w:val="20"/>
        </w:rPr>
        <w:t>February</w:t>
      </w:r>
      <w:r w:rsidR="000A3C7A">
        <w:rPr>
          <w:b/>
          <w:szCs w:val="20"/>
        </w:rPr>
        <w:t xml:space="preserve"> 202</w:t>
      </w:r>
      <w:r w:rsidR="00115586">
        <w:rPr>
          <w:b/>
          <w:szCs w:val="20"/>
        </w:rPr>
        <w:t>3</w:t>
      </w:r>
      <w:r w:rsidR="000A3C7A">
        <w:rPr>
          <w:b/>
          <w:szCs w:val="20"/>
        </w:rPr>
        <w:t>.</w:t>
      </w:r>
      <w:bookmarkEnd w:id="787"/>
    </w:p>
    <w:p w14:paraId="6913C971" w14:textId="45849983" w:rsidR="001923C6" w:rsidRPr="0054354D" w:rsidRDefault="001923C6" w:rsidP="00472BEB">
      <w:pPr>
        <w:pStyle w:val="Reference"/>
        <w:rPr>
          <w:b/>
          <w:szCs w:val="20"/>
        </w:rPr>
      </w:pPr>
      <w:bookmarkStart w:id="788" w:name="_Ref127567931"/>
      <w:r w:rsidRPr="001923C6">
        <w:rPr>
          <w:bCs/>
          <w:szCs w:val="20"/>
        </w:rPr>
        <w:t>R1-2212283</w:t>
      </w:r>
      <w:r>
        <w:rPr>
          <w:bCs/>
          <w:szCs w:val="20"/>
        </w:rPr>
        <w:t>,</w:t>
      </w:r>
      <w:r w:rsidR="00B43608">
        <w:rPr>
          <w:bCs/>
          <w:szCs w:val="20"/>
        </w:rPr>
        <w:t xml:space="preserve"> “</w:t>
      </w:r>
      <w:r w:rsidRPr="001923C6">
        <w:rPr>
          <w:b/>
          <w:szCs w:val="20"/>
        </w:rPr>
        <w:t>On the evaluation methodology for NR duplexing enhancements</w:t>
      </w:r>
      <w:r w:rsidR="00B43608">
        <w:rPr>
          <w:b/>
          <w:szCs w:val="20"/>
        </w:rPr>
        <w:t xml:space="preserve">”, </w:t>
      </w:r>
      <w:r w:rsidR="00B43608" w:rsidRPr="001923C6">
        <w:rPr>
          <w:b/>
          <w:szCs w:val="20"/>
        </w:rPr>
        <w:t>Nokia, Nokia Shanghai Bell</w:t>
      </w:r>
      <w:r w:rsidR="00B43608">
        <w:rPr>
          <w:b/>
          <w:szCs w:val="20"/>
        </w:rPr>
        <w:t>, November 2022.</w:t>
      </w:r>
      <w:bookmarkEnd w:id="788"/>
    </w:p>
    <w:p w14:paraId="25FF4762" w14:textId="5B074A5A" w:rsidR="00122F62" w:rsidRPr="003A68D6" w:rsidRDefault="00122F62">
      <w:pPr>
        <w:pStyle w:val="Heading1"/>
      </w:pPr>
      <w:bookmarkStart w:id="789" w:name="_Toc115476838"/>
      <w:bookmarkStart w:id="790" w:name="_Toc118467425"/>
      <w:bookmarkStart w:id="791" w:name="_Toc127537937"/>
      <w:bookmarkStart w:id="792" w:name="_Toc127573030"/>
      <w:bookmarkEnd w:id="768"/>
      <w:bookmarkEnd w:id="769"/>
      <w:r w:rsidRPr="003A68D6">
        <w:t>Annex A</w:t>
      </w:r>
      <w:bookmarkEnd w:id="789"/>
      <w:bookmarkEnd w:id="790"/>
      <w:bookmarkEnd w:id="791"/>
      <w:bookmarkEnd w:id="792"/>
    </w:p>
    <w:p w14:paraId="4D623A8D" w14:textId="77777777" w:rsidR="00122F62" w:rsidRPr="003A68D6" w:rsidRDefault="00122F62" w:rsidP="006F5045">
      <w:pPr>
        <w:pStyle w:val="Heading2"/>
        <w:rPr>
          <w:rFonts w:eastAsiaTheme="minorEastAsia"/>
        </w:rPr>
      </w:pPr>
      <w:bookmarkStart w:id="793" w:name="_Toc115476839"/>
      <w:bookmarkStart w:id="794" w:name="_Toc118467426"/>
      <w:bookmarkStart w:id="795" w:name="_Toc127537938"/>
      <w:bookmarkStart w:id="796" w:name="_Toc127573031"/>
      <w:r w:rsidRPr="003A68D6">
        <w:t xml:space="preserve">A.1 GMP coefficients for ~2 GHz GaAs PA at </w:t>
      </w:r>
      <w:r w:rsidRPr="003A68D6">
        <w:rPr>
          <w:rFonts w:eastAsiaTheme="minorEastAsia"/>
        </w:rPr>
        <w:t>491.52 MHz sampling rate</w:t>
      </w:r>
      <w:bookmarkEnd w:id="793"/>
      <w:bookmarkEnd w:id="794"/>
      <w:bookmarkEnd w:id="795"/>
      <w:bookmarkEnd w:id="796"/>
    </w:p>
    <w:p w14:paraId="4C6D2167" w14:textId="77777777" w:rsidR="00122F62" w:rsidRPr="00CB022E" w:rsidRDefault="000E4A9E" w:rsidP="00122F62">
      <w:pPr>
        <w:rPr>
          <w:rFonts w:cs="Söhne"/>
        </w:rPr>
      </w:pPr>
      <m:oMath>
        <m:sSubSup>
          <m:sSubSupPr>
            <m:ctrlPr>
              <w:rPr>
                <w:rFonts w:ascii="Calibri" w:hAnsi="Calibri" w:cs="Calibri"/>
              </w:rPr>
            </m:ctrlPr>
          </m:sSubSupPr>
          <m:e>
            <m:r>
              <w:rPr>
                <w:rFonts w:ascii="Calibri" w:hAnsi="Calibri" w:cs="Calibri"/>
              </w:rPr>
              <m:t>a</m:t>
            </m:r>
          </m:e>
          <m:sub>
            <m:r>
              <w:rPr>
                <w:rFonts w:ascii="Calibri" w:hAnsi="Calibri" w:cs="Calibri"/>
              </w:rPr>
              <m:t>kl</m:t>
            </m:r>
          </m:sub>
          <m:sup>
            <m:r>
              <w:rPr>
                <w:rFonts w:ascii="Calibri" w:hAnsi="Calibri" w:cs="Calibri"/>
              </w:rPr>
              <m:t>PA</m:t>
            </m:r>
          </m:sup>
        </m:sSubSup>
      </m:oMath>
      <w:r w:rsidR="00122F62" w:rsidRPr="00332511">
        <w:rPr>
          <w:rFonts w:cs="Söhne"/>
        </w:rPr>
        <w:t xml:space="preserve"> with rows </w:t>
      </w:r>
      <m:oMath>
        <m:r>
          <w:rPr>
            <w:rFonts w:ascii="Calibri" w:hAnsi="Calibri" w:cs="Calibri"/>
          </w:rPr>
          <m:t>k∈[0,1,…,7]</m:t>
        </m:r>
      </m:oMath>
      <w:r w:rsidR="00122F62" w:rsidRPr="00332511">
        <w:rPr>
          <w:rFonts w:cs="Söhne"/>
        </w:rPr>
        <w:t xml:space="preserve"> and columns </w:t>
      </w:r>
      <m:oMath>
        <m:r>
          <w:rPr>
            <w:rFonts w:ascii="Calibri" w:hAnsi="Calibri" w:cs="Calibri"/>
          </w:rPr>
          <m:t>l∈[-2,-1,0,1,2]</m:t>
        </m:r>
      </m:oMath>
      <w:r w:rsidR="00122F62" w:rsidRPr="00332511">
        <w:rPr>
          <w:rFonts w:cs="Söhne"/>
        </w:rPr>
        <w:t>:</w:t>
      </w:r>
    </w:p>
    <w:p w14:paraId="11A75D6A" w14:textId="77777777" w:rsidR="00122F62" w:rsidRPr="00CB022E" w:rsidRDefault="00122F62" w:rsidP="00122F62">
      <w:pPr>
        <w:spacing w:after="0" w:line="240" w:lineRule="auto"/>
        <w:rPr>
          <w:rFonts w:cs="Söhne"/>
        </w:rPr>
      </w:pPr>
      <w:r w:rsidRPr="00CB022E">
        <w:rPr>
          <w:rFonts w:cs="Söhne"/>
        </w:rPr>
        <w:t xml:space="preserve">  Columns 1 through 3</w:t>
      </w:r>
    </w:p>
    <w:p w14:paraId="5CB75BAF" w14:textId="77777777" w:rsidR="00122F62" w:rsidRPr="00CB022E" w:rsidRDefault="00122F62" w:rsidP="00122F62">
      <w:pPr>
        <w:spacing w:after="0" w:line="240" w:lineRule="auto"/>
        <w:rPr>
          <w:rFonts w:cs="Söhne"/>
        </w:rPr>
      </w:pPr>
    </w:p>
    <w:p w14:paraId="014540EA" w14:textId="77777777" w:rsidR="00122F62" w:rsidRPr="00CB022E" w:rsidRDefault="00122F62" w:rsidP="00122F62">
      <w:pPr>
        <w:spacing w:after="0" w:line="240" w:lineRule="auto"/>
        <w:rPr>
          <w:rFonts w:cs="Söhne"/>
        </w:rPr>
      </w:pPr>
      <w:r w:rsidRPr="00CB022E">
        <w:rPr>
          <w:rFonts w:cs="Söhne"/>
        </w:rPr>
        <w:t xml:space="preserve">    -0.018625 +   0.010388i     0.023333 -  0.0087798i      0.98622 -    0.18951i</w:t>
      </w:r>
    </w:p>
    <w:p w14:paraId="58D7F98B" w14:textId="77777777" w:rsidR="00122F62" w:rsidRPr="00CB022E" w:rsidRDefault="00122F62" w:rsidP="00122F62">
      <w:pPr>
        <w:spacing w:after="0" w:line="240" w:lineRule="auto"/>
        <w:rPr>
          <w:rFonts w:cs="Söhne"/>
        </w:rPr>
      </w:pPr>
      <w:r w:rsidRPr="00CB022E">
        <w:rPr>
          <w:rFonts w:cs="Söhne"/>
        </w:rPr>
        <w:t xml:space="preserve">     0.054357 -   0.088831i    -0.090219 +    0.27003i       1.4755 +    0.65625i</w:t>
      </w:r>
    </w:p>
    <w:p w14:paraId="708D2D99" w14:textId="77777777" w:rsidR="00122F62" w:rsidRPr="00CB022E" w:rsidRDefault="00122F62" w:rsidP="00122F62">
      <w:pPr>
        <w:spacing w:after="0" w:line="240" w:lineRule="auto"/>
        <w:rPr>
          <w:rFonts w:cs="Söhne"/>
          <w:lang w:val="sv-SE"/>
        </w:rPr>
      </w:pPr>
      <w:r w:rsidRPr="00CB022E">
        <w:rPr>
          <w:rFonts w:cs="Söhne"/>
        </w:rPr>
        <w:t xml:space="preserve">     </w:t>
      </w:r>
      <w:r w:rsidRPr="00CB022E">
        <w:rPr>
          <w:rFonts w:cs="Söhne"/>
          <w:lang w:val="sv-SE"/>
        </w:rPr>
        <w:t>-0.12455 -   0.017389i     -0.21213 -    0.15655i      -17.835 -    0.36305i</w:t>
      </w:r>
    </w:p>
    <w:p w14:paraId="731B45A8" w14:textId="77777777" w:rsidR="00122F62" w:rsidRPr="00CB022E" w:rsidRDefault="00122F62" w:rsidP="00122F62">
      <w:pPr>
        <w:spacing w:after="0" w:line="240" w:lineRule="auto"/>
        <w:rPr>
          <w:rFonts w:cs="Söhne"/>
          <w:lang w:val="sv-SE"/>
        </w:rPr>
      </w:pPr>
      <w:r w:rsidRPr="00CB022E">
        <w:rPr>
          <w:rFonts w:cs="Söhne"/>
          <w:lang w:val="sv-SE"/>
        </w:rPr>
        <w:t xml:space="preserve">      0.21638 +    0.66855i       2.8252 -     0.2232i        104.9 -     28.214i</w:t>
      </w:r>
    </w:p>
    <w:p w14:paraId="784C40A1" w14:textId="77777777" w:rsidR="00122F62" w:rsidRPr="00CB022E" w:rsidRDefault="00122F62" w:rsidP="00122F62">
      <w:pPr>
        <w:spacing w:after="0" w:line="240" w:lineRule="auto"/>
        <w:rPr>
          <w:rFonts w:cs="Söhne"/>
          <w:lang w:val="sv-SE"/>
        </w:rPr>
      </w:pPr>
      <w:r w:rsidRPr="00CB022E">
        <w:rPr>
          <w:rFonts w:cs="Söhne"/>
          <w:lang w:val="sv-SE"/>
        </w:rPr>
        <w:t xml:space="preserve">     -0.50435 -     2.3545i      -10.033 +     1.1268i      -358.38 +     172.31i</w:t>
      </w:r>
    </w:p>
    <w:p w14:paraId="20585168" w14:textId="77777777" w:rsidR="00122F62" w:rsidRPr="00CB022E" w:rsidRDefault="00122F62" w:rsidP="00122F62">
      <w:pPr>
        <w:spacing w:after="0" w:line="240" w:lineRule="auto"/>
        <w:rPr>
          <w:rFonts w:cs="Söhne"/>
          <w:lang w:val="sv-SE"/>
        </w:rPr>
      </w:pPr>
      <w:r w:rsidRPr="00CB022E">
        <w:rPr>
          <w:rFonts w:cs="Söhne"/>
          <w:lang w:val="sv-SE"/>
        </w:rPr>
        <w:t xml:space="preserve">      0.62463 +     4.0633i       18.287 -     2.2362i       700.58 -     426.41i</w:t>
      </w:r>
    </w:p>
    <w:p w14:paraId="7737D26D" w14:textId="77777777" w:rsidR="00122F62" w:rsidRPr="00CB022E" w:rsidRDefault="00122F62" w:rsidP="00122F62">
      <w:pPr>
        <w:spacing w:after="0" w:line="240" w:lineRule="auto"/>
        <w:rPr>
          <w:rFonts w:cs="Söhne"/>
        </w:rPr>
      </w:pPr>
      <w:r w:rsidRPr="00CB022E">
        <w:rPr>
          <w:rFonts w:cs="Söhne"/>
          <w:lang w:val="sv-SE"/>
        </w:rPr>
        <w:t xml:space="preserve">     </w:t>
      </w:r>
      <w:r w:rsidRPr="00CB022E">
        <w:rPr>
          <w:rFonts w:cs="Söhne"/>
        </w:rPr>
        <w:t>-0.41658 -     3.3421i      -16.322 +     1.9937i      -722.13 +     479.27i</w:t>
      </w:r>
    </w:p>
    <w:p w14:paraId="3390A306" w14:textId="77777777" w:rsidR="00122F62" w:rsidRPr="00CB022E" w:rsidRDefault="00122F62" w:rsidP="00122F62">
      <w:pPr>
        <w:spacing w:after="0" w:line="240" w:lineRule="auto"/>
        <w:rPr>
          <w:rFonts w:cs="Söhne"/>
        </w:rPr>
      </w:pPr>
      <w:r w:rsidRPr="00CB022E">
        <w:rPr>
          <w:rFonts w:cs="Söhne"/>
        </w:rPr>
        <w:t xml:space="preserve">      0.12892 +     1.0357i         5.62 -    0.64864i       299.41 -     200.73i</w:t>
      </w:r>
    </w:p>
    <w:p w14:paraId="4ECAE7BC" w14:textId="77777777" w:rsidR="00122F62" w:rsidRPr="00CB022E" w:rsidRDefault="00122F62" w:rsidP="00122F62">
      <w:pPr>
        <w:spacing w:after="0" w:line="240" w:lineRule="auto"/>
        <w:rPr>
          <w:rFonts w:cs="Söhne"/>
        </w:rPr>
      </w:pPr>
    </w:p>
    <w:p w14:paraId="5928E6DF" w14:textId="77777777" w:rsidR="00122F62" w:rsidRPr="00CB022E" w:rsidRDefault="00122F62" w:rsidP="00122F62">
      <w:pPr>
        <w:spacing w:after="0" w:line="240" w:lineRule="auto"/>
        <w:rPr>
          <w:rFonts w:cs="Söhne"/>
        </w:rPr>
      </w:pPr>
      <w:r w:rsidRPr="00CB022E">
        <w:rPr>
          <w:rFonts w:cs="Söhne"/>
        </w:rPr>
        <w:t xml:space="preserve">  Columns 4 through 5</w:t>
      </w:r>
    </w:p>
    <w:p w14:paraId="112DCF1C" w14:textId="77777777" w:rsidR="00122F62" w:rsidRPr="00CB022E" w:rsidRDefault="00122F62" w:rsidP="00122F62">
      <w:pPr>
        <w:spacing w:after="0" w:line="240" w:lineRule="auto"/>
        <w:rPr>
          <w:rFonts w:cs="Söhne"/>
        </w:rPr>
      </w:pPr>
    </w:p>
    <w:p w14:paraId="256F0D56" w14:textId="77777777" w:rsidR="00122F62" w:rsidRPr="00CB022E" w:rsidRDefault="00122F62" w:rsidP="00122F62">
      <w:pPr>
        <w:spacing w:after="0" w:line="240" w:lineRule="auto"/>
        <w:rPr>
          <w:rFonts w:cs="Söhne"/>
          <w:lang w:val="sv-SE"/>
        </w:rPr>
      </w:pPr>
      <w:r w:rsidRPr="00CB022E">
        <w:rPr>
          <w:rFonts w:cs="Söhne"/>
        </w:rPr>
        <w:t xml:space="preserve">    </w:t>
      </w:r>
      <w:r w:rsidRPr="00CB022E">
        <w:rPr>
          <w:rFonts w:cs="Söhne"/>
          <w:lang w:val="sv-SE"/>
        </w:rPr>
        <w:t>-0.038271 +   0.057208i      0.05687 -   0.047196i</w:t>
      </w:r>
    </w:p>
    <w:p w14:paraId="305F5D82" w14:textId="77777777" w:rsidR="00122F62" w:rsidRPr="00CB022E" w:rsidRDefault="00122F62" w:rsidP="00122F62">
      <w:pPr>
        <w:spacing w:after="0" w:line="240" w:lineRule="auto"/>
        <w:rPr>
          <w:rFonts w:cs="Söhne"/>
          <w:lang w:val="sv-SE"/>
        </w:rPr>
      </w:pPr>
      <w:r w:rsidRPr="00CB022E">
        <w:rPr>
          <w:rFonts w:cs="Söhne"/>
          <w:lang w:val="sv-SE"/>
        </w:rPr>
        <w:t xml:space="preserve">     -0.06683 -    0.23028i    -0.087356 +      0.217i</w:t>
      </w:r>
    </w:p>
    <w:p w14:paraId="5592FFB8" w14:textId="77777777" w:rsidR="00122F62" w:rsidRPr="00CB022E" w:rsidRDefault="00122F62" w:rsidP="00122F62">
      <w:pPr>
        <w:spacing w:after="0" w:line="240" w:lineRule="auto"/>
        <w:rPr>
          <w:rFonts w:cs="Söhne"/>
          <w:lang w:val="sv-SE"/>
        </w:rPr>
      </w:pPr>
      <w:r w:rsidRPr="00CB022E">
        <w:rPr>
          <w:rFonts w:cs="Söhne"/>
          <w:lang w:val="sv-SE"/>
        </w:rPr>
        <w:t xml:space="preserve">       2.6685 -     1.8173i    -0.055794 -     0.7882i</w:t>
      </w:r>
    </w:p>
    <w:p w14:paraId="0369183B" w14:textId="77777777" w:rsidR="00122F62" w:rsidRPr="00CB022E" w:rsidRDefault="00122F62" w:rsidP="00122F62">
      <w:pPr>
        <w:spacing w:after="0" w:line="240" w:lineRule="auto"/>
        <w:rPr>
          <w:rFonts w:cs="Söhne"/>
          <w:lang w:val="sv-SE"/>
        </w:rPr>
      </w:pPr>
      <w:r w:rsidRPr="00CB022E">
        <w:rPr>
          <w:rFonts w:cs="Söhne"/>
          <w:lang w:val="sv-SE"/>
        </w:rPr>
        <w:t xml:space="preserve">      -18.377 +     11.387i       1.1306 +     3.5817i</w:t>
      </w:r>
    </w:p>
    <w:p w14:paraId="71D32F80" w14:textId="77777777" w:rsidR="00122F62" w:rsidRPr="00CB022E" w:rsidRDefault="00122F62" w:rsidP="00122F62">
      <w:pPr>
        <w:spacing w:after="0" w:line="240" w:lineRule="auto"/>
        <w:rPr>
          <w:rFonts w:cs="Söhne"/>
          <w:lang w:val="sv-SE"/>
        </w:rPr>
      </w:pPr>
      <w:r w:rsidRPr="00CB022E">
        <w:rPr>
          <w:rFonts w:cs="Söhne"/>
          <w:lang w:val="sv-SE"/>
        </w:rPr>
        <w:t xml:space="preserve">        52.78 -     30.504i      -2.6675 -     11.211i</w:t>
      </w:r>
    </w:p>
    <w:p w14:paraId="4DD237D0" w14:textId="77777777" w:rsidR="00122F62" w:rsidRPr="00CB022E" w:rsidRDefault="00122F62" w:rsidP="00122F62">
      <w:pPr>
        <w:spacing w:after="0" w:line="240" w:lineRule="auto"/>
        <w:rPr>
          <w:rFonts w:cs="Söhne"/>
          <w:lang w:val="sv-SE"/>
        </w:rPr>
      </w:pPr>
      <w:r w:rsidRPr="00CB022E">
        <w:rPr>
          <w:rFonts w:cs="Söhne"/>
          <w:lang w:val="sv-SE"/>
        </w:rPr>
        <w:t xml:space="preserve">      -79.138 +     43.326i       2.8947 +     19.236i</w:t>
      </w:r>
    </w:p>
    <w:p w14:paraId="14B3F936" w14:textId="77777777" w:rsidR="00122F62" w:rsidRPr="00CB022E" w:rsidRDefault="00122F62" w:rsidP="00122F62">
      <w:pPr>
        <w:spacing w:after="0" w:line="240" w:lineRule="auto"/>
        <w:rPr>
          <w:rFonts w:cs="Söhne"/>
        </w:rPr>
      </w:pPr>
      <w:r w:rsidRPr="00CB022E">
        <w:rPr>
          <w:rFonts w:cs="Söhne"/>
          <w:lang w:val="sv-SE"/>
        </w:rPr>
        <w:t xml:space="preserve">       </w:t>
      </w:r>
      <w:r w:rsidRPr="00CB022E">
        <w:rPr>
          <w:rFonts w:cs="Söhne"/>
        </w:rPr>
        <w:t>60.339 -     31.287i      -1.5249 -     16.556i</w:t>
      </w:r>
    </w:p>
    <w:p w14:paraId="576C4D81" w14:textId="77777777" w:rsidR="00122F62" w:rsidRPr="00CB022E" w:rsidRDefault="00122F62" w:rsidP="00122F62">
      <w:pPr>
        <w:spacing w:after="0" w:line="240" w:lineRule="auto"/>
        <w:rPr>
          <w:rFonts w:cs="Söhne"/>
        </w:rPr>
      </w:pPr>
      <w:r w:rsidRPr="00CB022E">
        <w:rPr>
          <w:rFonts w:cs="Söhne"/>
        </w:rPr>
        <w:t xml:space="preserve">      -18.351 +     8.9437i      0.30771 +     5.5925i</w:t>
      </w:r>
      <w:r w:rsidRPr="00CB022E" w:rsidDel="000E52AA">
        <w:rPr>
          <w:rFonts w:cs="Söhne"/>
        </w:rPr>
        <w:t xml:space="preserve"> </w:t>
      </w:r>
    </w:p>
    <w:p w14:paraId="70E6333D" w14:textId="77777777" w:rsidR="00122F62" w:rsidRPr="00CB022E" w:rsidRDefault="00122F62" w:rsidP="00122F62">
      <w:pPr>
        <w:rPr>
          <w:rFonts w:cs="Söhne"/>
        </w:rPr>
      </w:pPr>
    </w:p>
    <w:p w14:paraId="4A48A225" w14:textId="77777777" w:rsidR="00122F62" w:rsidRPr="00332511" w:rsidRDefault="000E4A9E" w:rsidP="00122F62">
      <w:pPr>
        <w:rPr>
          <w:rFonts w:cs="Söhne"/>
        </w:rPr>
      </w:pPr>
      <m:oMath>
        <m:sSubSup>
          <m:sSubSupPr>
            <m:ctrlPr>
              <w:rPr>
                <w:rFonts w:ascii="Calibri" w:hAnsi="Calibri" w:cs="Calibri"/>
              </w:rPr>
            </m:ctrlPr>
          </m:sSubSupPr>
          <m:e>
            <m:r>
              <w:rPr>
                <w:rFonts w:ascii="Calibri" w:hAnsi="Calibri" w:cs="Calibri"/>
              </w:rPr>
              <m:t>b</m:t>
            </m:r>
          </m:e>
          <m:sub>
            <m:r>
              <w:rPr>
                <w:rFonts w:ascii="Calibri" w:hAnsi="Calibri" w:cs="Calibri"/>
              </w:rPr>
              <m:t>kl0</m:t>
            </m:r>
          </m:sub>
          <m:sup>
            <m:r>
              <w:rPr>
                <w:rFonts w:ascii="Calibri" w:hAnsi="Calibri" w:cs="Calibri"/>
              </w:rPr>
              <m:t>PA</m:t>
            </m:r>
          </m:sup>
        </m:sSubSup>
      </m:oMath>
      <w:r w:rsidR="00122F62" w:rsidRPr="00332511">
        <w:rPr>
          <w:rFonts w:cs="Söhne"/>
        </w:rPr>
        <w:t xml:space="preserve"> with rows </w:t>
      </w:r>
      <m:oMath>
        <m:r>
          <w:rPr>
            <w:rFonts w:ascii="Calibri" w:hAnsi="Calibri" w:cs="Calibri"/>
          </w:rPr>
          <m:t>k∈[0,1,…,7]</m:t>
        </m:r>
      </m:oMath>
      <w:r w:rsidR="00122F62" w:rsidRPr="00332511">
        <w:rPr>
          <w:rFonts w:cs="Söhne"/>
        </w:rPr>
        <w:t xml:space="preserve"> and columns </w:t>
      </w:r>
      <m:oMath>
        <m:r>
          <w:rPr>
            <w:rFonts w:ascii="Calibri" w:hAnsi="Calibri" w:cs="Calibri"/>
          </w:rPr>
          <m:t>l∈</m:t>
        </m:r>
        <m:d>
          <m:dPr>
            <m:begChr m:val="["/>
            <m:endChr m:val="]"/>
            <m:ctrlPr>
              <w:rPr>
                <w:rFonts w:ascii="Calibri" w:hAnsi="Calibri" w:cs="Calibri"/>
              </w:rPr>
            </m:ctrlPr>
          </m:dPr>
          <m:e>
            <m:r>
              <w:rPr>
                <w:rFonts w:ascii="Calibri" w:hAnsi="Calibri" w:cs="Calibri"/>
              </w:rPr>
              <m:t>-1,1</m:t>
            </m:r>
          </m:e>
        </m:d>
        <m:r>
          <w:rPr>
            <w:rFonts w:ascii="Calibri" w:hAnsi="Calibri" w:cs="Calibri"/>
          </w:rPr>
          <m:t>:</m:t>
        </m:r>
      </m:oMath>
    </w:p>
    <w:p w14:paraId="5F81505D" w14:textId="77777777" w:rsidR="00122F62" w:rsidRPr="00CB022E" w:rsidRDefault="00122F62" w:rsidP="00122F62">
      <w:pPr>
        <w:spacing w:after="0" w:line="240" w:lineRule="auto"/>
        <w:rPr>
          <w:rFonts w:cs="Söhne"/>
          <w:lang w:val="sv-SE"/>
        </w:rPr>
      </w:pPr>
      <w:r w:rsidRPr="00CB022E">
        <w:rPr>
          <w:rFonts w:cs="Söhne"/>
        </w:rPr>
        <w:t xml:space="preserve">     </w:t>
      </w:r>
      <w:r w:rsidRPr="00CB022E">
        <w:rPr>
          <w:rFonts w:cs="Söhne"/>
          <w:lang w:val="sv-SE"/>
        </w:rPr>
        <w:t>0.023333 -  0.0087798i    -0.038271 +   0.057208i</w:t>
      </w:r>
    </w:p>
    <w:p w14:paraId="7EF4E157" w14:textId="77777777" w:rsidR="00122F62" w:rsidRPr="00CB022E" w:rsidRDefault="00122F62" w:rsidP="00122F62">
      <w:pPr>
        <w:spacing w:after="0" w:line="240" w:lineRule="auto"/>
        <w:rPr>
          <w:rFonts w:cs="Söhne"/>
          <w:lang w:val="sv-SE"/>
        </w:rPr>
      </w:pPr>
      <w:r w:rsidRPr="00CB022E">
        <w:rPr>
          <w:rFonts w:cs="Söhne"/>
          <w:lang w:val="sv-SE"/>
        </w:rPr>
        <w:t xml:space="preserve">     -0.60131 +    0.97361i     -0.19392 +    0.52764i</w:t>
      </w:r>
    </w:p>
    <w:p w14:paraId="1375B37B" w14:textId="77777777" w:rsidR="00122F62" w:rsidRPr="00CB022E" w:rsidRDefault="00122F62" w:rsidP="00122F62">
      <w:pPr>
        <w:spacing w:after="0" w:line="240" w:lineRule="auto"/>
        <w:rPr>
          <w:rFonts w:cs="Söhne"/>
          <w:lang w:val="sv-SE"/>
        </w:rPr>
      </w:pPr>
      <w:r w:rsidRPr="00CB022E">
        <w:rPr>
          <w:rFonts w:cs="Söhne"/>
          <w:lang w:val="sv-SE"/>
        </w:rPr>
        <w:t xml:space="preserve">       8.3245 -     10.179i      0.18517 -     3.2744i</w:t>
      </w:r>
    </w:p>
    <w:p w14:paraId="25732650" w14:textId="77777777" w:rsidR="00122F62" w:rsidRPr="00CB022E" w:rsidRDefault="00122F62" w:rsidP="00122F62">
      <w:pPr>
        <w:spacing w:after="0" w:line="240" w:lineRule="auto"/>
        <w:rPr>
          <w:rFonts w:cs="Söhne"/>
          <w:lang w:val="sv-SE"/>
        </w:rPr>
      </w:pPr>
      <w:r w:rsidRPr="00CB022E">
        <w:rPr>
          <w:rFonts w:cs="Söhne"/>
          <w:lang w:val="sv-SE"/>
        </w:rPr>
        <w:t xml:space="preserve">        -66.4 +     51.766i       2.1001 +     27.044i</w:t>
      </w:r>
    </w:p>
    <w:p w14:paraId="4D91A07B" w14:textId="77777777" w:rsidR="00122F62" w:rsidRPr="00CB022E" w:rsidRDefault="00122F62" w:rsidP="00122F62">
      <w:pPr>
        <w:spacing w:after="0" w:line="240" w:lineRule="auto"/>
        <w:rPr>
          <w:rFonts w:cs="Söhne"/>
          <w:lang w:val="sv-SE"/>
        </w:rPr>
      </w:pPr>
      <w:r w:rsidRPr="00CB022E">
        <w:rPr>
          <w:rFonts w:cs="Söhne"/>
          <w:lang w:val="sv-SE"/>
        </w:rPr>
        <w:t xml:space="preserve">       283.41 -     146.66i       2.6785 -     124.41i</w:t>
      </w:r>
    </w:p>
    <w:p w14:paraId="66C66B38" w14:textId="77777777" w:rsidR="00122F62" w:rsidRPr="00CB022E" w:rsidRDefault="00122F62" w:rsidP="00122F62">
      <w:pPr>
        <w:spacing w:after="0" w:line="240" w:lineRule="auto"/>
        <w:rPr>
          <w:rFonts w:cs="Söhne"/>
          <w:lang w:val="sv-SE"/>
        </w:rPr>
      </w:pPr>
      <w:r w:rsidRPr="00CB022E">
        <w:rPr>
          <w:rFonts w:cs="Söhne"/>
          <w:lang w:val="sv-SE"/>
        </w:rPr>
        <w:t xml:space="preserve">      -622.14 +     241.98i       -40.94 +     281.93i</w:t>
      </w:r>
    </w:p>
    <w:p w14:paraId="650C29B2" w14:textId="77777777" w:rsidR="00122F62" w:rsidRPr="00CB022E" w:rsidRDefault="00122F62" w:rsidP="00122F62">
      <w:pPr>
        <w:spacing w:after="0" w:line="240" w:lineRule="auto"/>
        <w:rPr>
          <w:rFonts w:cs="Söhne"/>
        </w:rPr>
      </w:pPr>
      <w:r w:rsidRPr="00CB022E">
        <w:rPr>
          <w:rFonts w:cs="Söhne"/>
          <w:lang w:val="sv-SE"/>
        </w:rPr>
        <w:t xml:space="preserve">       </w:t>
      </w:r>
      <w:r w:rsidRPr="00CB022E">
        <w:rPr>
          <w:rFonts w:cs="Söhne"/>
        </w:rPr>
        <w:t>665.85 -     217.24i       85.013 -     304.59i</w:t>
      </w:r>
    </w:p>
    <w:p w14:paraId="1EA87027" w14:textId="77777777" w:rsidR="00122F62" w:rsidRPr="00CB022E" w:rsidRDefault="00122F62" w:rsidP="00122F62">
      <w:pPr>
        <w:spacing w:after="0" w:line="240" w:lineRule="auto"/>
        <w:rPr>
          <w:rFonts w:cs="Söhne"/>
        </w:rPr>
      </w:pPr>
      <w:r w:rsidRPr="00CB022E">
        <w:rPr>
          <w:rFonts w:cs="Söhne"/>
        </w:rPr>
        <w:t xml:space="preserve">      -273.99 +     80.807i      -52.474 +     125.19i</w:t>
      </w:r>
      <w:r w:rsidRPr="00CB022E" w:rsidDel="00E50116">
        <w:rPr>
          <w:rFonts w:cs="Söhne"/>
        </w:rPr>
        <w:t xml:space="preserve"> </w:t>
      </w:r>
    </w:p>
    <w:p w14:paraId="3EE33D84" w14:textId="77777777" w:rsidR="00122F62" w:rsidRPr="00CB022E" w:rsidRDefault="00122F62" w:rsidP="00122F62">
      <w:pPr>
        <w:rPr>
          <w:rFonts w:cs="Söhne"/>
        </w:rPr>
      </w:pPr>
    </w:p>
    <w:p w14:paraId="2EBBD762" w14:textId="77777777" w:rsidR="00122F62" w:rsidRPr="003A68D6" w:rsidRDefault="00122F62">
      <w:pPr>
        <w:pStyle w:val="Heading2"/>
        <w:rPr>
          <w:rFonts w:eastAsiaTheme="minorEastAsia"/>
        </w:rPr>
      </w:pPr>
      <w:bookmarkStart w:id="797" w:name="_Toc115476840"/>
      <w:bookmarkStart w:id="798" w:name="_Toc118467427"/>
      <w:bookmarkStart w:id="799" w:name="_Toc127537939"/>
      <w:bookmarkStart w:id="800" w:name="_Toc127573032"/>
      <w:r w:rsidRPr="003A68D6">
        <w:lastRenderedPageBreak/>
        <w:t>A.2 GMP coefficients for DPD</w:t>
      </w:r>
      <w:bookmarkEnd w:id="797"/>
      <w:bookmarkEnd w:id="798"/>
      <w:bookmarkEnd w:id="799"/>
      <w:bookmarkEnd w:id="800"/>
    </w:p>
    <w:p w14:paraId="774289B0" w14:textId="77777777" w:rsidR="00122F62" w:rsidRPr="00CB022E" w:rsidRDefault="000E4A9E" w:rsidP="00122F62">
      <w:pPr>
        <w:rPr>
          <w:rFonts w:cs="Söhne"/>
        </w:rPr>
      </w:pPr>
      <m:oMath>
        <m:sSubSup>
          <m:sSubSupPr>
            <m:ctrlPr>
              <w:rPr>
                <w:rFonts w:ascii="Calibri" w:hAnsi="Calibri" w:cs="Calibri"/>
              </w:rPr>
            </m:ctrlPr>
          </m:sSubSupPr>
          <m:e>
            <m:r>
              <w:rPr>
                <w:rFonts w:ascii="Calibri" w:hAnsi="Calibri" w:cs="Calibri"/>
              </w:rPr>
              <m:t>a</m:t>
            </m:r>
          </m:e>
          <m:sub>
            <m:r>
              <w:rPr>
                <w:rFonts w:ascii="Calibri" w:hAnsi="Calibri" w:cs="Calibri"/>
              </w:rPr>
              <m:t>kl</m:t>
            </m:r>
          </m:sub>
          <m:sup>
            <m:r>
              <w:rPr>
                <w:rFonts w:ascii="Calibri" w:hAnsi="Calibri" w:cs="Calibri"/>
              </w:rPr>
              <m:t>DPD</m:t>
            </m:r>
          </m:sup>
        </m:sSubSup>
      </m:oMath>
      <w:r w:rsidR="00122F62" w:rsidRPr="00332511">
        <w:rPr>
          <w:rFonts w:cs="Söhne"/>
        </w:rPr>
        <w:t xml:space="preserve"> with rows </w:t>
      </w:r>
      <m:oMath>
        <m:r>
          <w:rPr>
            <w:rFonts w:ascii="Calibri" w:hAnsi="Calibri" w:cs="Calibri"/>
          </w:rPr>
          <m:t>k∈[0,1,…,7]</m:t>
        </m:r>
      </m:oMath>
      <w:r w:rsidR="00122F62" w:rsidRPr="00332511">
        <w:rPr>
          <w:rFonts w:cs="Söhne"/>
        </w:rPr>
        <w:t xml:space="preserve"> and columns </w:t>
      </w:r>
      <m:oMath>
        <m:r>
          <w:rPr>
            <w:rFonts w:ascii="Calibri" w:hAnsi="Calibri" w:cs="Calibri"/>
          </w:rPr>
          <m:t>l∈[-2,-1,0,1,2]</m:t>
        </m:r>
      </m:oMath>
      <w:r w:rsidR="00122F62" w:rsidRPr="00332511">
        <w:rPr>
          <w:rFonts w:cs="Söhne"/>
        </w:rPr>
        <w:t>:</w:t>
      </w:r>
    </w:p>
    <w:p w14:paraId="4EA922E4" w14:textId="77777777" w:rsidR="00122F62" w:rsidRPr="00CB022E" w:rsidRDefault="00122F62" w:rsidP="00122F62">
      <w:pPr>
        <w:spacing w:after="0" w:line="240" w:lineRule="auto"/>
        <w:rPr>
          <w:rFonts w:cs="Söhne"/>
        </w:rPr>
      </w:pPr>
      <w:r w:rsidRPr="00CB022E">
        <w:rPr>
          <w:rFonts w:cs="Söhne"/>
        </w:rPr>
        <w:t xml:space="preserve">      Columns 1 through 3</w:t>
      </w:r>
    </w:p>
    <w:p w14:paraId="49AC6BB4" w14:textId="77777777" w:rsidR="00122F62" w:rsidRPr="00CB022E" w:rsidRDefault="00122F62" w:rsidP="00122F62">
      <w:pPr>
        <w:spacing w:after="0" w:line="240" w:lineRule="auto"/>
        <w:rPr>
          <w:rFonts w:cs="Söhne"/>
        </w:rPr>
      </w:pPr>
    </w:p>
    <w:p w14:paraId="76ACC14A" w14:textId="77777777" w:rsidR="00122F62" w:rsidRPr="00CB022E" w:rsidRDefault="00122F62" w:rsidP="00122F62">
      <w:pPr>
        <w:spacing w:after="0" w:line="240" w:lineRule="auto"/>
        <w:rPr>
          <w:rFonts w:cs="Söhne"/>
        </w:rPr>
      </w:pPr>
      <w:r w:rsidRPr="00CB022E">
        <w:rPr>
          <w:rFonts w:cs="Söhne"/>
        </w:rPr>
        <w:t xml:space="preserve">     0.022471 -  0.0078921i    -0.043712 -   0.016952i      0.98993 +     0.2369i</w:t>
      </w:r>
    </w:p>
    <w:p w14:paraId="5C80191C" w14:textId="77777777" w:rsidR="00122F62" w:rsidRPr="00CB022E" w:rsidRDefault="00122F62" w:rsidP="00122F62">
      <w:pPr>
        <w:spacing w:after="0" w:line="240" w:lineRule="auto"/>
        <w:rPr>
          <w:rFonts w:cs="Söhne"/>
        </w:rPr>
      </w:pPr>
      <w:r w:rsidRPr="00CB022E">
        <w:rPr>
          <w:rFonts w:cs="Söhne"/>
        </w:rPr>
        <w:t xml:space="preserve">     -0.11504 +   0.094754i      0.30463 -    0.27514i     -0.41542 -      2.164i</w:t>
      </w:r>
    </w:p>
    <w:p w14:paraId="3950304C" w14:textId="77777777" w:rsidR="00122F62" w:rsidRPr="00CB022E" w:rsidRDefault="00122F62" w:rsidP="00122F62">
      <w:pPr>
        <w:spacing w:after="0" w:line="240" w:lineRule="auto"/>
        <w:rPr>
          <w:rFonts w:cs="Söhne"/>
          <w:lang w:val="sv-SE"/>
        </w:rPr>
      </w:pPr>
      <w:r w:rsidRPr="00CB022E">
        <w:rPr>
          <w:rFonts w:cs="Söhne"/>
        </w:rPr>
        <w:t xml:space="preserve">      </w:t>
      </w:r>
      <w:r w:rsidRPr="00CB022E">
        <w:rPr>
          <w:rFonts w:cs="Söhne"/>
          <w:lang w:val="sv-SE"/>
        </w:rPr>
        <w:t>0.61892 -    0.20048i       -2.526 +    0.77428i       6.3179 +     15.297i</w:t>
      </w:r>
    </w:p>
    <w:p w14:paraId="5459A761" w14:textId="77777777" w:rsidR="00122F62" w:rsidRPr="00CB022E" w:rsidRDefault="00122F62" w:rsidP="00122F62">
      <w:pPr>
        <w:spacing w:after="0" w:line="240" w:lineRule="auto"/>
        <w:rPr>
          <w:rFonts w:cs="Söhne"/>
          <w:lang w:val="sv-SE"/>
        </w:rPr>
      </w:pPr>
      <w:r w:rsidRPr="00CB022E">
        <w:rPr>
          <w:rFonts w:cs="Söhne"/>
          <w:lang w:val="sv-SE"/>
        </w:rPr>
        <w:t xml:space="preserve">      -2.1807 +    0.41401i       17.271 -     3.5562i      -20.414 -     64.192i</w:t>
      </w:r>
    </w:p>
    <w:p w14:paraId="0E7710EE" w14:textId="77777777" w:rsidR="00122F62" w:rsidRPr="00CB022E" w:rsidRDefault="00122F62" w:rsidP="00122F62">
      <w:pPr>
        <w:spacing w:after="0" w:line="240" w:lineRule="auto"/>
        <w:rPr>
          <w:rFonts w:cs="Söhne"/>
          <w:lang w:val="sv-SE"/>
        </w:rPr>
      </w:pPr>
      <w:r w:rsidRPr="00CB022E">
        <w:rPr>
          <w:rFonts w:cs="Söhne"/>
          <w:lang w:val="sv-SE"/>
        </w:rPr>
        <w:t xml:space="preserve">       2.4173 -    0.26032i      -72.797 +     12.622i      -13.665 +     157.79i</w:t>
      </w:r>
    </w:p>
    <w:p w14:paraId="08D12207" w14:textId="77777777" w:rsidR="00122F62" w:rsidRPr="00CB022E" w:rsidRDefault="00122F62" w:rsidP="00122F62">
      <w:pPr>
        <w:spacing w:after="0" w:line="240" w:lineRule="auto"/>
        <w:rPr>
          <w:rFonts w:cs="Söhne"/>
          <w:lang w:val="sv-SE"/>
        </w:rPr>
      </w:pPr>
      <w:r w:rsidRPr="00CB022E">
        <w:rPr>
          <w:rFonts w:cs="Söhne"/>
          <w:lang w:val="sv-SE"/>
        </w:rPr>
        <w:t xml:space="preserve">       8.1116 -     2.0655i       171.24 -     25.741i       171.94 -     249.03i</w:t>
      </w:r>
    </w:p>
    <w:p w14:paraId="5A13166C" w14:textId="77777777" w:rsidR="00122F62" w:rsidRPr="00CB022E" w:rsidRDefault="00122F62" w:rsidP="00122F62">
      <w:pPr>
        <w:spacing w:after="0" w:line="240" w:lineRule="auto"/>
        <w:rPr>
          <w:rFonts w:cs="Söhne"/>
        </w:rPr>
      </w:pPr>
      <w:r w:rsidRPr="00CB022E">
        <w:rPr>
          <w:rFonts w:cs="Söhne"/>
          <w:lang w:val="sv-SE"/>
        </w:rPr>
        <w:t xml:space="preserve">      </w:t>
      </w:r>
      <w:r w:rsidRPr="00CB022E">
        <w:rPr>
          <w:rFonts w:cs="Söhne"/>
        </w:rPr>
        <w:t>-23.955 +     7.1712i      -209.54 +     24.822i      -286.08 +     262.85i</w:t>
      </w:r>
    </w:p>
    <w:p w14:paraId="295009B3" w14:textId="77777777" w:rsidR="00122F62" w:rsidRPr="00CB022E" w:rsidRDefault="00122F62" w:rsidP="00122F62">
      <w:pPr>
        <w:spacing w:after="0" w:line="240" w:lineRule="auto"/>
        <w:rPr>
          <w:rFonts w:cs="Söhne"/>
        </w:rPr>
      </w:pPr>
      <w:r w:rsidRPr="00CB022E">
        <w:rPr>
          <w:rFonts w:cs="Söhne"/>
        </w:rPr>
        <w:t xml:space="preserve">         17.8 -      6.778i       103.15 -     7.9965i       151.32 -     140.44i</w:t>
      </w:r>
    </w:p>
    <w:p w14:paraId="7E90D10B" w14:textId="77777777" w:rsidR="00122F62" w:rsidRPr="00CB022E" w:rsidRDefault="00122F62" w:rsidP="00122F62">
      <w:pPr>
        <w:spacing w:after="0" w:line="240" w:lineRule="auto"/>
        <w:rPr>
          <w:rFonts w:cs="Söhne"/>
        </w:rPr>
      </w:pPr>
    </w:p>
    <w:p w14:paraId="14B09BF8" w14:textId="77777777" w:rsidR="00122F62" w:rsidRPr="00CB022E" w:rsidRDefault="00122F62" w:rsidP="00122F62">
      <w:pPr>
        <w:spacing w:after="0" w:line="240" w:lineRule="auto"/>
        <w:rPr>
          <w:rFonts w:cs="Söhne"/>
        </w:rPr>
      </w:pPr>
      <w:r w:rsidRPr="00CB022E">
        <w:rPr>
          <w:rFonts w:cs="Söhne"/>
        </w:rPr>
        <w:t xml:space="preserve">  Columns 4 through 5</w:t>
      </w:r>
    </w:p>
    <w:p w14:paraId="565C2E11" w14:textId="77777777" w:rsidR="00122F62" w:rsidRPr="00CB022E" w:rsidRDefault="00122F62" w:rsidP="00122F62">
      <w:pPr>
        <w:spacing w:after="0" w:line="240" w:lineRule="auto"/>
        <w:rPr>
          <w:rFonts w:cs="Söhne"/>
        </w:rPr>
      </w:pPr>
    </w:p>
    <w:p w14:paraId="29602C20" w14:textId="77777777" w:rsidR="00122F62" w:rsidRPr="00CB022E" w:rsidRDefault="00122F62" w:rsidP="00122F62">
      <w:pPr>
        <w:spacing w:after="0" w:line="240" w:lineRule="auto"/>
        <w:rPr>
          <w:rFonts w:cs="Söhne"/>
          <w:lang w:val="sv-SE"/>
        </w:rPr>
      </w:pPr>
      <w:r w:rsidRPr="00CB022E">
        <w:rPr>
          <w:rFonts w:cs="Söhne"/>
        </w:rPr>
        <w:t xml:space="preserve">     </w:t>
      </w:r>
      <w:r w:rsidRPr="00CB022E">
        <w:rPr>
          <w:rFonts w:cs="Söhne"/>
          <w:lang w:val="sv-SE"/>
        </w:rPr>
        <w:t>0.089525 -    0.13533i    -0.058866 +   0.041949i</w:t>
      </w:r>
    </w:p>
    <w:p w14:paraId="69899B51" w14:textId="77777777" w:rsidR="00122F62" w:rsidRPr="00CB022E" w:rsidRDefault="00122F62" w:rsidP="00122F62">
      <w:pPr>
        <w:spacing w:after="0" w:line="240" w:lineRule="auto"/>
        <w:rPr>
          <w:rFonts w:cs="Söhne"/>
          <w:lang w:val="sv-SE"/>
        </w:rPr>
      </w:pPr>
      <w:r w:rsidRPr="00CB022E">
        <w:rPr>
          <w:rFonts w:cs="Söhne"/>
          <w:lang w:val="sv-SE"/>
        </w:rPr>
        <w:t xml:space="preserve">     -0.18446 +    0.36701i      0.21464 -    0.21315i</w:t>
      </w:r>
    </w:p>
    <w:p w14:paraId="5F186E81" w14:textId="77777777" w:rsidR="00122F62" w:rsidRPr="00CB022E" w:rsidRDefault="00122F62" w:rsidP="00122F62">
      <w:pPr>
        <w:spacing w:after="0" w:line="240" w:lineRule="auto"/>
        <w:rPr>
          <w:rFonts w:cs="Söhne"/>
          <w:lang w:val="sv-SE"/>
        </w:rPr>
      </w:pPr>
      <w:r w:rsidRPr="00CB022E">
        <w:rPr>
          <w:rFonts w:cs="Söhne"/>
          <w:lang w:val="sv-SE"/>
        </w:rPr>
        <w:t xml:space="preserve">     -0.55708 -    0.73642i      -1.2971 +     1.2718i</w:t>
      </w:r>
    </w:p>
    <w:p w14:paraId="47544346" w14:textId="77777777" w:rsidR="00122F62" w:rsidRPr="00CB022E" w:rsidRDefault="00122F62" w:rsidP="00122F62">
      <w:pPr>
        <w:spacing w:after="0" w:line="240" w:lineRule="auto"/>
        <w:rPr>
          <w:rFonts w:cs="Söhne"/>
          <w:lang w:val="sv-SE"/>
        </w:rPr>
      </w:pPr>
      <w:r w:rsidRPr="00CB022E">
        <w:rPr>
          <w:rFonts w:cs="Söhne"/>
          <w:lang w:val="sv-SE"/>
        </w:rPr>
        <w:t xml:space="preserve">        8.508 +     6.3938i       7.4914 -     8.3733i</w:t>
      </w:r>
    </w:p>
    <w:p w14:paraId="06A5AA4D" w14:textId="77777777" w:rsidR="00122F62" w:rsidRPr="00CB022E" w:rsidRDefault="00122F62" w:rsidP="00122F62">
      <w:pPr>
        <w:spacing w:after="0" w:line="240" w:lineRule="auto"/>
        <w:rPr>
          <w:rFonts w:cs="Söhne"/>
          <w:lang w:val="sv-SE"/>
        </w:rPr>
      </w:pPr>
      <w:r w:rsidRPr="00CB022E">
        <w:rPr>
          <w:rFonts w:cs="Söhne"/>
          <w:lang w:val="sv-SE"/>
        </w:rPr>
        <w:t xml:space="preserve">       -19.38 -     41.588i      -32.321 +     32.588i</w:t>
      </w:r>
    </w:p>
    <w:p w14:paraId="1C830598" w14:textId="77777777" w:rsidR="00122F62" w:rsidRPr="00CB022E" w:rsidRDefault="00122F62" w:rsidP="00122F62">
      <w:pPr>
        <w:spacing w:after="0" w:line="240" w:lineRule="auto"/>
        <w:rPr>
          <w:rFonts w:cs="Söhne"/>
          <w:lang w:val="sv-SE"/>
        </w:rPr>
      </w:pPr>
      <w:r w:rsidRPr="00CB022E">
        <w:rPr>
          <w:rFonts w:cs="Söhne"/>
          <w:lang w:val="sv-SE"/>
        </w:rPr>
        <w:t xml:space="preserve">       1.9616 +     124.32i       81.761 -     67.305i</w:t>
      </w:r>
    </w:p>
    <w:p w14:paraId="697A65D8" w14:textId="77777777" w:rsidR="00122F62" w:rsidRPr="00CB022E" w:rsidRDefault="00122F62" w:rsidP="00122F62">
      <w:pPr>
        <w:spacing w:after="0" w:line="240" w:lineRule="auto"/>
        <w:rPr>
          <w:rFonts w:cs="Söhne"/>
        </w:rPr>
      </w:pPr>
      <w:r w:rsidRPr="00CB022E">
        <w:rPr>
          <w:rFonts w:cs="Söhne"/>
          <w:lang w:val="sv-SE"/>
        </w:rPr>
        <w:t xml:space="preserve">       </w:t>
      </w:r>
      <w:r w:rsidRPr="00CB022E">
        <w:rPr>
          <w:rFonts w:cs="Söhne"/>
        </w:rPr>
        <w:t>42.859 -     170.52i       -106.2 +     68.492i</w:t>
      </w:r>
    </w:p>
    <w:p w14:paraId="17A1F034" w14:textId="77777777" w:rsidR="00122F62" w:rsidRPr="00CB022E" w:rsidRDefault="00122F62" w:rsidP="00122F62">
      <w:pPr>
        <w:spacing w:after="0" w:line="240" w:lineRule="auto"/>
        <w:rPr>
          <w:rFonts w:cs="Söhne"/>
        </w:rPr>
      </w:pPr>
      <w:r w:rsidRPr="00CB022E">
        <w:rPr>
          <w:rFonts w:cs="Söhne"/>
        </w:rPr>
        <w:t xml:space="preserve">      -38.085 +     87.918i       54.323 -     26.754i </w:t>
      </w:r>
    </w:p>
    <w:p w14:paraId="3A88C179" w14:textId="77777777" w:rsidR="00122F62" w:rsidRPr="00CB022E" w:rsidRDefault="00122F62" w:rsidP="00122F62">
      <w:pPr>
        <w:spacing w:after="0" w:line="240" w:lineRule="auto"/>
        <w:rPr>
          <w:rFonts w:cs="Söhne"/>
        </w:rPr>
      </w:pPr>
    </w:p>
    <w:p w14:paraId="2B731CD8" w14:textId="77777777" w:rsidR="00122F62" w:rsidRPr="003A68D6" w:rsidRDefault="00122F62">
      <w:pPr>
        <w:pStyle w:val="Heading2"/>
        <w:rPr>
          <w:rFonts w:eastAsiaTheme="minorEastAsia"/>
        </w:rPr>
      </w:pPr>
      <w:bookmarkStart w:id="801" w:name="_Toc115476841"/>
      <w:bookmarkStart w:id="802" w:name="_Toc118467428"/>
      <w:bookmarkStart w:id="803" w:name="_Toc127537940"/>
      <w:bookmarkStart w:id="804" w:name="_Toc127573033"/>
      <w:r w:rsidRPr="003A68D6">
        <w:t>A.3 GMP coefficients for net effect of DPD and PA</w:t>
      </w:r>
      <w:bookmarkEnd w:id="801"/>
      <w:bookmarkEnd w:id="802"/>
      <w:bookmarkEnd w:id="803"/>
      <w:bookmarkEnd w:id="804"/>
    </w:p>
    <w:p w14:paraId="7A2654CB" w14:textId="77777777" w:rsidR="00122F62" w:rsidRPr="00CB022E" w:rsidRDefault="000E4A9E" w:rsidP="00122F62">
      <w:pPr>
        <w:rPr>
          <w:rFonts w:cs="Söhne"/>
        </w:rPr>
      </w:pPr>
      <m:oMath>
        <m:sSubSup>
          <m:sSubSupPr>
            <m:ctrlPr>
              <w:rPr>
                <w:rFonts w:ascii="Calibri" w:hAnsi="Calibri" w:cs="Calibri"/>
              </w:rPr>
            </m:ctrlPr>
          </m:sSubSupPr>
          <m:e>
            <m:r>
              <w:rPr>
                <w:rFonts w:ascii="Calibri" w:hAnsi="Calibri" w:cs="Calibri"/>
              </w:rPr>
              <m:t>a</m:t>
            </m:r>
          </m:e>
          <m:sub>
            <m:r>
              <w:rPr>
                <w:rFonts w:ascii="Calibri" w:hAnsi="Calibri" w:cs="Calibri"/>
              </w:rPr>
              <m:t>kl</m:t>
            </m:r>
          </m:sub>
          <m:sup>
            <m:r>
              <w:rPr>
                <w:rFonts w:ascii="Calibri" w:hAnsi="Calibri" w:cs="Calibri"/>
              </w:rPr>
              <m:t>net</m:t>
            </m:r>
          </m:sup>
        </m:sSubSup>
      </m:oMath>
      <w:r w:rsidR="00122F62" w:rsidRPr="00332511">
        <w:rPr>
          <w:rFonts w:cs="Söhne"/>
        </w:rPr>
        <w:t xml:space="preserve"> with rows </w:t>
      </w:r>
      <m:oMath>
        <m:r>
          <w:rPr>
            <w:rFonts w:ascii="Calibri" w:hAnsi="Calibri" w:cs="Calibri"/>
          </w:rPr>
          <m:t>k∈[0,1,…,7]</m:t>
        </m:r>
      </m:oMath>
      <w:r w:rsidR="00122F62" w:rsidRPr="00332511">
        <w:rPr>
          <w:rFonts w:cs="Söhne"/>
        </w:rPr>
        <w:t xml:space="preserve"> and</w:t>
      </w:r>
      <w:r w:rsidR="00122F62" w:rsidRPr="00CB022E">
        <w:rPr>
          <w:rFonts w:cs="Söhne"/>
        </w:rPr>
        <w:t xml:space="preserve"> columns </w:t>
      </w:r>
      <m:oMath>
        <m:r>
          <w:rPr>
            <w:rFonts w:ascii="Calibri" w:hAnsi="Calibri" w:cs="Calibri"/>
          </w:rPr>
          <m:t>l∈[-2,-1,0,1,2]</m:t>
        </m:r>
      </m:oMath>
      <w:r w:rsidR="00122F62" w:rsidRPr="00332511">
        <w:rPr>
          <w:rFonts w:cs="Söhne"/>
        </w:rPr>
        <w:t>:</w:t>
      </w:r>
    </w:p>
    <w:p w14:paraId="2B8FF725" w14:textId="77777777" w:rsidR="00122F62" w:rsidRPr="00CB022E" w:rsidRDefault="00122F62" w:rsidP="00122F62">
      <w:pPr>
        <w:spacing w:after="0" w:line="240" w:lineRule="auto"/>
        <w:rPr>
          <w:rFonts w:cs="Söhne"/>
        </w:rPr>
      </w:pPr>
      <w:r w:rsidRPr="00CB022E">
        <w:rPr>
          <w:rFonts w:cs="Söhne"/>
        </w:rPr>
        <w:t xml:space="preserve">  Columns 1 through 3</w:t>
      </w:r>
    </w:p>
    <w:p w14:paraId="4D09029C" w14:textId="77777777" w:rsidR="00122F62" w:rsidRPr="00CB022E" w:rsidRDefault="00122F62" w:rsidP="00122F62">
      <w:pPr>
        <w:spacing w:after="0" w:line="240" w:lineRule="auto"/>
        <w:rPr>
          <w:rFonts w:cs="Söhne"/>
        </w:rPr>
      </w:pPr>
    </w:p>
    <w:p w14:paraId="6DB5EF0A" w14:textId="77777777" w:rsidR="00122F62" w:rsidRPr="00CB022E" w:rsidRDefault="00122F62" w:rsidP="00122F62">
      <w:pPr>
        <w:spacing w:after="0" w:line="240" w:lineRule="auto"/>
        <w:rPr>
          <w:rFonts w:cs="Söhne"/>
        </w:rPr>
      </w:pPr>
      <w:r w:rsidRPr="00CB022E">
        <w:rPr>
          <w:rFonts w:cs="Söhne"/>
        </w:rPr>
        <w:t xml:space="preserve">   -0.0014656 -  0.0023163i    0.0012144 +  0.0096127i       1.0151 -   0.021398i</w:t>
      </w:r>
    </w:p>
    <w:p w14:paraId="77A040B3" w14:textId="77777777" w:rsidR="00122F62" w:rsidRPr="00CB022E" w:rsidRDefault="00122F62" w:rsidP="00122F62">
      <w:pPr>
        <w:spacing w:after="0" w:line="240" w:lineRule="auto"/>
        <w:rPr>
          <w:rFonts w:cs="Söhne"/>
        </w:rPr>
      </w:pPr>
      <w:r w:rsidRPr="00CB022E">
        <w:rPr>
          <w:rFonts w:cs="Söhne"/>
        </w:rPr>
        <w:t xml:space="preserve">     0.016921 +    0.02074i    -0.033944 -   0.060851i     -0.13734 +   0.092064i</w:t>
      </w:r>
    </w:p>
    <w:p w14:paraId="59DF0CC9" w14:textId="77777777" w:rsidR="00122F62" w:rsidRPr="00CB022E" w:rsidRDefault="00122F62" w:rsidP="00122F62">
      <w:pPr>
        <w:spacing w:after="0" w:line="240" w:lineRule="auto"/>
        <w:rPr>
          <w:rFonts w:cs="Söhne"/>
          <w:lang w:val="sv-SE"/>
        </w:rPr>
      </w:pPr>
      <w:r w:rsidRPr="00CB022E">
        <w:rPr>
          <w:rFonts w:cs="Söhne"/>
        </w:rPr>
        <w:t xml:space="preserve">     </w:t>
      </w:r>
      <w:r w:rsidRPr="00CB022E">
        <w:rPr>
          <w:rFonts w:cs="Söhne"/>
          <w:lang w:val="sv-SE"/>
        </w:rPr>
        <w:t>-0.19421 -   0.090327i      0.70051 +    0.46802i     0.053178 +     1.0772i</w:t>
      </w:r>
    </w:p>
    <w:p w14:paraId="5CFA5B4D" w14:textId="77777777" w:rsidR="00122F62" w:rsidRPr="00CB022E" w:rsidRDefault="00122F62" w:rsidP="00122F62">
      <w:pPr>
        <w:spacing w:after="0" w:line="240" w:lineRule="auto"/>
        <w:rPr>
          <w:rFonts w:cs="Söhne"/>
          <w:lang w:val="sv-SE"/>
        </w:rPr>
      </w:pPr>
      <w:r w:rsidRPr="00CB022E">
        <w:rPr>
          <w:rFonts w:cs="Söhne"/>
          <w:lang w:val="sv-SE"/>
        </w:rPr>
        <w:t xml:space="preserve">       1.2719 -    0.37999i      -7.2355 -    0.68417i       7.9188 -     22.487i</w:t>
      </w:r>
    </w:p>
    <w:p w14:paraId="0B8D827A" w14:textId="77777777" w:rsidR="00122F62" w:rsidRPr="00CB022E" w:rsidRDefault="00122F62" w:rsidP="00122F62">
      <w:pPr>
        <w:spacing w:after="0" w:line="240" w:lineRule="auto"/>
        <w:rPr>
          <w:rFonts w:cs="Söhne"/>
          <w:lang w:val="sv-SE"/>
        </w:rPr>
      </w:pPr>
      <w:r w:rsidRPr="00CB022E">
        <w:rPr>
          <w:rFonts w:cs="Söhne"/>
          <w:lang w:val="sv-SE"/>
        </w:rPr>
        <w:t xml:space="preserve">      -3.6967 +     4.8521i       37.145 -     5.8753i      -66.051 +     153.74i</w:t>
      </w:r>
    </w:p>
    <w:p w14:paraId="4ED32C34" w14:textId="77777777" w:rsidR="00122F62" w:rsidRPr="00CB022E" w:rsidRDefault="00122F62" w:rsidP="00122F62">
      <w:pPr>
        <w:spacing w:after="0" w:line="240" w:lineRule="auto"/>
        <w:rPr>
          <w:rFonts w:cs="Söhne"/>
          <w:lang w:val="sv-SE"/>
        </w:rPr>
      </w:pPr>
      <w:r w:rsidRPr="00CB022E">
        <w:rPr>
          <w:rFonts w:cs="Söhne"/>
          <w:lang w:val="sv-SE"/>
        </w:rPr>
        <w:t xml:space="preserve">       3.9652 -      16.55i      -99.665 +     25.306i        250.5 -     481.88i</w:t>
      </w:r>
    </w:p>
    <w:p w14:paraId="1653B556" w14:textId="77777777" w:rsidR="00122F62" w:rsidRPr="00CB022E" w:rsidRDefault="00122F62" w:rsidP="00122F62">
      <w:pPr>
        <w:spacing w:after="0" w:line="240" w:lineRule="auto"/>
        <w:rPr>
          <w:rFonts w:cs="Söhne"/>
        </w:rPr>
      </w:pPr>
      <w:r w:rsidRPr="00CB022E">
        <w:rPr>
          <w:rFonts w:cs="Söhne"/>
          <w:lang w:val="sv-SE"/>
        </w:rPr>
        <w:t xml:space="preserve">       </w:t>
      </w:r>
      <w:r w:rsidRPr="00CB022E">
        <w:rPr>
          <w:rFonts w:cs="Söhne"/>
        </w:rPr>
        <w:t>1.2339 +     23.785i       134.36 -      36.61i      -450.95 +     708.65i</w:t>
      </w:r>
    </w:p>
    <w:p w14:paraId="2460740B" w14:textId="77777777" w:rsidR="00122F62" w:rsidRPr="00CB022E" w:rsidRDefault="00122F62" w:rsidP="00122F62">
      <w:pPr>
        <w:spacing w:after="0" w:line="240" w:lineRule="auto"/>
        <w:rPr>
          <w:rFonts w:cs="Söhne"/>
        </w:rPr>
      </w:pPr>
      <w:r w:rsidRPr="00CB022E">
        <w:rPr>
          <w:rFonts w:cs="Söhne"/>
        </w:rPr>
        <w:t xml:space="preserve">      -4.4834 -     12.473i      -70.523 +     18.559i        304.9 -      395.4i</w:t>
      </w:r>
    </w:p>
    <w:p w14:paraId="23508EA2" w14:textId="77777777" w:rsidR="00122F62" w:rsidRPr="00CB022E" w:rsidRDefault="00122F62" w:rsidP="00122F62">
      <w:pPr>
        <w:spacing w:after="0" w:line="240" w:lineRule="auto"/>
        <w:rPr>
          <w:rFonts w:cs="Söhne"/>
        </w:rPr>
      </w:pPr>
    </w:p>
    <w:p w14:paraId="647C9F03" w14:textId="77777777" w:rsidR="00122F62" w:rsidRPr="00CB022E" w:rsidRDefault="00122F62" w:rsidP="00122F62">
      <w:pPr>
        <w:spacing w:after="0" w:line="240" w:lineRule="auto"/>
        <w:rPr>
          <w:rFonts w:cs="Söhne"/>
        </w:rPr>
      </w:pPr>
      <w:r w:rsidRPr="00CB022E">
        <w:rPr>
          <w:rFonts w:cs="Söhne"/>
        </w:rPr>
        <w:t xml:space="preserve">  Columns 4 through 5</w:t>
      </w:r>
    </w:p>
    <w:p w14:paraId="1BED1ED8" w14:textId="77777777" w:rsidR="00122F62" w:rsidRPr="00CB022E" w:rsidRDefault="00122F62" w:rsidP="00122F62">
      <w:pPr>
        <w:spacing w:after="0" w:line="240" w:lineRule="auto"/>
        <w:rPr>
          <w:rFonts w:cs="Söhne"/>
        </w:rPr>
      </w:pPr>
    </w:p>
    <w:p w14:paraId="72C4F565" w14:textId="77777777" w:rsidR="00122F62" w:rsidRPr="00CB022E" w:rsidRDefault="00122F62" w:rsidP="00122F62">
      <w:pPr>
        <w:spacing w:after="0" w:line="240" w:lineRule="auto"/>
        <w:rPr>
          <w:rFonts w:cs="Söhne"/>
          <w:lang w:val="sv-SE"/>
        </w:rPr>
      </w:pPr>
      <w:r w:rsidRPr="00CB022E">
        <w:rPr>
          <w:rFonts w:cs="Söhne"/>
        </w:rPr>
        <w:t xml:space="preserve">    </w:t>
      </w:r>
      <w:r w:rsidRPr="00CB022E">
        <w:rPr>
          <w:rFonts w:cs="Söhne"/>
          <w:lang w:val="sv-SE"/>
        </w:rPr>
        <w:t>-0.015418 +   0.010133i    0.0069273 -  0.0004492i</w:t>
      </w:r>
    </w:p>
    <w:p w14:paraId="090714FD" w14:textId="77777777" w:rsidR="00122F62" w:rsidRPr="00CB022E" w:rsidRDefault="00122F62" w:rsidP="00122F62">
      <w:pPr>
        <w:spacing w:after="0" w:line="240" w:lineRule="auto"/>
        <w:rPr>
          <w:rFonts w:cs="Söhne"/>
          <w:lang w:val="sv-SE"/>
        </w:rPr>
      </w:pPr>
      <w:r w:rsidRPr="00CB022E">
        <w:rPr>
          <w:rFonts w:cs="Söhne"/>
          <w:lang w:val="sv-SE"/>
        </w:rPr>
        <w:t xml:space="preserve">      0.15998 +  0.0074072i    -0.060129 -   0.060582i</w:t>
      </w:r>
    </w:p>
    <w:p w14:paraId="6FBCD399" w14:textId="77777777" w:rsidR="00122F62" w:rsidRPr="00CB022E" w:rsidRDefault="00122F62" w:rsidP="00122F62">
      <w:pPr>
        <w:spacing w:after="0" w:line="240" w:lineRule="auto"/>
        <w:rPr>
          <w:rFonts w:cs="Söhne"/>
          <w:lang w:val="sv-SE"/>
        </w:rPr>
      </w:pPr>
      <w:r w:rsidRPr="00CB022E">
        <w:rPr>
          <w:rFonts w:cs="Söhne"/>
          <w:lang w:val="sv-SE"/>
        </w:rPr>
        <w:t xml:space="preserve">      -1.4886 +     0.3234i      0.52252 +    0.51057i</w:t>
      </w:r>
    </w:p>
    <w:p w14:paraId="3A0E7C6F" w14:textId="77777777" w:rsidR="00122F62" w:rsidRPr="00CB022E" w:rsidRDefault="00122F62" w:rsidP="00122F62">
      <w:pPr>
        <w:spacing w:after="0" w:line="240" w:lineRule="auto"/>
        <w:rPr>
          <w:rFonts w:cs="Söhne"/>
          <w:lang w:val="sv-SE"/>
        </w:rPr>
      </w:pPr>
      <w:r w:rsidRPr="00CB022E">
        <w:rPr>
          <w:rFonts w:cs="Söhne"/>
          <w:lang w:val="sv-SE"/>
        </w:rPr>
        <w:t xml:space="preserve">       11.254 -     7.8223i      -2.8348 -      1.121i</w:t>
      </w:r>
    </w:p>
    <w:p w14:paraId="58C87EDF" w14:textId="77777777" w:rsidR="00122F62" w:rsidRPr="00CB022E" w:rsidRDefault="00122F62" w:rsidP="00122F62">
      <w:pPr>
        <w:spacing w:after="0" w:line="240" w:lineRule="auto"/>
        <w:rPr>
          <w:rFonts w:cs="Söhne"/>
          <w:lang w:val="sv-SE"/>
        </w:rPr>
      </w:pPr>
      <w:r w:rsidRPr="00CB022E">
        <w:rPr>
          <w:rFonts w:cs="Söhne"/>
          <w:lang w:val="sv-SE"/>
        </w:rPr>
        <w:t xml:space="preserve">      -62.593 +     48.408i       8.8972 -     1.7227i</w:t>
      </w:r>
    </w:p>
    <w:p w14:paraId="1EB814F8" w14:textId="77777777" w:rsidR="00122F62" w:rsidRPr="00CB022E" w:rsidRDefault="00122F62" w:rsidP="00122F62">
      <w:pPr>
        <w:spacing w:after="0" w:line="240" w:lineRule="auto"/>
        <w:rPr>
          <w:rFonts w:cs="Söhne"/>
          <w:lang w:val="sv-SE"/>
        </w:rPr>
      </w:pPr>
      <w:r w:rsidRPr="00CB022E">
        <w:rPr>
          <w:rFonts w:cs="Söhne"/>
          <w:lang w:val="sv-SE"/>
        </w:rPr>
        <w:t xml:space="preserve">       198.44 -     135.61i      -15.718 +     9.5199i</w:t>
      </w:r>
    </w:p>
    <w:p w14:paraId="17092D69" w14:textId="77777777" w:rsidR="00122F62" w:rsidRPr="00CB022E" w:rsidRDefault="00122F62" w:rsidP="00122F62">
      <w:pPr>
        <w:spacing w:after="0" w:line="240" w:lineRule="auto"/>
        <w:rPr>
          <w:rFonts w:cs="Söhne"/>
        </w:rPr>
      </w:pPr>
      <w:r w:rsidRPr="00CB022E">
        <w:rPr>
          <w:rFonts w:cs="Söhne"/>
          <w:lang w:val="sv-SE"/>
        </w:rPr>
        <w:t xml:space="preserve">      </w:t>
      </w:r>
      <w:r w:rsidRPr="00CB022E">
        <w:rPr>
          <w:rFonts w:cs="Söhne"/>
        </w:rPr>
        <w:t>-314.86 +     177.91i       13.792 -     9.4002i</w:t>
      </w:r>
    </w:p>
    <w:p w14:paraId="561FDB47" w14:textId="77777777" w:rsidR="00122F62" w:rsidRPr="00CB022E" w:rsidRDefault="00122F62" w:rsidP="00122F62">
      <w:pPr>
        <w:spacing w:after="0" w:line="240" w:lineRule="auto"/>
        <w:rPr>
          <w:rFonts w:cs="Söhne"/>
        </w:rPr>
      </w:pPr>
      <w:r w:rsidRPr="00CB022E">
        <w:rPr>
          <w:rFonts w:cs="Söhne"/>
        </w:rPr>
        <w:t xml:space="preserve">       189.75 -     88.448i      -4.3876 +    0.17987i</w:t>
      </w:r>
      <w:r w:rsidRPr="00CB022E" w:rsidDel="001D6121">
        <w:rPr>
          <w:rFonts w:cs="Söhne"/>
        </w:rPr>
        <w:t xml:space="preserve"> </w:t>
      </w:r>
      <w:r w:rsidRPr="00CB022E">
        <w:rPr>
          <w:rFonts w:cs="Söhne"/>
        </w:rPr>
        <w:br w:type="page"/>
      </w:r>
    </w:p>
    <w:p w14:paraId="152EFD56" w14:textId="291F355E" w:rsidR="007E5124" w:rsidRDefault="007E5124">
      <w:pPr>
        <w:pStyle w:val="Heading1"/>
      </w:pPr>
      <w:bookmarkStart w:id="805" w:name="_Toc118467430"/>
      <w:bookmarkStart w:id="806" w:name="_Toc115476843"/>
      <w:bookmarkStart w:id="807" w:name="_Toc127537941"/>
      <w:bookmarkStart w:id="808" w:name="_Toc127573034"/>
      <w:r>
        <w:lastRenderedPageBreak/>
        <w:t>Annex B:</w:t>
      </w:r>
      <w:r w:rsidRPr="003A68D6">
        <w:tab/>
      </w:r>
      <w:r>
        <w:t>Parameters for System level evaluations</w:t>
      </w:r>
      <w:bookmarkEnd w:id="805"/>
      <w:bookmarkEnd w:id="807"/>
      <w:bookmarkEnd w:id="808"/>
    </w:p>
    <w:p w14:paraId="46B97AEC" w14:textId="0F72137C" w:rsidR="007E5124" w:rsidRPr="003A68D6" w:rsidRDefault="007E5124" w:rsidP="006F5045">
      <w:pPr>
        <w:pStyle w:val="Heading2"/>
      </w:pPr>
      <w:bookmarkStart w:id="809" w:name="_Toc118467431"/>
      <w:bookmarkStart w:id="810" w:name="_Toc127537942"/>
      <w:bookmarkStart w:id="811" w:name="_Toc127573035"/>
      <w:r>
        <w:t>B.1</w:t>
      </w:r>
      <w:r>
        <w:tab/>
      </w:r>
      <w:r w:rsidR="00E75B28">
        <w:t xml:space="preserve">FR1 </w:t>
      </w:r>
      <w:r w:rsidRPr="003A68D6">
        <w:t>Urban Macro Scenario</w:t>
      </w:r>
      <w:bookmarkEnd w:id="806"/>
      <w:bookmarkEnd w:id="809"/>
      <w:bookmarkEnd w:id="810"/>
      <w:bookmarkEnd w:id="8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4"/>
        <w:gridCol w:w="3534"/>
        <w:gridCol w:w="4811"/>
      </w:tblGrid>
      <w:tr w:rsidR="00964CB7" w:rsidRPr="00277F22" w14:paraId="6AF2C44C" w14:textId="77777777" w:rsidTr="002A5EC8">
        <w:tc>
          <w:tcPr>
            <w:tcW w:w="667" w:type="pct"/>
            <w:shd w:val="clear" w:color="auto" w:fill="D0CECE" w:themeFill="background2" w:themeFillShade="E6"/>
          </w:tcPr>
          <w:p w14:paraId="54AD8FCB" w14:textId="77777777" w:rsidR="007E5124" w:rsidRPr="00CB022E" w:rsidRDefault="007E5124" w:rsidP="002E4129">
            <w:pPr>
              <w:rPr>
                <w:rFonts w:cs="Söhne"/>
              </w:rPr>
            </w:pPr>
          </w:p>
        </w:tc>
        <w:tc>
          <w:tcPr>
            <w:tcW w:w="1835" w:type="pct"/>
            <w:shd w:val="clear" w:color="auto" w:fill="D0CECE" w:themeFill="background2" w:themeFillShade="E6"/>
          </w:tcPr>
          <w:p w14:paraId="21723358" w14:textId="77777777" w:rsidR="007E5124" w:rsidRPr="00CB022E" w:rsidRDefault="007E5124" w:rsidP="002E4129">
            <w:pPr>
              <w:rPr>
                <w:rFonts w:cs="Söhne"/>
              </w:rPr>
            </w:pPr>
            <w:r w:rsidRPr="00CB022E">
              <w:rPr>
                <w:rFonts w:cs="Söhne"/>
              </w:rPr>
              <w:t>Parameters</w:t>
            </w:r>
          </w:p>
        </w:tc>
        <w:tc>
          <w:tcPr>
            <w:tcW w:w="2498" w:type="pct"/>
            <w:shd w:val="clear" w:color="auto" w:fill="D0CECE" w:themeFill="background2" w:themeFillShade="E6"/>
          </w:tcPr>
          <w:p w14:paraId="35286D38" w14:textId="134EDE19" w:rsidR="007E5124" w:rsidRPr="00CB022E" w:rsidRDefault="009D03AF" w:rsidP="002E4129">
            <w:pPr>
              <w:rPr>
                <w:rFonts w:cs="Söhne"/>
              </w:rPr>
            </w:pPr>
            <w:r>
              <w:rPr>
                <w:rFonts w:cs="Söhne"/>
              </w:rPr>
              <w:t>Value</w:t>
            </w:r>
          </w:p>
        </w:tc>
      </w:tr>
      <w:tr w:rsidR="00F41019" w:rsidRPr="00277F22" w14:paraId="7AC27205" w14:textId="77777777" w:rsidTr="002A5EC8">
        <w:tc>
          <w:tcPr>
            <w:tcW w:w="667" w:type="pct"/>
            <w:vMerge w:val="restart"/>
            <w:textDirection w:val="btLr"/>
            <w:vAlign w:val="center"/>
          </w:tcPr>
          <w:p w14:paraId="7152AFA5" w14:textId="5526AB55" w:rsidR="00F41019" w:rsidRPr="00CB022E" w:rsidRDefault="00F41019" w:rsidP="002A5EC8">
            <w:pPr>
              <w:ind w:left="113" w:right="113"/>
              <w:jc w:val="center"/>
              <w:rPr>
                <w:rFonts w:cs="Söhne"/>
              </w:rPr>
            </w:pPr>
            <w:r>
              <w:rPr>
                <w:rFonts w:cs="Söhne"/>
              </w:rPr>
              <w:t>Deployment</w:t>
            </w:r>
          </w:p>
        </w:tc>
        <w:tc>
          <w:tcPr>
            <w:tcW w:w="1835" w:type="pct"/>
          </w:tcPr>
          <w:p w14:paraId="0C2944AE" w14:textId="77777777" w:rsidR="00F41019" w:rsidRPr="00CB022E" w:rsidRDefault="00F41019" w:rsidP="002E4129">
            <w:pPr>
              <w:rPr>
                <w:rFonts w:cs="Söhne"/>
              </w:rPr>
            </w:pPr>
            <w:r w:rsidRPr="00CB022E">
              <w:rPr>
                <w:rFonts w:cs="Söhne"/>
              </w:rPr>
              <w:t>Scenario</w:t>
            </w:r>
          </w:p>
        </w:tc>
        <w:tc>
          <w:tcPr>
            <w:tcW w:w="2498" w:type="pct"/>
          </w:tcPr>
          <w:p w14:paraId="263C84E1" w14:textId="77777777" w:rsidR="00F41019" w:rsidRPr="00CB022E" w:rsidRDefault="00F41019" w:rsidP="002E4129">
            <w:pPr>
              <w:rPr>
                <w:rFonts w:cs="Söhne"/>
              </w:rPr>
            </w:pPr>
            <w:r w:rsidRPr="00CB022E">
              <w:rPr>
                <w:rFonts w:cs="Söhne"/>
              </w:rPr>
              <w:t>UMa, Hexagonal layout, 7 BS per operator, 3 sectors per site, with wrapping</w:t>
            </w:r>
          </w:p>
        </w:tc>
      </w:tr>
      <w:tr w:rsidR="00F41019" w:rsidRPr="00277F22" w14:paraId="25ACBF1C" w14:textId="77777777" w:rsidTr="002A5EC8">
        <w:tc>
          <w:tcPr>
            <w:tcW w:w="667" w:type="pct"/>
            <w:vMerge/>
            <w:vAlign w:val="center"/>
          </w:tcPr>
          <w:p w14:paraId="109D1232" w14:textId="77777777" w:rsidR="00F41019" w:rsidRPr="00CB022E" w:rsidRDefault="00F41019" w:rsidP="002E4129">
            <w:pPr>
              <w:rPr>
                <w:rFonts w:cs="Söhne"/>
              </w:rPr>
            </w:pPr>
          </w:p>
        </w:tc>
        <w:tc>
          <w:tcPr>
            <w:tcW w:w="1835" w:type="pct"/>
          </w:tcPr>
          <w:p w14:paraId="74CFBCB0" w14:textId="77777777" w:rsidR="00F41019" w:rsidRPr="00CB022E" w:rsidRDefault="00F41019" w:rsidP="002E4129">
            <w:pPr>
              <w:rPr>
                <w:rFonts w:cs="Söhne"/>
              </w:rPr>
            </w:pPr>
            <w:r w:rsidRPr="00CB022E">
              <w:rPr>
                <w:rFonts w:cs="Söhne"/>
              </w:rPr>
              <w:t>ISD</w:t>
            </w:r>
          </w:p>
        </w:tc>
        <w:tc>
          <w:tcPr>
            <w:tcW w:w="2498" w:type="pct"/>
          </w:tcPr>
          <w:p w14:paraId="60869270" w14:textId="77777777" w:rsidR="00F41019" w:rsidRPr="00CB022E" w:rsidRDefault="00F41019" w:rsidP="002E4129">
            <w:pPr>
              <w:rPr>
                <w:rFonts w:cs="Söhne"/>
              </w:rPr>
            </w:pPr>
            <w:r w:rsidRPr="00CB022E">
              <w:rPr>
                <w:rFonts w:cs="Söhne"/>
              </w:rPr>
              <w:t>500 m</w:t>
            </w:r>
          </w:p>
        </w:tc>
      </w:tr>
      <w:tr w:rsidR="00F41019" w:rsidRPr="00277F22" w14:paraId="41C4B81D" w14:textId="77777777" w:rsidTr="002A5EC8">
        <w:tc>
          <w:tcPr>
            <w:tcW w:w="667" w:type="pct"/>
            <w:vMerge/>
            <w:vAlign w:val="center"/>
          </w:tcPr>
          <w:p w14:paraId="6998B80E" w14:textId="77777777" w:rsidR="00F41019" w:rsidRPr="00CB022E" w:rsidRDefault="00F41019" w:rsidP="00030642">
            <w:pPr>
              <w:rPr>
                <w:rFonts w:cs="Söhne"/>
              </w:rPr>
            </w:pPr>
          </w:p>
        </w:tc>
        <w:tc>
          <w:tcPr>
            <w:tcW w:w="1835" w:type="pct"/>
          </w:tcPr>
          <w:p w14:paraId="22D9E8F9" w14:textId="32BCE882" w:rsidR="00F41019" w:rsidRPr="00CB022E" w:rsidRDefault="00F41019" w:rsidP="00030642">
            <w:pPr>
              <w:rPr>
                <w:rFonts w:cs="Söhne"/>
              </w:rPr>
            </w:pPr>
            <w:r w:rsidRPr="00CB022E">
              <w:rPr>
                <w:rFonts w:cs="Söhne"/>
              </w:rPr>
              <w:t>BS height</w:t>
            </w:r>
          </w:p>
        </w:tc>
        <w:tc>
          <w:tcPr>
            <w:tcW w:w="2498" w:type="pct"/>
          </w:tcPr>
          <w:p w14:paraId="1CCB63EA" w14:textId="14308ED5" w:rsidR="00F41019" w:rsidRPr="00CB022E" w:rsidRDefault="00F41019" w:rsidP="00030642">
            <w:pPr>
              <w:rPr>
                <w:rFonts w:cs="Söhne"/>
              </w:rPr>
            </w:pPr>
            <w:r w:rsidRPr="00CB022E">
              <w:rPr>
                <w:rFonts w:cs="Söhne"/>
              </w:rPr>
              <w:t>25 m</w:t>
            </w:r>
          </w:p>
        </w:tc>
      </w:tr>
      <w:tr w:rsidR="00F41019" w:rsidRPr="00277F22" w14:paraId="5AE0BD65" w14:textId="77777777" w:rsidTr="002A5EC8">
        <w:tc>
          <w:tcPr>
            <w:tcW w:w="667" w:type="pct"/>
            <w:vMerge/>
            <w:vAlign w:val="center"/>
          </w:tcPr>
          <w:p w14:paraId="240A8020" w14:textId="77777777" w:rsidR="00F41019" w:rsidRPr="00CB022E" w:rsidRDefault="00F41019" w:rsidP="00030642">
            <w:pPr>
              <w:rPr>
                <w:rFonts w:cs="Söhne"/>
              </w:rPr>
            </w:pPr>
          </w:p>
        </w:tc>
        <w:tc>
          <w:tcPr>
            <w:tcW w:w="1835" w:type="pct"/>
          </w:tcPr>
          <w:p w14:paraId="41E21B20" w14:textId="54B5AD08" w:rsidR="00F41019" w:rsidRPr="00CB022E" w:rsidRDefault="00F41019" w:rsidP="00030642">
            <w:pPr>
              <w:rPr>
                <w:rFonts w:cs="Söhne"/>
              </w:rPr>
            </w:pPr>
            <w:r>
              <w:rPr>
                <w:rFonts w:cs="Söhne"/>
              </w:rPr>
              <w:t>UE height</w:t>
            </w:r>
          </w:p>
        </w:tc>
        <w:tc>
          <w:tcPr>
            <w:tcW w:w="2498" w:type="pct"/>
          </w:tcPr>
          <w:p w14:paraId="1A3769C0" w14:textId="2CABBC81" w:rsidR="00F41019" w:rsidRPr="00CB022E" w:rsidRDefault="00F41019" w:rsidP="00030642">
            <w:pPr>
              <w:rPr>
                <w:rFonts w:cs="Söhne"/>
              </w:rPr>
            </w:pPr>
            <w:r>
              <w:rPr>
                <w:rFonts w:cs="Söhne"/>
              </w:rPr>
              <w:t>1.5 m</w:t>
            </w:r>
          </w:p>
        </w:tc>
      </w:tr>
      <w:tr w:rsidR="00F41019" w:rsidRPr="00277F22" w14:paraId="501CC37E" w14:textId="77777777" w:rsidTr="002A5EC8">
        <w:tc>
          <w:tcPr>
            <w:tcW w:w="667" w:type="pct"/>
            <w:vMerge/>
            <w:vAlign w:val="center"/>
          </w:tcPr>
          <w:p w14:paraId="01436DDA" w14:textId="77777777" w:rsidR="00F41019" w:rsidRPr="00CB022E" w:rsidRDefault="00F41019" w:rsidP="00CF0E2D">
            <w:pPr>
              <w:rPr>
                <w:rFonts w:cs="Söhne"/>
              </w:rPr>
            </w:pPr>
          </w:p>
        </w:tc>
        <w:tc>
          <w:tcPr>
            <w:tcW w:w="1835" w:type="pct"/>
          </w:tcPr>
          <w:p w14:paraId="12D9E7DD" w14:textId="2F8209F7" w:rsidR="00F41019" w:rsidRPr="00CB022E" w:rsidRDefault="00F41019" w:rsidP="00CF0E2D">
            <w:pPr>
              <w:rPr>
                <w:rFonts w:cs="Söhne"/>
              </w:rPr>
            </w:pPr>
            <w:r w:rsidRPr="00CB022E">
              <w:rPr>
                <w:rFonts w:cs="Söhne"/>
              </w:rPr>
              <w:t>Number of active UEs</w:t>
            </w:r>
          </w:p>
        </w:tc>
        <w:tc>
          <w:tcPr>
            <w:tcW w:w="2498" w:type="pct"/>
          </w:tcPr>
          <w:p w14:paraId="4CA0CE72" w14:textId="2AC511CA" w:rsidR="00F41019" w:rsidRPr="00CB022E" w:rsidRDefault="00F41019" w:rsidP="00CF0E2D">
            <w:pPr>
              <w:rPr>
                <w:rFonts w:cs="Söhne"/>
              </w:rPr>
            </w:pPr>
            <w:r>
              <w:rPr>
                <w:rFonts w:cs="Söhne"/>
              </w:rPr>
              <w:t>840 DL/UL only</w:t>
            </w:r>
          </w:p>
        </w:tc>
      </w:tr>
      <w:tr w:rsidR="00F41019" w:rsidRPr="00277F22" w14:paraId="1AE2E72A" w14:textId="77777777" w:rsidTr="002A5EC8">
        <w:tc>
          <w:tcPr>
            <w:tcW w:w="667" w:type="pct"/>
            <w:vMerge/>
            <w:vAlign w:val="center"/>
          </w:tcPr>
          <w:p w14:paraId="0134C15B" w14:textId="77777777" w:rsidR="00F41019" w:rsidRPr="00CB022E" w:rsidRDefault="00F41019" w:rsidP="00CF0E2D">
            <w:pPr>
              <w:rPr>
                <w:rFonts w:cs="Söhne"/>
              </w:rPr>
            </w:pPr>
          </w:p>
        </w:tc>
        <w:tc>
          <w:tcPr>
            <w:tcW w:w="1835" w:type="pct"/>
          </w:tcPr>
          <w:p w14:paraId="5FEA6239" w14:textId="6E860DC9" w:rsidR="00F41019" w:rsidRPr="00CB022E" w:rsidRDefault="00F41019" w:rsidP="00CF0E2D">
            <w:pPr>
              <w:rPr>
                <w:rFonts w:cs="Söhne"/>
              </w:rPr>
            </w:pPr>
            <w:r w:rsidRPr="00CB022E">
              <w:rPr>
                <w:rFonts w:cs="Söhne"/>
              </w:rPr>
              <w:t>UE to BS min 2D distance</w:t>
            </w:r>
          </w:p>
        </w:tc>
        <w:tc>
          <w:tcPr>
            <w:tcW w:w="2498" w:type="pct"/>
          </w:tcPr>
          <w:p w14:paraId="3DC71E51" w14:textId="27CBC950" w:rsidR="00F41019" w:rsidRPr="00CB022E" w:rsidRDefault="00F41019" w:rsidP="00CF0E2D">
            <w:pPr>
              <w:rPr>
                <w:rFonts w:cs="Söhne"/>
              </w:rPr>
            </w:pPr>
            <w:r w:rsidRPr="00CB022E">
              <w:rPr>
                <w:rFonts w:cs="Söhne"/>
              </w:rPr>
              <w:t>25 m</w:t>
            </w:r>
          </w:p>
        </w:tc>
      </w:tr>
      <w:tr w:rsidR="00F41019" w:rsidRPr="00277F22" w14:paraId="6AEEA6CE" w14:textId="77777777" w:rsidTr="002A5EC8">
        <w:tc>
          <w:tcPr>
            <w:tcW w:w="667" w:type="pct"/>
            <w:vMerge/>
            <w:vAlign w:val="center"/>
          </w:tcPr>
          <w:p w14:paraId="1BA022E7" w14:textId="77777777" w:rsidR="00F41019" w:rsidRPr="00CB022E" w:rsidRDefault="00F41019" w:rsidP="00CF0E2D">
            <w:pPr>
              <w:rPr>
                <w:rFonts w:cs="Söhne"/>
              </w:rPr>
            </w:pPr>
          </w:p>
        </w:tc>
        <w:tc>
          <w:tcPr>
            <w:tcW w:w="1835" w:type="pct"/>
          </w:tcPr>
          <w:p w14:paraId="6967BCC6" w14:textId="6D0AC312" w:rsidR="00F41019" w:rsidRPr="00CB022E" w:rsidRDefault="00F41019" w:rsidP="00CF0E2D">
            <w:pPr>
              <w:rPr>
                <w:rFonts w:cs="Söhne"/>
              </w:rPr>
            </w:pPr>
            <w:r w:rsidRPr="00CB022E">
              <w:rPr>
                <w:rFonts w:cs="Söhne"/>
              </w:rPr>
              <w:t xml:space="preserve">UE to </w:t>
            </w:r>
            <w:r>
              <w:rPr>
                <w:rFonts w:cs="Söhne"/>
              </w:rPr>
              <w:t>UE</w:t>
            </w:r>
            <w:r w:rsidRPr="00CB022E">
              <w:rPr>
                <w:rFonts w:cs="Söhne"/>
              </w:rPr>
              <w:t xml:space="preserve"> min 2D distance</w:t>
            </w:r>
          </w:p>
        </w:tc>
        <w:tc>
          <w:tcPr>
            <w:tcW w:w="2498" w:type="pct"/>
          </w:tcPr>
          <w:p w14:paraId="4BC1F55C" w14:textId="3B520BF0" w:rsidR="00F41019" w:rsidRPr="00CB022E" w:rsidRDefault="00F41019" w:rsidP="00CF0E2D">
            <w:pPr>
              <w:rPr>
                <w:rFonts w:cs="Söhne"/>
              </w:rPr>
            </w:pPr>
            <w:r>
              <w:rPr>
                <w:rFonts w:cs="Söhne"/>
              </w:rPr>
              <w:t>1 m</w:t>
            </w:r>
          </w:p>
        </w:tc>
      </w:tr>
      <w:tr w:rsidR="00F41019" w:rsidRPr="00277F22" w14:paraId="12108D25" w14:textId="77777777" w:rsidTr="002A5EC8">
        <w:tc>
          <w:tcPr>
            <w:tcW w:w="667" w:type="pct"/>
            <w:vMerge/>
            <w:vAlign w:val="center"/>
          </w:tcPr>
          <w:p w14:paraId="76C89FEE" w14:textId="77777777" w:rsidR="00F41019" w:rsidRPr="00CB022E" w:rsidRDefault="00F41019" w:rsidP="00CF0E2D">
            <w:pPr>
              <w:rPr>
                <w:rFonts w:cs="Söhne"/>
              </w:rPr>
            </w:pPr>
          </w:p>
        </w:tc>
        <w:tc>
          <w:tcPr>
            <w:tcW w:w="1835" w:type="pct"/>
          </w:tcPr>
          <w:p w14:paraId="09AC747C" w14:textId="0F04D932" w:rsidR="00F41019" w:rsidRPr="00CB022E" w:rsidRDefault="00F41019" w:rsidP="00CF0E2D">
            <w:pPr>
              <w:rPr>
                <w:rFonts w:cs="Söhne"/>
              </w:rPr>
            </w:pPr>
            <w:r>
              <w:rPr>
                <w:rFonts w:cs="Söhne"/>
              </w:rPr>
              <w:t>UE distribution (in cluster)</w:t>
            </w:r>
          </w:p>
        </w:tc>
        <w:tc>
          <w:tcPr>
            <w:tcW w:w="2498" w:type="pct"/>
          </w:tcPr>
          <w:p w14:paraId="37FD78D0" w14:textId="4BF77247" w:rsidR="00F41019" w:rsidRDefault="00F41019" w:rsidP="00CF0E2D">
            <w:pPr>
              <w:rPr>
                <w:rFonts w:cs="Söhne"/>
              </w:rPr>
            </w:pPr>
            <w:r>
              <w:rPr>
                <w:rFonts w:cs="Söhne"/>
              </w:rPr>
              <w:t>Clustered (80%)</w:t>
            </w:r>
          </w:p>
        </w:tc>
      </w:tr>
      <w:tr w:rsidR="00F41019" w:rsidRPr="00277F22" w14:paraId="36143C66" w14:textId="77777777" w:rsidTr="002A5EC8">
        <w:tc>
          <w:tcPr>
            <w:tcW w:w="667" w:type="pct"/>
            <w:vMerge/>
            <w:vAlign w:val="center"/>
          </w:tcPr>
          <w:p w14:paraId="23203B64" w14:textId="77777777" w:rsidR="00F41019" w:rsidRPr="00CB022E" w:rsidRDefault="00F41019" w:rsidP="00030642">
            <w:pPr>
              <w:rPr>
                <w:rFonts w:cs="Söhne"/>
              </w:rPr>
            </w:pPr>
          </w:p>
        </w:tc>
        <w:tc>
          <w:tcPr>
            <w:tcW w:w="1835" w:type="pct"/>
          </w:tcPr>
          <w:p w14:paraId="26933FD9" w14:textId="5B190612" w:rsidR="00F41019" w:rsidRDefault="00F41019" w:rsidP="009D03AF">
            <w:pPr>
              <w:rPr>
                <w:rFonts w:cs="Söhne"/>
              </w:rPr>
            </w:pPr>
            <w:r w:rsidRPr="00911852">
              <w:rPr>
                <w:rFonts w:cs="Söhne"/>
              </w:rPr>
              <w:t>UE cluster number per macro cell</w:t>
            </w:r>
          </w:p>
        </w:tc>
        <w:tc>
          <w:tcPr>
            <w:tcW w:w="2498" w:type="pct"/>
          </w:tcPr>
          <w:p w14:paraId="7A053D79" w14:textId="4F1EBFF0" w:rsidR="00F41019" w:rsidRDefault="00F41019" w:rsidP="00030642">
            <w:pPr>
              <w:rPr>
                <w:rFonts w:cs="Söhne"/>
              </w:rPr>
            </w:pPr>
            <w:r>
              <w:rPr>
                <w:rFonts w:cs="Söhne"/>
              </w:rPr>
              <w:t>2</w:t>
            </w:r>
          </w:p>
        </w:tc>
      </w:tr>
      <w:tr w:rsidR="00F41019" w:rsidRPr="00277F22" w14:paraId="482197A3" w14:textId="77777777" w:rsidTr="002A5EC8">
        <w:tc>
          <w:tcPr>
            <w:tcW w:w="667" w:type="pct"/>
            <w:vMerge/>
            <w:vAlign w:val="center"/>
          </w:tcPr>
          <w:p w14:paraId="28C6EBC0" w14:textId="77777777" w:rsidR="00F41019" w:rsidRPr="00CB022E" w:rsidRDefault="00F41019" w:rsidP="00030642">
            <w:pPr>
              <w:rPr>
                <w:rFonts w:cs="Söhne"/>
              </w:rPr>
            </w:pPr>
          </w:p>
        </w:tc>
        <w:tc>
          <w:tcPr>
            <w:tcW w:w="1835" w:type="pct"/>
          </w:tcPr>
          <w:p w14:paraId="724EE7E2" w14:textId="108CE513" w:rsidR="00F41019" w:rsidRDefault="00F41019" w:rsidP="00030642">
            <w:pPr>
              <w:rPr>
                <w:rFonts w:cs="Söhne"/>
              </w:rPr>
            </w:pPr>
            <w:r>
              <w:rPr>
                <w:rFonts w:cs="Söhne"/>
              </w:rPr>
              <w:t>Cluster radius</w:t>
            </w:r>
          </w:p>
        </w:tc>
        <w:tc>
          <w:tcPr>
            <w:tcW w:w="2498" w:type="pct"/>
          </w:tcPr>
          <w:p w14:paraId="5822BFB6" w14:textId="64EAE220" w:rsidR="00F41019" w:rsidRDefault="00F41019" w:rsidP="00030642">
            <w:pPr>
              <w:rPr>
                <w:rFonts w:cs="Söhne"/>
              </w:rPr>
            </w:pPr>
            <w:r>
              <w:rPr>
                <w:rFonts w:cs="Söhne"/>
              </w:rPr>
              <w:t>25 m</w:t>
            </w:r>
          </w:p>
        </w:tc>
      </w:tr>
      <w:tr w:rsidR="00F41019" w:rsidRPr="00277F22" w14:paraId="6114D1EC" w14:textId="77777777" w:rsidTr="002A5EC8">
        <w:tc>
          <w:tcPr>
            <w:tcW w:w="667" w:type="pct"/>
            <w:vMerge/>
            <w:vAlign w:val="center"/>
          </w:tcPr>
          <w:p w14:paraId="69280CF3" w14:textId="77777777" w:rsidR="00F41019" w:rsidRPr="00CB022E" w:rsidRDefault="00F41019" w:rsidP="00030642">
            <w:pPr>
              <w:rPr>
                <w:rFonts w:cs="Söhne"/>
              </w:rPr>
            </w:pPr>
          </w:p>
        </w:tc>
        <w:tc>
          <w:tcPr>
            <w:tcW w:w="1835" w:type="pct"/>
          </w:tcPr>
          <w:p w14:paraId="4085B506" w14:textId="2BEF6856" w:rsidR="00F41019" w:rsidRDefault="00F41019" w:rsidP="00030642">
            <w:pPr>
              <w:rPr>
                <w:rFonts w:cs="Söhne"/>
              </w:rPr>
            </w:pPr>
            <w:r w:rsidRPr="005B40A6">
              <w:rPr>
                <w:rFonts w:cs="Söhne"/>
              </w:rPr>
              <w:t>Minimum distance between macro TRP to Indoor/UE cluster center</w:t>
            </w:r>
          </w:p>
        </w:tc>
        <w:tc>
          <w:tcPr>
            <w:tcW w:w="2498" w:type="pct"/>
          </w:tcPr>
          <w:p w14:paraId="647E6C7D" w14:textId="21E1A5D9" w:rsidR="00F41019" w:rsidRDefault="00F41019" w:rsidP="00030642">
            <w:pPr>
              <w:rPr>
                <w:rFonts w:cs="Söhne"/>
              </w:rPr>
            </w:pPr>
            <w:r>
              <w:rPr>
                <w:rFonts w:cs="Söhne"/>
              </w:rPr>
              <w:t>60 m</w:t>
            </w:r>
          </w:p>
        </w:tc>
      </w:tr>
      <w:tr w:rsidR="00F41019" w:rsidRPr="00277F22" w14:paraId="01181B6D" w14:textId="77777777" w:rsidTr="002A5EC8">
        <w:tc>
          <w:tcPr>
            <w:tcW w:w="667" w:type="pct"/>
            <w:vMerge/>
            <w:vAlign w:val="center"/>
          </w:tcPr>
          <w:p w14:paraId="7C30CC09" w14:textId="77777777" w:rsidR="00F41019" w:rsidRPr="00CB022E" w:rsidRDefault="00F41019" w:rsidP="00030642">
            <w:pPr>
              <w:rPr>
                <w:rFonts w:cs="Söhne"/>
              </w:rPr>
            </w:pPr>
          </w:p>
        </w:tc>
        <w:tc>
          <w:tcPr>
            <w:tcW w:w="1835" w:type="pct"/>
          </w:tcPr>
          <w:p w14:paraId="77106536" w14:textId="0D88D491" w:rsidR="00F41019" w:rsidRPr="005B40A6" w:rsidRDefault="00F41019" w:rsidP="005B40A6">
            <w:pPr>
              <w:rPr>
                <w:rFonts w:cs="Söhne"/>
              </w:rPr>
            </w:pPr>
            <w:r w:rsidRPr="002374A6">
              <w:rPr>
                <w:rFonts w:cs="Söhne"/>
              </w:rPr>
              <w:t>Minimum distance between two UE cluster centers</w:t>
            </w:r>
          </w:p>
        </w:tc>
        <w:tc>
          <w:tcPr>
            <w:tcW w:w="2498" w:type="pct"/>
          </w:tcPr>
          <w:p w14:paraId="4B07B0D8" w14:textId="48CFB3B5" w:rsidR="00F41019" w:rsidRDefault="00F41019" w:rsidP="00030642">
            <w:pPr>
              <w:rPr>
                <w:rFonts w:cs="Söhne"/>
              </w:rPr>
            </w:pPr>
            <w:r>
              <w:rPr>
                <w:rFonts w:cs="Söhne"/>
              </w:rPr>
              <w:t>50 m</w:t>
            </w:r>
          </w:p>
        </w:tc>
      </w:tr>
      <w:tr w:rsidR="00F41019" w:rsidRPr="00277F22" w14:paraId="582A3183" w14:textId="77777777" w:rsidTr="002A5EC8">
        <w:tc>
          <w:tcPr>
            <w:tcW w:w="667" w:type="pct"/>
            <w:vMerge/>
            <w:vAlign w:val="center"/>
          </w:tcPr>
          <w:p w14:paraId="2172D94B" w14:textId="77777777" w:rsidR="00F41019" w:rsidRPr="00CB022E" w:rsidRDefault="00F41019" w:rsidP="00030642">
            <w:pPr>
              <w:rPr>
                <w:rFonts w:cs="Söhne"/>
              </w:rPr>
            </w:pPr>
          </w:p>
        </w:tc>
        <w:tc>
          <w:tcPr>
            <w:tcW w:w="1835" w:type="pct"/>
          </w:tcPr>
          <w:p w14:paraId="4E06DAB4" w14:textId="1C2765EC" w:rsidR="00F41019" w:rsidRDefault="00F41019" w:rsidP="00030642">
            <w:pPr>
              <w:rPr>
                <w:rFonts w:cs="Söhne"/>
              </w:rPr>
            </w:pPr>
            <w:r>
              <w:rPr>
                <w:rFonts w:cs="Söhne"/>
              </w:rPr>
              <w:t>Indoor/outdoor</w:t>
            </w:r>
          </w:p>
        </w:tc>
        <w:tc>
          <w:tcPr>
            <w:tcW w:w="2498" w:type="pct"/>
          </w:tcPr>
          <w:p w14:paraId="1158DC0B" w14:textId="77777777" w:rsidR="00F41019" w:rsidRDefault="00F41019" w:rsidP="001D5019">
            <w:pPr>
              <w:rPr>
                <w:rFonts w:cs="Söhne"/>
              </w:rPr>
            </w:pPr>
            <w:r>
              <w:rPr>
                <w:rFonts w:cs="Söhne"/>
              </w:rPr>
              <w:t>100% indoor in cluster</w:t>
            </w:r>
          </w:p>
          <w:p w14:paraId="7800F7AA" w14:textId="5B7E7216" w:rsidR="00F41019" w:rsidRDefault="00F41019" w:rsidP="00030642">
            <w:pPr>
              <w:rPr>
                <w:rFonts w:cs="Söhne"/>
              </w:rPr>
            </w:pPr>
            <w:r>
              <w:rPr>
                <w:rFonts w:cs="Söhne"/>
              </w:rPr>
              <w:t>100% outdoor in cars outside cluster</w:t>
            </w:r>
          </w:p>
        </w:tc>
      </w:tr>
      <w:tr w:rsidR="00F41019" w:rsidRPr="00277F22" w14:paraId="2969359A" w14:textId="77777777" w:rsidTr="002A5EC8">
        <w:tc>
          <w:tcPr>
            <w:tcW w:w="667" w:type="pct"/>
            <w:vMerge/>
            <w:vAlign w:val="center"/>
          </w:tcPr>
          <w:p w14:paraId="672D81EA" w14:textId="77777777" w:rsidR="00F41019" w:rsidRPr="00CB022E" w:rsidRDefault="00F41019" w:rsidP="00CF0E2D">
            <w:pPr>
              <w:rPr>
                <w:rFonts w:cs="Söhne"/>
              </w:rPr>
            </w:pPr>
          </w:p>
        </w:tc>
        <w:tc>
          <w:tcPr>
            <w:tcW w:w="1835" w:type="pct"/>
          </w:tcPr>
          <w:p w14:paraId="57DDEDFC" w14:textId="4F3CA5D5" w:rsidR="00F41019" w:rsidRPr="00CB022E" w:rsidRDefault="00F41019" w:rsidP="00CF0E2D">
            <w:pPr>
              <w:rPr>
                <w:rFonts w:cs="Söhne"/>
              </w:rPr>
            </w:pPr>
            <w:r w:rsidRPr="00CB022E">
              <w:rPr>
                <w:rFonts w:cs="Söhne"/>
              </w:rPr>
              <w:t>Grid shift</w:t>
            </w:r>
            <w:r>
              <w:rPr>
                <w:rFonts w:cs="Söhne"/>
              </w:rPr>
              <w:t xml:space="preserve"> for two networks</w:t>
            </w:r>
          </w:p>
        </w:tc>
        <w:tc>
          <w:tcPr>
            <w:tcW w:w="2498" w:type="pct"/>
          </w:tcPr>
          <w:p w14:paraId="77FFBFAD" w14:textId="30BDA45D" w:rsidR="00F41019" w:rsidRPr="00CB022E" w:rsidRDefault="00F41019" w:rsidP="00CF0E2D">
            <w:pPr>
              <w:rPr>
                <w:rFonts w:cs="Söhne"/>
              </w:rPr>
            </w:pPr>
            <w:r w:rsidRPr="00CB022E">
              <w:rPr>
                <w:rFonts w:cs="Söhne"/>
              </w:rPr>
              <w:t>100%</w:t>
            </w:r>
          </w:p>
        </w:tc>
      </w:tr>
      <w:tr w:rsidR="00964CB7" w:rsidRPr="00277F22" w14:paraId="43EAFD4B" w14:textId="77777777" w:rsidTr="002A5EC8">
        <w:tc>
          <w:tcPr>
            <w:tcW w:w="667" w:type="pct"/>
            <w:vMerge w:val="restart"/>
            <w:textDirection w:val="btLr"/>
            <w:vAlign w:val="center"/>
          </w:tcPr>
          <w:p w14:paraId="6F2C68A4" w14:textId="1215B106" w:rsidR="007E5124" w:rsidRPr="00CB022E" w:rsidRDefault="00CF0E2D" w:rsidP="002A5EC8">
            <w:pPr>
              <w:ind w:left="113" w:right="113"/>
              <w:jc w:val="center"/>
              <w:rPr>
                <w:rFonts w:cs="Söhne"/>
              </w:rPr>
            </w:pPr>
            <w:r w:rsidRPr="00CB022E">
              <w:rPr>
                <w:rFonts w:cs="Söhne"/>
              </w:rPr>
              <w:t>System parameters</w:t>
            </w:r>
          </w:p>
        </w:tc>
        <w:tc>
          <w:tcPr>
            <w:tcW w:w="1835" w:type="pct"/>
          </w:tcPr>
          <w:p w14:paraId="15B742C2" w14:textId="77777777" w:rsidR="007E5124" w:rsidRPr="00CB022E" w:rsidRDefault="007E5124" w:rsidP="002E4129">
            <w:pPr>
              <w:rPr>
                <w:rFonts w:cs="Söhne"/>
              </w:rPr>
            </w:pPr>
            <w:r w:rsidRPr="00CB022E">
              <w:rPr>
                <w:rFonts w:cs="Söhne"/>
              </w:rPr>
              <w:t>Carrier Frequency</w:t>
            </w:r>
          </w:p>
        </w:tc>
        <w:tc>
          <w:tcPr>
            <w:tcW w:w="2498" w:type="pct"/>
          </w:tcPr>
          <w:p w14:paraId="3288C499" w14:textId="77777777" w:rsidR="007E5124" w:rsidRPr="00CB022E" w:rsidRDefault="007E5124" w:rsidP="002E4129">
            <w:pPr>
              <w:rPr>
                <w:rFonts w:cs="Söhne"/>
              </w:rPr>
            </w:pPr>
            <w:r w:rsidRPr="00CB022E">
              <w:rPr>
                <w:rFonts w:cs="Söhne"/>
              </w:rPr>
              <w:t>4 GHz</w:t>
            </w:r>
          </w:p>
        </w:tc>
      </w:tr>
      <w:tr w:rsidR="007E5124" w:rsidRPr="00277F22" w14:paraId="07890E19" w14:textId="77777777" w:rsidTr="002A5EC8">
        <w:tc>
          <w:tcPr>
            <w:tcW w:w="667" w:type="pct"/>
            <w:vMerge/>
            <w:vAlign w:val="center"/>
          </w:tcPr>
          <w:p w14:paraId="29040CAD" w14:textId="77777777" w:rsidR="007E5124" w:rsidRPr="00CB022E" w:rsidRDefault="007E5124" w:rsidP="002E4129">
            <w:pPr>
              <w:rPr>
                <w:rFonts w:cs="Söhne"/>
              </w:rPr>
            </w:pPr>
          </w:p>
        </w:tc>
        <w:tc>
          <w:tcPr>
            <w:tcW w:w="1835" w:type="pct"/>
          </w:tcPr>
          <w:p w14:paraId="1B6707F1" w14:textId="77777777" w:rsidR="007E5124" w:rsidRPr="00CB022E" w:rsidRDefault="007E5124" w:rsidP="002E4129">
            <w:pPr>
              <w:rPr>
                <w:rFonts w:cs="Söhne"/>
              </w:rPr>
            </w:pPr>
            <w:r w:rsidRPr="00CB022E">
              <w:rPr>
                <w:rFonts w:cs="Söhne"/>
              </w:rPr>
              <w:t>Duplex Type</w:t>
            </w:r>
          </w:p>
        </w:tc>
        <w:tc>
          <w:tcPr>
            <w:tcW w:w="2498" w:type="pct"/>
          </w:tcPr>
          <w:p w14:paraId="64BC3471" w14:textId="6EFD016B" w:rsidR="0075429C" w:rsidRPr="0075429C" w:rsidRDefault="0075429C" w:rsidP="0075429C">
            <w:pPr>
              <w:rPr>
                <w:rFonts w:cs="Söhne"/>
              </w:rPr>
            </w:pPr>
            <w:r w:rsidRPr="0075429C">
              <w:rPr>
                <w:rFonts w:cs="Söhne"/>
              </w:rPr>
              <w:t xml:space="preserve">STDD: </w:t>
            </w:r>
            <w:r w:rsidR="007E5124" w:rsidRPr="00CB022E">
              <w:rPr>
                <w:rFonts w:cs="Söhne"/>
              </w:rPr>
              <w:t>DDDDU and DUDDU</w:t>
            </w:r>
            <w:r w:rsidRPr="0075429C">
              <w:rPr>
                <w:rFonts w:cs="Söhne"/>
              </w:rPr>
              <w:tab/>
            </w:r>
            <w:r w:rsidRPr="0075429C">
              <w:rPr>
                <w:rFonts w:cs="Söhne"/>
              </w:rPr>
              <w:tab/>
            </w:r>
          </w:p>
          <w:p w14:paraId="5AA859C7" w14:textId="2334C5B1" w:rsidR="007E5124" w:rsidRPr="00CB022E" w:rsidRDefault="007E5124" w:rsidP="002E4129">
            <w:pPr>
              <w:rPr>
                <w:rFonts w:cs="Söhne"/>
              </w:rPr>
            </w:pPr>
            <w:r w:rsidRPr="00CB022E">
              <w:rPr>
                <w:rFonts w:cs="Söhne"/>
              </w:rPr>
              <w:t>SBFD</w:t>
            </w:r>
            <w:r w:rsidR="0075429C" w:rsidRPr="0075429C">
              <w:rPr>
                <w:rFonts w:cs="Söhne"/>
              </w:rPr>
              <w:t xml:space="preserve">: </w:t>
            </w:r>
            <w:r w:rsidRPr="00CB022E">
              <w:rPr>
                <w:rFonts w:cs="Söhne"/>
              </w:rPr>
              <w:t>XXXXU</w:t>
            </w:r>
            <w:r w:rsidR="0075429C" w:rsidRPr="0075429C">
              <w:rPr>
                <w:rFonts w:cs="Söhne"/>
              </w:rPr>
              <w:t xml:space="preserve"> and XXXXX</w:t>
            </w:r>
            <w:r w:rsidR="0075429C" w:rsidRPr="0075429C">
              <w:rPr>
                <w:rFonts w:cs="Söhne"/>
              </w:rPr>
              <w:tab/>
            </w:r>
          </w:p>
        </w:tc>
      </w:tr>
      <w:tr w:rsidR="007E5124" w:rsidRPr="00277F22" w14:paraId="762E2CFF" w14:textId="77777777" w:rsidTr="002A5EC8">
        <w:tc>
          <w:tcPr>
            <w:tcW w:w="667" w:type="pct"/>
            <w:vMerge/>
            <w:vAlign w:val="center"/>
          </w:tcPr>
          <w:p w14:paraId="30959A6F" w14:textId="77777777" w:rsidR="007E5124" w:rsidRPr="00CB022E" w:rsidRDefault="007E5124" w:rsidP="002E4129">
            <w:pPr>
              <w:rPr>
                <w:rFonts w:cs="Söhne"/>
              </w:rPr>
            </w:pPr>
          </w:p>
        </w:tc>
        <w:tc>
          <w:tcPr>
            <w:tcW w:w="1835" w:type="pct"/>
          </w:tcPr>
          <w:p w14:paraId="7652664B" w14:textId="77777777" w:rsidR="007E5124" w:rsidRPr="00CB022E" w:rsidRDefault="007E5124" w:rsidP="002E4129">
            <w:pPr>
              <w:rPr>
                <w:rFonts w:cs="Söhne"/>
              </w:rPr>
            </w:pPr>
            <w:r w:rsidRPr="00CB022E">
              <w:rPr>
                <w:rFonts w:cs="Söhne"/>
              </w:rPr>
              <w:t>Channel bandwidth</w:t>
            </w:r>
          </w:p>
        </w:tc>
        <w:tc>
          <w:tcPr>
            <w:tcW w:w="2498" w:type="pct"/>
          </w:tcPr>
          <w:p w14:paraId="522B4082" w14:textId="77777777" w:rsidR="007E5124" w:rsidRPr="00CB022E" w:rsidRDefault="007E5124" w:rsidP="002E4129">
            <w:pPr>
              <w:rPr>
                <w:rFonts w:cs="Söhne"/>
              </w:rPr>
            </w:pPr>
            <w:r w:rsidRPr="00CB022E">
              <w:rPr>
                <w:rFonts w:cs="Söhne"/>
              </w:rPr>
              <w:t>100 MHz for STDD</w:t>
            </w:r>
          </w:p>
          <w:p w14:paraId="60569F67" w14:textId="77777777" w:rsidR="007E5124" w:rsidRPr="00CB022E" w:rsidRDefault="007E5124" w:rsidP="002E4129">
            <w:pPr>
              <w:rPr>
                <w:rFonts w:cs="Söhne"/>
              </w:rPr>
            </w:pPr>
            <w:r w:rsidRPr="00CB022E">
              <w:rPr>
                <w:rFonts w:cs="Söhne"/>
              </w:rPr>
              <w:t>40:20:40 MHz (DUD) for SBFD</w:t>
            </w:r>
          </w:p>
        </w:tc>
      </w:tr>
      <w:tr w:rsidR="007E5124" w:rsidRPr="00277F22" w14:paraId="47B64C80" w14:textId="77777777" w:rsidTr="002A5EC8">
        <w:tc>
          <w:tcPr>
            <w:tcW w:w="667" w:type="pct"/>
            <w:vMerge/>
            <w:vAlign w:val="center"/>
          </w:tcPr>
          <w:p w14:paraId="64813922" w14:textId="77777777" w:rsidR="007E5124" w:rsidRPr="00CB022E" w:rsidRDefault="007E5124" w:rsidP="002E4129">
            <w:pPr>
              <w:rPr>
                <w:rFonts w:cs="Söhne"/>
              </w:rPr>
            </w:pPr>
          </w:p>
        </w:tc>
        <w:tc>
          <w:tcPr>
            <w:tcW w:w="1835" w:type="pct"/>
          </w:tcPr>
          <w:p w14:paraId="4C79A8FD" w14:textId="77777777" w:rsidR="007E5124" w:rsidRPr="00CB022E" w:rsidRDefault="007E5124" w:rsidP="002E4129">
            <w:pPr>
              <w:rPr>
                <w:rFonts w:cs="Söhne"/>
              </w:rPr>
            </w:pPr>
            <w:r w:rsidRPr="00CB022E">
              <w:rPr>
                <w:rFonts w:cs="Söhne"/>
              </w:rPr>
              <w:t>Available resource blocks</w:t>
            </w:r>
          </w:p>
        </w:tc>
        <w:tc>
          <w:tcPr>
            <w:tcW w:w="2498" w:type="pct"/>
          </w:tcPr>
          <w:p w14:paraId="7254D15E" w14:textId="77777777" w:rsidR="007E5124" w:rsidRPr="00CB022E" w:rsidRDefault="007E5124" w:rsidP="002E4129">
            <w:pPr>
              <w:rPr>
                <w:rFonts w:cs="Söhne"/>
              </w:rPr>
            </w:pPr>
            <w:r w:rsidRPr="00CB022E">
              <w:rPr>
                <w:rFonts w:cs="Söhne"/>
              </w:rPr>
              <w:t>273 for STDD</w:t>
            </w:r>
          </w:p>
          <w:p w14:paraId="3AF0ECB9" w14:textId="77777777" w:rsidR="007E5124" w:rsidRPr="00CB022E" w:rsidRDefault="007E5124" w:rsidP="002E4129">
            <w:pPr>
              <w:rPr>
                <w:rFonts w:cs="Söhne"/>
              </w:rPr>
            </w:pPr>
            <w:r w:rsidRPr="00CB022E">
              <w:rPr>
                <w:rFonts w:cs="Söhne"/>
              </w:rPr>
              <w:t>106:51:106 (DUD) for SBFD</w:t>
            </w:r>
          </w:p>
        </w:tc>
      </w:tr>
      <w:tr w:rsidR="007E5124" w:rsidRPr="00277F22" w14:paraId="4BC3105F" w14:textId="77777777" w:rsidTr="002A5EC8">
        <w:tc>
          <w:tcPr>
            <w:tcW w:w="667" w:type="pct"/>
            <w:vMerge/>
            <w:vAlign w:val="center"/>
          </w:tcPr>
          <w:p w14:paraId="37A1956E" w14:textId="77777777" w:rsidR="007E5124" w:rsidRPr="00CB022E" w:rsidRDefault="007E5124" w:rsidP="002E4129">
            <w:pPr>
              <w:rPr>
                <w:rFonts w:cs="Söhne"/>
              </w:rPr>
            </w:pPr>
          </w:p>
        </w:tc>
        <w:tc>
          <w:tcPr>
            <w:tcW w:w="1835" w:type="pct"/>
          </w:tcPr>
          <w:p w14:paraId="4CEE6903" w14:textId="77777777" w:rsidR="007E5124" w:rsidRPr="00CB022E" w:rsidRDefault="007E5124" w:rsidP="002E4129">
            <w:pPr>
              <w:rPr>
                <w:rFonts w:cs="Söhne"/>
              </w:rPr>
            </w:pPr>
            <w:r w:rsidRPr="00CB022E">
              <w:rPr>
                <w:rFonts w:cs="Söhne"/>
              </w:rPr>
              <w:t>Switching time</w:t>
            </w:r>
          </w:p>
        </w:tc>
        <w:tc>
          <w:tcPr>
            <w:tcW w:w="2498" w:type="pct"/>
          </w:tcPr>
          <w:p w14:paraId="713F7FF0" w14:textId="262E045A" w:rsidR="007E5124" w:rsidRPr="00CB022E" w:rsidRDefault="007E5124" w:rsidP="002E4129">
            <w:pPr>
              <w:rPr>
                <w:rFonts w:cs="Söhne"/>
              </w:rPr>
            </w:pPr>
            <w:r w:rsidRPr="00CB022E">
              <w:rPr>
                <w:rFonts w:cs="Söhne"/>
              </w:rPr>
              <w:t>DL-&gt;UL: 2OS in the D slot</w:t>
            </w:r>
            <w:r w:rsidRPr="00CB022E">
              <w:rPr>
                <w:rFonts w:cs="Söhne"/>
              </w:rPr>
              <w:br/>
              <w:t>SBFD</w:t>
            </w:r>
            <w:r w:rsidR="00692E67">
              <w:rPr>
                <w:rFonts w:cs="Söhne"/>
              </w:rPr>
              <w:t xml:space="preserve"> DL</w:t>
            </w:r>
            <w:r w:rsidRPr="00CB022E">
              <w:rPr>
                <w:rFonts w:cs="Söhne"/>
              </w:rPr>
              <w:t>-&gt;UL: 2OS in the SBFD slot</w:t>
            </w:r>
          </w:p>
          <w:p w14:paraId="2C1C10F3" w14:textId="77777777" w:rsidR="007E5124" w:rsidRPr="00CB022E" w:rsidRDefault="007E5124" w:rsidP="002E4129">
            <w:pPr>
              <w:rPr>
                <w:rFonts w:cs="Söhne"/>
              </w:rPr>
            </w:pPr>
            <w:r w:rsidRPr="00CB022E">
              <w:rPr>
                <w:rFonts w:cs="Söhne"/>
              </w:rPr>
              <w:t xml:space="preserve">For “Static TDD 2UL” DUDDU: 2OSs are in the U slot. </w:t>
            </w:r>
          </w:p>
        </w:tc>
      </w:tr>
      <w:tr w:rsidR="007E5124" w:rsidRPr="009D03AF" w14:paraId="0F05BCBE" w14:textId="77777777" w:rsidTr="002A5EC8">
        <w:tc>
          <w:tcPr>
            <w:tcW w:w="667" w:type="pct"/>
            <w:vMerge/>
            <w:vAlign w:val="center"/>
          </w:tcPr>
          <w:p w14:paraId="1557DB0A" w14:textId="77777777" w:rsidR="007E5124" w:rsidRPr="00CB022E" w:rsidRDefault="007E5124" w:rsidP="002E4129">
            <w:pPr>
              <w:rPr>
                <w:rFonts w:cs="Söhne"/>
              </w:rPr>
            </w:pPr>
          </w:p>
        </w:tc>
        <w:tc>
          <w:tcPr>
            <w:tcW w:w="1835" w:type="pct"/>
          </w:tcPr>
          <w:p w14:paraId="667ACFE5" w14:textId="53825AD1" w:rsidR="007E5124" w:rsidRPr="00CB022E" w:rsidRDefault="00D64ECC" w:rsidP="002E4129">
            <w:pPr>
              <w:rPr>
                <w:rFonts w:cs="Söhne"/>
              </w:rPr>
            </w:pPr>
            <w:r>
              <w:rPr>
                <w:rFonts w:cs="Söhne"/>
              </w:rPr>
              <w:t>Numerology</w:t>
            </w:r>
          </w:p>
        </w:tc>
        <w:tc>
          <w:tcPr>
            <w:tcW w:w="2498" w:type="pct"/>
          </w:tcPr>
          <w:p w14:paraId="5BDEF33F" w14:textId="77777777" w:rsidR="008C4711" w:rsidRPr="008C4711" w:rsidRDefault="008C4711" w:rsidP="008C4711">
            <w:pPr>
              <w:rPr>
                <w:rFonts w:cs="Söhne"/>
                <w:lang w:val="sv-SE"/>
              </w:rPr>
            </w:pPr>
            <w:r w:rsidRPr="008C4711">
              <w:rPr>
                <w:rFonts w:cs="Söhne"/>
                <w:lang w:val="sv-SE"/>
              </w:rPr>
              <w:t>14 OFDM symbol slot</w:t>
            </w:r>
            <w:r w:rsidRPr="008C4711">
              <w:rPr>
                <w:rFonts w:cs="Söhne"/>
                <w:lang w:val="sv-SE"/>
              </w:rPr>
              <w:tab/>
            </w:r>
          </w:p>
          <w:p w14:paraId="1086660D" w14:textId="1326AFC7" w:rsidR="007E5124" w:rsidRPr="008C4711" w:rsidRDefault="008C4711" w:rsidP="002E4129">
            <w:pPr>
              <w:rPr>
                <w:rFonts w:cs="Söhne"/>
                <w:lang w:val="sv-SE"/>
              </w:rPr>
            </w:pPr>
            <w:r w:rsidRPr="008C4711">
              <w:rPr>
                <w:rFonts w:cs="Söhne"/>
                <w:lang w:val="sv-SE"/>
              </w:rPr>
              <w:lastRenderedPageBreak/>
              <w:t>SCS = 30kHz</w:t>
            </w:r>
            <w:r w:rsidRPr="008C4711">
              <w:rPr>
                <w:rFonts w:cs="Söhne"/>
                <w:lang w:val="sv-SE"/>
              </w:rPr>
              <w:tab/>
            </w:r>
          </w:p>
        </w:tc>
      </w:tr>
      <w:tr w:rsidR="00C00788" w:rsidRPr="008C4711" w14:paraId="2217492F" w14:textId="77777777" w:rsidTr="002A5EC8">
        <w:tc>
          <w:tcPr>
            <w:tcW w:w="667" w:type="pct"/>
            <w:vAlign w:val="center"/>
          </w:tcPr>
          <w:p w14:paraId="4E42DD2E" w14:textId="77777777" w:rsidR="008D4E2A" w:rsidRPr="009D03AF" w:rsidRDefault="008D4E2A" w:rsidP="001D5019">
            <w:pPr>
              <w:rPr>
                <w:rFonts w:cs="Söhne"/>
                <w:lang w:val="sv-SE"/>
              </w:rPr>
            </w:pPr>
          </w:p>
        </w:tc>
        <w:tc>
          <w:tcPr>
            <w:tcW w:w="1835" w:type="pct"/>
          </w:tcPr>
          <w:p w14:paraId="762C1F39" w14:textId="111928B2" w:rsidR="008D4E2A" w:rsidRDefault="008D4E2A" w:rsidP="001D5019">
            <w:pPr>
              <w:rPr>
                <w:rFonts w:cs="Söhne"/>
              </w:rPr>
            </w:pPr>
            <w:r>
              <w:rPr>
                <w:rFonts w:cs="Söhne"/>
              </w:rPr>
              <w:t>UE attachment</w:t>
            </w:r>
          </w:p>
        </w:tc>
        <w:tc>
          <w:tcPr>
            <w:tcW w:w="2498" w:type="pct"/>
          </w:tcPr>
          <w:p w14:paraId="15B6D508" w14:textId="07B333A2" w:rsidR="008D4E2A" w:rsidRPr="008D4E2A" w:rsidRDefault="008D4E2A" w:rsidP="001D5019">
            <w:pPr>
              <w:rPr>
                <w:rFonts w:cs="Söhne"/>
              </w:rPr>
            </w:pPr>
            <w:r w:rsidRPr="008D4E2A">
              <w:rPr>
                <w:rFonts w:cs="Söhne"/>
              </w:rPr>
              <w:t xml:space="preserve">Based on RSRP on port </w:t>
            </w:r>
            <w:r>
              <w:rPr>
                <w:rFonts w:cs="Söhne"/>
              </w:rPr>
              <w:t>0</w:t>
            </w:r>
          </w:p>
        </w:tc>
      </w:tr>
      <w:tr w:rsidR="00F41019" w:rsidRPr="00277F22" w14:paraId="2098421B" w14:textId="77777777" w:rsidTr="002A5EC8">
        <w:tc>
          <w:tcPr>
            <w:tcW w:w="667" w:type="pct"/>
            <w:vMerge w:val="restart"/>
            <w:textDirection w:val="btLr"/>
            <w:vAlign w:val="center"/>
          </w:tcPr>
          <w:p w14:paraId="212D07A1" w14:textId="0C1BE31F" w:rsidR="00F41019" w:rsidRPr="00CB022E" w:rsidRDefault="00F41019" w:rsidP="002A5EC8">
            <w:pPr>
              <w:ind w:left="113" w:right="113"/>
              <w:jc w:val="center"/>
              <w:rPr>
                <w:rFonts w:cs="Söhne"/>
              </w:rPr>
            </w:pPr>
            <w:r>
              <w:rPr>
                <w:rFonts w:cs="Söhne"/>
              </w:rPr>
              <w:t>Channel model</w:t>
            </w:r>
          </w:p>
        </w:tc>
        <w:tc>
          <w:tcPr>
            <w:tcW w:w="1835" w:type="pct"/>
          </w:tcPr>
          <w:p w14:paraId="578A82B4" w14:textId="636A244C" w:rsidR="00F41019" w:rsidRPr="00CB022E" w:rsidRDefault="00F41019" w:rsidP="002E4129">
            <w:pPr>
              <w:rPr>
                <w:rFonts w:cs="Söhne"/>
              </w:rPr>
            </w:pPr>
            <w:r w:rsidRPr="00CB022E">
              <w:rPr>
                <w:rFonts w:cs="Söhne"/>
              </w:rPr>
              <w:t>gNB-UE</w:t>
            </w:r>
          </w:p>
        </w:tc>
        <w:tc>
          <w:tcPr>
            <w:tcW w:w="2498" w:type="pct"/>
          </w:tcPr>
          <w:p w14:paraId="6DD2D135" w14:textId="207EE72F" w:rsidR="00F41019" w:rsidRPr="007D087E" w:rsidRDefault="00F41019" w:rsidP="007D087E">
            <w:pPr>
              <w:rPr>
                <w:rFonts w:cs="Söhne"/>
              </w:rPr>
            </w:pPr>
            <w:r w:rsidRPr="007D087E">
              <w:rPr>
                <w:rFonts w:cs="Söhne"/>
              </w:rPr>
              <w:t>Macro-to-UE: UMa in TR 38.901</w:t>
            </w:r>
          </w:p>
          <w:p w14:paraId="24D87F4C" w14:textId="51F57674" w:rsidR="00F41019" w:rsidRPr="00CB022E" w:rsidRDefault="00F41019" w:rsidP="002E4129">
            <w:pPr>
              <w:rPr>
                <w:rFonts w:cs="Söhne"/>
              </w:rPr>
            </w:pPr>
            <w:r w:rsidRPr="007D087E">
              <w:rPr>
                <w:rFonts w:cs="Söhne"/>
              </w:rPr>
              <w:t>gNB-UE O2I penetration loss: 80% low-loss model, 20% high-loss model</w:t>
            </w:r>
            <w:r w:rsidRPr="007D087E">
              <w:rPr>
                <w:rFonts w:cs="Söhne"/>
              </w:rPr>
              <w:tab/>
            </w:r>
          </w:p>
        </w:tc>
      </w:tr>
      <w:tr w:rsidR="00F41019" w:rsidRPr="00277F22" w14:paraId="30122D7C" w14:textId="77777777" w:rsidTr="002A5EC8">
        <w:tc>
          <w:tcPr>
            <w:tcW w:w="667" w:type="pct"/>
            <w:vMerge/>
            <w:vAlign w:val="center"/>
          </w:tcPr>
          <w:p w14:paraId="53DE1528" w14:textId="77777777" w:rsidR="00F41019" w:rsidRPr="00CB022E" w:rsidRDefault="00F41019" w:rsidP="002E4129">
            <w:pPr>
              <w:rPr>
                <w:rFonts w:cs="Söhne"/>
              </w:rPr>
            </w:pPr>
          </w:p>
        </w:tc>
        <w:tc>
          <w:tcPr>
            <w:tcW w:w="1835" w:type="pct"/>
          </w:tcPr>
          <w:p w14:paraId="09DE7ED8" w14:textId="62B164C5" w:rsidR="00F41019" w:rsidRPr="00CB022E" w:rsidRDefault="00F41019" w:rsidP="002E4129">
            <w:pPr>
              <w:rPr>
                <w:rFonts w:cs="Söhne"/>
              </w:rPr>
            </w:pPr>
            <w:r w:rsidRPr="00CB022E">
              <w:rPr>
                <w:rFonts w:cs="Söhne"/>
              </w:rPr>
              <w:t>gNB-</w:t>
            </w:r>
            <w:r>
              <w:rPr>
                <w:rFonts w:cs="Söhne"/>
              </w:rPr>
              <w:t>gNB</w:t>
            </w:r>
          </w:p>
        </w:tc>
        <w:tc>
          <w:tcPr>
            <w:tcW w:w="2498" w:type="pct"/>
          </w:tcPr>
          <w:p w14:paraId="5B41C3BF" w14:textId="6CE61887" w:rsidR="00F41019" w:rsidRPr="002A0C65" w:rsidRDefault="00F41019" w:rsidP="002A0C65">
            <w:pPr>
              <w:rPr>
                <w:rFonts w:cs="Söhne"/>
              </w:rPr>
            </w:pPr>
            <w:r w:rsidRPr="002A0C65">
              <w:rPr>
                <w:rFonts w:cs="Söhne"/>
              </w:rPr>
              <w:t>Macro-to-Macro: UMa in TR 38.901</w:t>
            </w:r>
            <w:r w:rsidRPr="002A0C65">
              <w:rPr>
                <w:rFonts w:cs="Söhne"/>
              </w:rPr>
              <w:tab/>
            </w:r>
          </w:p>
          <w:p w14:paraId="37B4D9BE" w14:textId="04FF5D6B" w:rsidR="00F41019" w:rsidRPr="002A0C65" w:rsidRDefault="00F41019" w:rsidP="002A0C65">
            <w:pPr>
              <w:rPr>
                <w:rFonts w:cs="Söhne"/>
              </w:rPr>
            </w:pPr>
            <w:r w:rsidRPr="002A0C65">
              <w:rPr>
                <w:rFonts w:cs="Söhne"/>
              </w:rPr>
              <w:t>LOS probability: If the 2D distance between two Macro gNBs are less than or equal to the ISD, set the LOS probability to 0.75; Otherwise, reuse gNB-to-UE LOS probability equation in TR 38.901.</w:t>
            </w:r>
            <w:r w:rsidRPr="002A0C65">
              <w:rPr>
                <w:rFonts w:cs="Söhne"/>
              </w:rPr>
              <w:tab/>
            </w:r>
          </w:p>
        </w:tc>
      </w:tr>
      <w:tr w:rsidR="00F41019" w:rsidRPr="00277F22" w14:paraId="414DCB1D" w14:textId="77777777" w:rsidTr="002A5EC8">
        <w:tc>
          <w:tcPr>
            <w:tcW w:w="667" w:type="pct"/>
            <w:vMerge/>
            <w:vAlign w:val="center"/>
          </w:tcPr>
          <w:p w14:paraId="7EE1C869" w14:textId="77777777" w:rsidR="00F41019" w:rsidRPr="00CB022E" w:rsidRDefault="00F41019" w:rsidP="002E4129">
            <w:pPr>
              <w:rPr>
                <w:rFonts w:cs="Söhne"/>
              </w:rPr>
            </w:pPr>
          </w:p>
        </w:tc>
        <w:tc>
          <w:tcPr>
            <w:tcW w:w="1835" w:type="pct"/>
          </w:tcPr>
          <w:p w14:paraId="36D24EC5" w14:textId="7CC17875" w:rsidR="00F41019" w:rsidRPr="00CB022E" w:rsidRDefault="00F41019" w:rsidP="002E4129">
            <w:pPr>
              <w:rPr>
                <w:rFonts w:cs="Söhne"/>
              </w:rPr>
            </w:pPr>
            <w:r>
              <w:rPr>
                <w:rFonts w:cs="Söhne"/>
              </w:rPr>
              <w:t>UE</w:t>
            </w:r>
            <w:r w:rsidRPr="00CB022E">
              <w:rPr>
                <w:rFonts w:cs="Söhne"/>
              </w:rPr>
              <w:t>-UE</w:t>
            </w:r>
          </w:p>
        </w:tc>
        <w:tc>
          <w:tcPr>
            <w:tcW w:w="2498" w:type="pct"/>
          </w:tcPr>
          <w:p w14:paraId="0669A900" w14:textId="469C55B1" w:rsidR="00F41019" w:rsidRPr="002A0C65" w:rsidRDefault="00F41019" w:rsidP="002A0C65">
            <w:pPr>
              <w:rPr>
                <w:rFonts w:cs="Söhne"/>
              </w:rPr>
            </w:pPr>
            <w:r w:rsidRPr="002A0C65">
              <w:rPr>
                <w:rFonts w:cs="Söhne"/>
              </w:rPr>
              <w:t>UE-to-UE: UMi-Street canyon in TR 38.901</w:t>
            </w:r>
            <w:r w:rsidRPr="002A0C65">
              <w:rPr>
                <w:rFonts w:cs="Söhne"/>
              </w:rPr>
              <w:tab/>
            </w:r>
          </w:p>
          <w:p w14:paraId="3D24A153" w14:textId="6D746C2F" w:rsidR="00F41019" w:rsidRPr="002A0C65" w:rsidRDefault="00F41019" w:rsidP="002A0C65">
            <w:pPr>
              <w:rPr>
                <w:rFonts w:cs="Söhne"/>
              </w:rPr>
            </w:pPr>
            <w:r>
              <w:rPr>
                <w:rFonts w:cs="Söhne"/>
              </w:rPr>
              <w:t>P</w:t>
            </w:r>
            <w:r w:rsidRPr="002A0C65">
              <w:rPr>
                <w:rFonts w:cs="Söhne"/>
              </w:rPr>
              <w:t>enetration loss between UEs follows Table A.2.1-12 in TR38.802</w:t>
            </w:r>
          </w:p>
        </w:tc>
      </w:tr>
      <w:tr w:rsidR="00964CB7" w:rsidRPr="00277F22" w14:paraId="7CE25E3F" w14:textId="77777777" w:rsidTr="002A5EC8">
        <w:tc>
          <w:tcPr>
            <w:tcW w:w="667" w:type="pct"/>
            <w:vMerge w:val="restart"/>
            <w:textDirection w:val="btLr"/>
            <w:vAlign w:val="center"/>
          </w:tcPr>
          <w:p w14:paraId="4D852D86" w14:textId="1EB94D48" w:rsidR="007E5124" w:rsidRPr="00CB022E" w:rsidRDefault="007E5124" w:rsidP="002A5EC8">
            <w:pPr>
              <w:ind w:left="113" w:right="113"/>
              <w:jc w:val="center"/>
              <w:rPr>
                <w:rFonts w:cs="Söhne"/>
              </w:rPr>
            </w:pPr>
            <w:r w:rsidRPr="00CB022E">
              <w:rPr>
                <w:rFonts w:cs="Söhne"/>
              </w:rPr>
              <w:t>BS</w:t>
            </w:r>
          </w:p>
        </w:tc>
        <w:tc>
          <w:tcPr>
            <w:tcW w:w="1835" w:type="pct"/>
          </w:tcPr>
          <w:p w14:paraId="09305CCD" w14:textId="03799D1E" w:rsidR="007E5124" w:rsidRPr="00457F1D" w:rsidRDefault="00457F1D" w:rsidP="002E4129">
            <w:pPr>
              <w:rPr>
                <w:rFonts w:cs="Söhne"/>
                <w:lang w:val="sv-SE"/>
              </w:rPr>
            </w:pPr>
            <w:r w:rsidRPr="00457F1D">
              <w:rPr>
                <w:rFonts w:cs="Söhne"/>
                <w:lang w:val="sv-SE"/>
              </w:rPr>
              <w:t>(M,N,P,M_g,N_g;M_p,N_p )</w:t>
            </w:r>
          </w:p>
        </w:tc>
        <w:tc>
          <w:tcPr>
            <w:tcW w:w="2498" w:type="pct"/>
          </w:tcPr>
          <w:p w14:paraId="1F64E643" w14:textId="5892E5F6" w:rsidR="007E5124" w:rsidRPr="00CB022E" w:rsidRDefault="00457F1D" w:rsidP="002E4129">
            <w:pPr>
              <w:rPr>
                <w:rFonts w:cs="Söhne"/>
              </w:rPr>
            </w:pPr>
            <w:r w:rsidRPr="00457F1D">
              <w:rPr>
                <w:rFonts w:cs="Söhne"/>
              </w:rPr>
              <w:t>(12,8,2,1,1;4,8)</w:t>
            </w:r>
          </w:p>
        </w:tc>
      </w:tr>
      <w:tr w:rsidR="007E5124" w:rsidRPr="00277F22" w14:paraId="7AC44019" w14:textId="77777777" w:rsidTr="002A5EC8">
        <w:tc>
          <w:tcPr>
            <w:tcW w:w="667" w:type="pct"/>
            <w:vMerge/>
          </w:tcPr>
          <w:p w14:paraId="134682C9" w14:textId="77777777" w:rsidR="007E5124" w:rsidRPr="00CB022E" w:rsidRDefault="007E5124" w:rsidP="002E4129">
            <w:pPr>
              <w:rPr>
                <w:rFonts w:cs="Söhne"/>
              </w:rPr>
            </w:pPr>
          </w:p>
        </w:tc>
        <w:tc>
          <w:tcPr>
            <w:tcW w:w="1835" w:type="pct"/>
          </w:tcPr>
          <w:p w14:paraId="13142214" w14:textId="77777777" w:rsidR="007E5124" w:rsidRPr="00CB022E" w:rsidRDefault="007E5124" w:rsidP="002E4129">
            <w:pPr>
              <w:rPr>
                <w:rFonts w:cs="Söhne"/>
              </w:rPr>
            </w:pPr>
            <w:r w:rsidRPr="00CB022E">
              <w:rPr>
                <w:rFonts w:cs="Söhne"/>
              </w:rPr>
              <w:t>Sub-array configuration</w:t>
            </w:r>
          </w:p>
        </w:tc>
        <w:tc>
          <w:tcPr>
            <w:tcW w:w="2498" w:type="pct"/>
          </w:tcPr>
          <w:p w14:paraId="066C1091" w14:textId="77777777" w:rsidR="007E5124" w:rsidRPr="00CB022E" w:rsidRDefault="007E5124" w:rsidP="002E4129">
            <w:pPr>
              <w:rPr>
                <w:rFonts w:cs="Söhne"/>
              </w:rPr>
            </w:pPr>
            <w:r w:rsidRPr="00CB022E">
              <w:rPr>
                <w:rFonts w:cs="Söhne"/>
              </w:rPr>
              <w:t>3x1</w:t>
            </w:r>
          </w:p>
        </w:tc>
      </w:tr>
      <w:tr w:rsidR="007E5124" w:rsidRPr="00277F22" w14:paraId="7C429D47" w14:textId="77777777" w:rsidTr="002A5EC8">
        <w:tc>
          <w:tcPr>
            <w:tcW w:w="667" w:type="pct"/>
            <w:vMerge/>
            <w:vAlign w:val="center"/>
          </w:tcPr>
          <w:p w14:paraId="55DBEC7A" w14:textId="77777777" w:rsidR="007E5124" w:rsidRPr="00CB022E" w:rsidRDefault="007E5124" w:rsidP="002E4129">
            <w:pPr>
              <w:rPr>
                <w:rFonts w:cs="Söhne"/>
              </w:rPr>
            </w:pPr>
          </w:p>
        </w:tc>
        <w:tc>
          <w:tcPr>
            <w:tcW w:w="1835" w:type="pct"/>
          </w:tcPr>
          <w:p w14:paraId="710BE5A6" w14:textId="6601719A" w:rsidR="007E5124" w:rsidRPr="00CB022E" w:rsidRDefault="007E5124" w:rsidP="002E4129">
            <w:pPr>
              <w:rPr>
                <w:rFonts w:cs="Söhne"/>
              </w:rPr>
            </w:pPr>
            <w:r w:rsidRPr="00CB022E">
              <w:rPr>
                <w:rFonts w:cs="Söhne"/>
              </w:rPr>
              <w:t xml:space="preserve">Max gNB Tx Power </w:t>
            </w:r>
          </w:p>
        </w:tc>
        <w:tc>
          <w:tcPr>
            <w:tcW w:w="2498" w:type="pct"/>
          </w:tcPr>
          <w:p w14:paraId="70760FA2" w14:textId="014157BA" w:rsidR="007E5124" w:rsidRPr="00CB022E" w:rsidRDefault="007E5124" w:rsidP="002E4129">
            <w:pPr>
              <w:rPr>
                <w:rFonts w:cs="Söhne"/>
              </w:rPr>
            </w:pPr>
            <w:r w:rsidRPr="00CB022E">
              <w:rPr>
                <w:rFonts w:cs="Söhne"/>
              </w:rPr>
              <w:t>5</w:t>
            </w:r>
            <w:r w:rsidR="000947D2">
              <w:rPr>
                <w:rFonts w:cs="Söhne"/>
              </w:rPr>
              <w:t>3</w:t>
            </w:r>
            <w:r w:rsidRPr="00CB022E">
              <w:rPr>
                <w:rFonts w:cs="Söhne"/>
              </w:rPr>
              <w:t xml:space="preserve"> dBm </w:t>
            </w:r>
            <w:r w:rsidR="00081828">
              <w:rPr>
                <w:rFonts w:cs="Söhne"/>
              </w:rPr>
              <w:t>for TDD, Same PSD for SBFD</w:t>
            </w:r>
          </w:p>
        </w:tc>
      </w:tr>
      <w:tr w:rsidR="007E5124" w:rsidRPr="00277F22" w14:paraId="04B98288" w14:textId="77777777" w:rsidTr="002A5EC8">
        <w:tc>
          <w:tcPr>
            <w:tcW w:w="667" w:type="pct"/>
            <w:vMerge/>
            <w:vAlign w:val="center"/>
          </w:tcPr>
          <w:p w14:paraId="2298AE7F" w14:textId="77777777" w:rsidR="007E5124" w:rsidRPr="00CB022E" w:rsidRDefault="007E5124" w:rsidP="002E4129">
            <w:pPr>
              <w:rPr>
                <w:rFonts w:cs="Söhne"/>
              </w:rPr>
            </w:pPr>
          </w:p>
        </w:tc>
        <w:tc>
          <w:tcPr>
            <w:tcW w:w="1835" w:type="pct"/>
          </w:tcPr>
          <w:p w14:paraId="566B01CC" w14:textId="77777777" w:rsidR="007E5124" w:rsidRPr="00CB022E" w:rsidRDefault="007E5124" w:rsidP="002E4129">
            <w:pPr>
              <w:rPr>
                <w:rFonts w:cs="Söhne"/>
              </w:rPr>
            </w:pPr>
            <w:r w:rsidRPr="00CB022E">
              <w:rPr>
                <w:rFonts w:cs="Söhne"/>
              </w:rPr>
              <w:t>(d</w:t>
            </w:r>
            <w:r w:rsidRPr="00CB022E">
              <w:rPr>
                <w:rFonts w:cs="Söhne"/>
                <w:vertAlign w:val="subscript"/>
              </w:rPr>
              <w:t>v</w:t>
            </w:r>
            <w:r w:rsidRPr="00CB022E">
              <w:rPr>
                <w:rFonts w:cs="Söhne"/>
              </w:rPr>
              <w:t>, d</w:t>
            </w:r>
            <w:r w:rsidRPr="00CB022E">
              <w:rPr>
                <w:rFonts w:cs="Söhne"/>
                <w:vertAlign w:val="subscript"/>
              </w:rPr>
              <w:t>h</w:t>
            </w:r>
            <w:r w:rsidRPr="00CB022E">
              <w:rPr>
                <w:rFonts w:cs="Söhne"/>
              </w:rPr>
              <w:t>)</w:t>
            </w:r>
          </w:p>
        </w:tc>
        <w:tc>
          <w:tcPr>
            <w:tcW w:w="2498" w:type="pct"/>
          </w:tcPr>
          <w:p w14:paraId="6230C9C5" w14:textId="77777777" w:rsidR="007E5124" w:rsidRPr="00CB022E" w:rsidRDefault="007E5124" w:rsidP="002E4129">
            <w:pPr>
              <w:rPr>
                <w:rFonts w:cs="Söhne"/>
              </w:rPr>
            </w:pPr>
            <w:r w:rsidRPr="00CB022E">
              <w:rPr>
                <w:rFonts w:cs="Söhne"/>
              </w:rPr>
              <w:t>(0.7λ, 0.5λ)</w:t>
            </w:r>
          </w:p>
        </w:tc>
      </w:tr>
      <w:tr w:rsidR="007E5124" w:rsidRPr="00277F22" w14:paraId="7CA751F0" w14:textId="77777777" w:rsidTr="002A5EC8">
        <w:tc>
          <w:tcPr>
            <w:tcW w:w="667" w:type="pct"/>
            <w:vMerge/>
            <w:vAlign w:val="center"/>
          </w:tcPr>
          <w:p w14:paraId="5BD14776" w14:textId="77777777" w:rsidR="007E5124" w:rsidRPr="00CB022E" w:rsidRDefault="007E5124" w:rsidP="002E4129">
            <w:pPr>
              <w:rPr>
                <w:rFonts w:cs="Söhne"/>
              </w:rPr>
            </w:pPr>
          </w:p>
        </w:tc>
        <w:tc>
          <w:tcPr>
            <w:tcW w:w="1835" w:type="pct"/>
          </w:tcPr>
          <w:p w14:paraId="06AF7295" w14:textId="77777777" w:rsidR="007E5124" w:rsidRPr="00CB022E" w:rsidRDefault="007E5124" w:rsidP="002E4129">
            <w:pPr>
              <w:rPr>
                <w:rFonts w:cs="Söhne"/>
              </w:rPr>
            </w:pPr>
            <w:r w:rsidRPr="00CB022E">
              <w:rPr>
                <w:rFonts w:cs="Söhne"/>
              </w:rPr>
              <w:t>Antenna element gain</w:t>
            </w:r>
          </w:p>
        </w:tc>
        <w:tc>
          <w:tcPr>
            <w:tcW w:w="2498" w:type="pct"/>
          </w:tcPr>
          <w:p w14:paraId="13CB6326" w14:textId="77777777" w:rsidR="007E5124" w:rsidRPr="00CB022E" w:rsidRDefault="007E5124" w:rsidP="002E4129">
            <w:pPr>
              <w:rPr>
                <w:rFonts w:cs="Söhne"/>
              </w:rPr>
            </w:pPr>
            <w:r w:rsidRPr="00CB022E">
              <w:rPr>
                <w:rFonts w:cs="Söhne"/>
              </w:rPr>
              <w:t>6.4 dBi</w:t>
            </w:r>
          </w:p>
        </w:tc>
      </w:tr>
      <w:tr w:rsidR="007E5124" w:rsidRPr="00277F22" w14:paraId="15638490" w14:textId="77777777" w:rsidTr="002A5EC8">
        <w:tc>
          <w:tcPr>
            <w:tcW w:w="667" w:type="pct"/>
            <w:vMerge/>
            <w:vAlign w:val="center"/>
          </w:tcPr>
          <w:p w14:paraId="39FF59AD" w14:textId="77777777" w:rsidR="007E5124" w:rsidRPr="00CB022E" w:rsidRDefault="007E5124" w:rsidP="002E4129">
            <w:pPr>
              <w:rPr>
                <w:rFonts w:cs="Söhne"/>
              </w:rPr>
            </w:pPr>
          </w:p>
        </w:tc>
        <w:tc>
          <w:tcPr>
            <w:tcW w:w="1835" w:type="pct"/>
          </w:tcPr>
          <w:p w14:paraId="1420147F" w14:textId="77777777" w:rsidR="007E5124" w:rsidRPr="00CB022E" w:rsidRDefault="007E5124" w:rsidP="002E4129">
            <w:pPr>
              <w:rPr>
                <w:rFonts w:cs="Söhne"/>
              </w:rPr>
            </w:pPr>
            <w:r w:rsidRPr="00CB022E">
              <w:rPr>
                <w:rFonts w:cs="Söhne"/>
              </w:rPr>
              <w:t>Antenna element and sub-array model</w:t>
            </w:r>
          </w:p>
        </w:tc>
        <w:tc>
          <w:tcPr>
            <w:tcW w:w="2498" w:type="pct"/>
          </w:tcPr>
          <w:p w14:paraId="2DBF0D07" w14:textId="77777777" w:rsidR="007E5124" w:rsidRPr="00CB022E" w:rsidRDefault="007E5124" w:rsidP="002E4129">
            <w:pPr>
              <w:rPr>
                <w:rFonts w:cs="Söhne"/>
              </w:rPr>
            </w:pPr>
            <w:r w:rsidRPr="00CB022E">
              <w:rPr>
                <w:rFonts w:cs="Söhne"/>
              </w:rPr>
              <w:t>R4-2109872, Table 1-2: Macro urban</w:t>
            </w:r>
          </w:p>
        </w:tc>
      </w:tr>
      <w:tr w:rsidR="007E5124" w:rsidRPr="00277F22" w14:paraId="341CAD9B" w14:textId="77777777" w:rsidTr="002A5EC8">
        <w:tc>
          <w:tcPr>
            <w:tcW w:w="667" w:type="pct"/>
            <w:vMerge/>
            <w:vAlign w:val="center"/>
          </w:tcPr>
          <w:p w14:paraId="25E13293" w14:textId="77777777" w:rsidR="007E5124" w:rsidRPr="00CB022E" w:rsidRDefault="007E5124" w:rsidP="002E4129">
            <w:pPr>
              <w:rPr>
                <w:rFonts w:cs="Söhne"/>
              </w:rPr>
            </w:pPr>
          </w:p>
        </w:tc>
        <w:tc>
          <w:tcPr>
            <w:tcW w:w="1835" w:type="pct"/>
          </w:tcPr>
          <w:p w14:paraId="4B5DF5F6" w14:textId="7B411E3E" w:rsidR="007E5124" w:rsidRPr="00CB022E" w:rsidRDefault="007E5124" w:rsidP="002E4129">
            <w:pPr>
              <w:rPr>
                <w:rFonts w:cs="Söhne"/>
              </w:rPr>
            </w:pPr>
            <w:r w:rsidRPr="00CB022E">
              <w:rPr>
                <w:rFonts w:cs="Söhne"/>
              </w:rPr>
              <w:t xml:space="preserve">Subarray electrical </w:t>
            </w:r>
            <w:r w:rsidR="00F968D0" w:rsidRPr="00CB022E">
              <w:rPr>
                <w:rFonts w:cs="Söhne"/>
              </w:rPr>
              <w:t>down tilt</w:t>
            </w:r>
          </w:p>
        </w:tc>
        <w:tc>
          <w:tcPr>
            <w:tcW w:w="2498" w:type="pct"/>
          </w:tcPr>
          <w:p w14:paraId="6EB1BFEC" w14:textId="77777777" w:rsidR="007E5124" w:rsidRPr="00CB022E" w:rsidRDefault="007E5124" w:rsidP="002E4129">
            <w:pPr>
              <w:rPr>
                <w:rFonts w:cs="Söhne"/>
              </w:rPr>
            </w:pPr>
            <w:r w:rsidRPr="00CB022E">
              <w:rPr>
                <w:rFonts w:cs="Söhne"/>
              </w:rPr>
              <w:t>3 deg</w:t>
            </w:r>
          </w:p>
        </w:tc>
      </w:tr>
      <w:tr w:rsidR="007E5124" w:rsidRPr="00277F22" w14:paraId="28A1A5B7" w14:textId="77777777" w:rsidTr="002A5EC8">
        <w:tc>
          <w:tcPr>
            <w:tcW w:w="667" w:type="pct"/>
            <w:vMerge/>
            <w:vAlign w:val="center"/>
          </w:tcPr>
          <w:p w14:paraId="4B3CEA4D" w14:textId="77777777" w:rsidR="007E5124" w:rsidRPr="00CB022E" w:rsidRDefault="007E5124" w:rsidP="002E4129">
            <w:pPr>
              <w:rPr>
                <w:rFonts w:cs="Söhne"/>
              </w:rPr>
            </w:pPr>
          </w:p>
        </w:tc>
        <w:tc>
          <w:tcPr>
            <w:tcW w:w="1835" w:type="pct"/>
          </w:tcPr>
          <w:p w14:paraId="7AF56163" w14:textId="202C6B5C" w:rsidR="007E5124" w:rsidRPr="00CB022E" w:rsidRDefault="007E5124" w:rsidP="002E4129">
            <w:pPr>
              <w:rPr>
                <w:rFonts w:cs="Söhne"/>
              </w:rPr>
            </w:pPr>
            <w:r w:rsidRPr="00CB022E">
              <w:rPr>
                <w:rFonts w:cs="Söhne"/>
              </w:rPr>
              <w:t xml:space="preserve">Mechanical </w:t>
            </w:r>
            <w:r w:rsidR="00F968D0" w:rsidRPr="00CB022E">
              <w:rPr>
                <w:rFonts w:cs="Söhne"/>
              </w:rPr>
              <w:t>down tilt</w:t>
            </w:r>
          </w:p>
        </w:tc>
        <w:tc>
          <w:tcPr>
            <w:tcW w:w="2498" w:type="pct"/>
          </w:tcPr>
          <w:p w14:paraId="32A615DE" w14:textId="77777777" w:rsidR="007E5124" w:rsidRPr="00CB022E" w:rsidRDefault="007E5124" w:rsidP="002E4129">
            <w:pPr>
              <w:rPr>
                <w:rFonts w:cs="Söhne"/>
              </w:rPr>
            </w:pPr>
            <w:r w:rsidRPr="00CB022E">
              <w:rPr>
                <w:rFonts w:cs="Söhne"/>
              </w:rPr>
              <w:t>6 deg</w:t>
            </w:r>
          </w:p>
        </w:tc>
      </w:tr>
      <w:tr w:rsidR="007E5124" w:rsidRPr="00277F22" w14:paraId="5E6B87D0" w14:textId="77777777" w:rsidTr="002A5EC8">
        <w:tc>
          <w:tcPr>
            <w:tcW w:w="667" w:type="pct"/>
            <w:vMerge/>
            <w:vAlign w:val="center"/>
          </w:tcPr>
          <w:p w14:paraId="5C5F1C92" w14:textId="77777777" w:rsidR="007E5124" w:rsidRPr="00CB022E" w:rsidRDefault="007E5124" w:rsidP="002E4129">
            <w:pPr>
              <w:rPr>
                <w:rFonts w:cs="Söhne"/>
              </w:rPr>
            </w:pPr>
          </w:p>
        </w:tc>
        <w:tc>
          <w:tcPr>
            <w:tcW w:w="1835" w:type="pct"/>
          </w:tcPr>
          <w:p w14:paraId="47D7E4A1" w14:textId="77777777" w:rsidR="007E5124" w:rsidRPr="00CB022E" w:rsidRDefault="007E5124" w:rsidP="002E4129">
            <w:pPr>
              <w:rPr>
                <w:rFonts w:cs="Söhne"/>
              </w:rPr>
            </w:pPr>
            <w:r w:rsidRPr="00CB022E">
              <w:rPr>
                <w:rFonts w:cs="Söhne"/>
              </w:rPr>
              <w:t>Beamforming method</w:t>
            </w:r>
          </w:p>
        </w:tc>
        <w:tc>
          <w:tcPr>
            <w:tcW w:w="2498" w:type="pct"/>
          </w:tcPr>
          <w:p w14:paraId="406ADB4A" w14:textId="77777777" w:rsidR="007E5124" w:rsidRPr="00CB022E" w:rsidRDefault="007E5124" w:rsidP="002E4129">
            <w:pPr>
              <w:rPr>
                <w:rFonts w:cs="Söhne"/>
              </w:rPr>
            </w:pPr>
            <w:r w:rsidRPr="00CB022E">
              <w:rPr>
                <w:rFonts w:cs="Söhne"/>
              </w:rPr>
              <w:t>Frequency domain</w:t>
            </w:r>
          </w:p>
        </w:tc>
      </w:tr>
      <w:tr w:rsidR="007E5124" w:rsidRPr="00277F22" w14:paraId="6DF5DF95" w14:textId="77777777" w:rsidTr="002A5EC8">
        <w:tc>
          <w:tcPr>
            <w:tcW w:w="667" w:type="pct"/>
            <w:vMerge/>
            <w:vAlign w:val="center"/>
          </w:tcPr>
          <w:p w14:paraId="5E461FE9" w14:textId="77777777" w:rsidR="007E5124" w:rsidRPr="00CB022E" w:rsidRDefault="007E5124" w:rsidP="002E4129">
            <w:pPr>
              <w:rPr>
                <w:rFonts w:cs="Söhne"/>
              </w:rPr>
            </w:pPr>
          </w:p>
        </w:tc>
        <w:tc>
          <w:tcPr>
            <w:tcW w:w="1835" w:type="pct"/>
          </w:tcPr>
          <w:p w14:paraId="43431652" w14:textId="77777777" w:rsidR="007E5124" w:rsidRPr="00CB022E" w:rsidRDefault="007E5124" w:rsidP="002E4129">
            <w:pPr>
              <w:rPr>
                <w:rFonts w:cs="Söhne"/>
              </w:rPr>
            </w:pPr>
            <w:r w:rsidRPr="00CB022E">
              <w:rPr>
                <w:rFonts w:cs="Söhne"/>
              </w:rPr>
              <w:t>Noise figure</w:t>
            </w:r>
          </w:p>
        </w:tc>
        <w:tc>
          <w:tcPr>
            <w:tcW w:w="2498" w:type="pct"/>
          </w:tcPr>
          <w:p w14:paraId="7FBC181C" w14:textId="77777777" w:rsidR="007E5124" w:rsidRPr="00CB022E" w:rsidRDefault="007E5124" w:rsidP="002E4129">
            <w:pPr>
              <w:rPr>
                <w:rFonts w:cs="Söhne"/>
              </w:rPr>
            </w:pPr>
            <w:r w:rsidRPr="00CB022E">
              <w:rPr>
                <w:rFonts w:cs="Söhne"/>
              </w:rPr>
              <w:t>5 dB</w:t>
            </w:r>
          </w:p>
        </w:tc>
      </w:tr>
      <w:tr w:rsidR="007E5124" w:rsidRPr="00277F22" w14:paraId="0A7EDC2F" w14:textId="77777777" w:rsidTr="002A5EC8">
        <w:tc>
          <w:tcPr>
            <w:tcW w:w="667" w:type="pct"/>
            <w:vMerge/>
            <w:vAlign w:val="center"/>
          </w:tcPr>
          <w:p w14:paraId="0C8F4940" w14:textId="77777777" w:rsidR="007E5124" w:rsidRPr="00CB022E" w:rsidRDefault="007E5124" w:rsidP="002E4129">
            <w:pPr>
              <w:rPr>
                <w:rFonts w:cs="Söhne"/>
              </w:rPr>
            </w:pPr>
          </w:p>
        </w:tc>
        <w:tc>
          <w:tcPr>
            <w:tcW w:w="1835" w:type="pct"/>
          </w:tcPr>
          <w:p w14:paraId="6FF9C1F0" w14:textId="77777777" w:rsidR="007E5124" w:rsidRPr="00CB022E" w:rsidRDefault="007E5124" w:rsidP="002E4129">
            <w:pPr>
              <w:rPr>
                <w:rFonts w:cs="Söhne"/>
              </w:rPr>
            </w:pPr>
            <w:r w:rsidRPr="00CB022E">
              <w:rPr>
                <w:rFonts w:cs="Söhne"/>
              </w:rPr>
              <w:t>Max modulation</w:t>
            </w:r>
          </w:p>
        </w:tc>
        <w:tc>
          <w:tcPr>
            <w:tcW w:w="2498" w:type="pct"/>
          </w:tcPr>
          <w:p w14:paraId="5B91FC09" w14:textId="77777777" w:rsidR="007E5124" w:rsidRPr="00CB022E" w:rsidRDefault="007E5124" w:rsidP="002E4129">
            <w:pPr>
              <w:rPr>
                <w:rFonts w:cs="Söhne"/>
              </w:rPr>
            </w:pPr>
            <w:r w:rsidRPr="00CB022E">
              <w:rPr>
                <w:rFonts w:cs="Söhne"/>
              </w:rPr>
              <w:t>256 QAM</w:t>
            </w:r>
          </w:p>
        </w:tc>
      </w:tr>
      <w:tr w:rsidR="007E5124" w:rsidRPr="00277F22" w14:paraId="3A88DE98" w14:textId="77777777" w:rsidTr="002A5EC8">
        <w:tc>
          <w:tcPr>
            <w:tcW w:w="667" w:type="pct"/>
            <w:vMerge/>
          </w:tcPr>
          <w:p w14:paraId="6510D9A0" w14:textId="77777777" w:rsidR="007E5124" w:rsidRPr="00CB022E" w:rsidRDefault="007E5124" w:rsidP="002E4129">
            <w:pPr>
              <w:rPr>
                <w:rFonts w:cs="Söhne"/>
              </w:rPr>
            </w:pPr>
          </w:p>
        </w:tc>
        <w:tc>
          <w:tcPr>
            <w:tcW w:w="1835" w:type="pct"/>
          </w:tcPr>
          <w:p w14:paraId="5279ADE9" w14:textId="77777777" w:rsidR="007E5124" w:rsidRPr="00CB022E" w:rsidRDefault="007E5124" w:rsidP="002E4129">
            <w:pPr>
              <w:rPr>
                <w:rFonts w:cs="Söhne"/>
              </w:rPr>
            </w:pPr>
            <w:r w:rsidRPr="00CB022E">
              <w:rPr>
                <w:rFonts w:cs="Söhne"/>
              </w:rPr>
              <w:t>Panel HW assumptions</w:t>
            </w:r>
          </w:p>
        </w:tc>
        <w:tc>
          <w:tcPr>
            <w:tcW w:w="2498" w:type="pct"/>
          </w:tcPr>
          <w:p w14:paraId="211194DE" w14:textId="66871877" w:rsidR="007E5124" w:rsidRPr="00CB022E" w:rsidRDefault="007E5124" w:rsidP="002E4129">
            <w:pPr>
              <w:rPr>
                <w:rFonts w:cs="Söhne"/>
                <w:highlight w:val="yellow"/>
              </w:rPr>
            </w:pPr>
            <w:r w:rsidRPr="00CB022E">
              <w:rPr>
                <w:rFonts w:cs="Söhne"/>
              </w:rPr>
              <w:t>Same antenna gain</w:t>
            </w:r>
            <w:r w:rsidR="00F45ECE">
              <w:rPr>
                <w:rFonts w:cs="Söhne"/>
              </w:rPr>
              <w:t xml:space="preserve"> </w:t>
            </w:r>
            <w:r w:rsidR="00941C91">
              <w:rPr>
                <w:rFonts w:cs="Söhne"/>
              </w:rPr>
              <w:t>Option 2 (Method 2-1)</w:t>
            </w:r>
          </w:p>
        </w:tc>
      </w:tr>
      <w:tr w:rsidR="00964CB7" w:rsidRPr="00277F22" w14:paraId="2AD0FF8D" w14:textId="77777777" w:rsidTr="002A5EC8">
        <w:tc>
          <w:tcPr>
            <w:tcW w:w="667" w:type="pct"/>
            <w:vMerge w:val="restart"/>
            <w:textDirection w:val="btLr"/>
            <w:vAlign w:val="center"/>
          </w:tcPr>
          <w:p w14:paraId="0D99D799" w14:textId="77777777" w:rsidR="007E5124" w:rsidRPr="00CB022E" w:rsidRDefault="007E5124" w:rsidP="002A5EC8">
            <w:pPr>
              <w:ind w:left="113" w:right="113"/>
              <w:jc w:val="center"/>
              <w:rPr>
                <w:rFonts w:cs="Söhne"/>
              </w:rPr>
            </w:pPr>
            <w:r w:rsidRPr="00CB022E">
              <w:rPr>
                <w:rFonts w:cs="Söhne"/>
              </w:rPr>
              <w:t>UE</w:t>
            </w:r>
          </w:p>
        </w:tc>
        <w:tc>
          <w:tcPr>
            <w:tcW w:w="1835" w:type="pct"/>
          </w:tcPr>
          <w:p w14:paraId="61F0AE6B" w14:textId="77777777" w:rsidR="007E5124" w:rsidRPr="00CB022E" w:rsidRDefault="007E5124" w:rsidP="002E4129">
            <w:pPr>
              <w:rPr>
                <w:rFonts w:cs="Söhne"/>
              </w:rPr>
            </w:pPr>
            <w:r w:rsidRPr="00CB022E">
              <w:rPr>
                <w:rFonts w:cs="Söhne"/>
              </w:rPr>
              <w:t>UE antenna</w:t>
            </w:r>
          </w:p>
        </w:tc>
        <w:tc>
          <w:tcPr>
            <w:tcW w:w="2498" w:type="pct"/>
          </w:tcPr>
          <w:p w14:paraId="696034A8" w14:textId="37891378" w:rsidR="007E5124" w:rsidRPr="00CB022E" w:rsidRDefault="00391F46" w:rsidP="002E4129">
            <w:pPr>
              <w:rPr>
                <w:rFonts w:cs="Söhne"/>
              </w:rPr>
            </w:pPr>
            <w:r>
              <w:rPr>
                <w:rFonts w:cs="Söhne"/>
              </w:rPr>
              <w:t>2</w:t>
            </w:r>
            <w:r w:rsidR="007E5124" w:rsidRPr="00CB022E">
              <w:rPr>
                <w:rFonts w:cs="Söhne"/>
              </w:rPr>
              <w:t xml:space="preserve">TX </w:t>
            </w:r>
            <w:r>
              <w:rPr>
                <w:rFonts w:cs="Söhne"/>
              </w:rPr>
              <w:t>4</w:t>
            </w:r>
            <w:r w:rsidR="007E5124" w:rsidRPr="00CB022E">
              <w:rPr>
                <w:rFonts w:cs="Söhne"/>
              </w:rPr>
              <w:t>RX</w:t>
            </w:r>
          </w:p>
        </w:tc>
      </w:tr>
      <w:tr w:rsidR="007E5124" w:rsidRPr="00277F22" w14:paraId="7C2BF999" w14:textId="77777777" w:rsidTr="002A5EC8">
        <w:tc>
          <w:tcPr>
            <w:tcW w:w="667" w:type="pct"/>
            <w:vMerge/>
            <w:vAlign w:val="center"/>
          </w:tcPr>
          <w:p w14:paraId="2EE89AFE" w14:textId="77777777" w:rsidR="007E5124" w:rsidRPr="00CB022E" w:rsidRDefault="007E5124" w:rsidP="002E4129">
            <w:pPr>
              <w:rPr>
                <w:rFonts w:cs="Söhne"/>
              </w:rPr>
            </w:pPr>
          </w:p>
        </w:tc>
        <w:tc>
          <w:tcPr>
            <w:tcW w:w="1835" w:type="pct"/>
          </w:tcPr>
          <w:p w14:paraId="2C8EC2CA" w14:textId="77777777" w:rsidR="007E5124" w:rsidRPr="00CB022E" w:rsidRDefault="007E5124" w:rsidP="002E4129">
            <w:pPr>
              <w:rPr>
                <w:rFonts w:cs="Söhne"/>
              </w:rPr>
            </w:pPr>
            <w:r w:rsidRPr="00CB022E">
              <w:rPr>
                <w:rFonts w:cs="Söhne"/>
              </w:rPr>
              <w:t>Antenna model</w:t>
            </w:r>
          </w:p>
        </w:tc>
        <w:tc>
          <w:tcPr>
            <w:tcW w:w="2498" w:type="pct"/>
          </w:tcPr>
          <w:p w14:paraId="7BD381EA" w14:textId="77777777" w:rsidR="007E5124" w:rsidRPr="00CB022E" w:rsidRDefault="007E5124" w:rsidP="002E4129">
            <w:pPr>
              <w:rPr>
                <w:rFonts w:cs="Söhne"/>
              </w:rPr>
            </w:pPr>
            <w:r w:rsidRPr="00CB022E">
              <w:rPr>
                <w:rFonts w:cs="Söhne"/>
              </w:rPr>
              <w:t>isotropic</w:t>
            </w:r>
          </w:p>
        </w:tc>
      </w:tr>
      <w:tr w:rsidR="007E5124" w:rsidRPr="00277F22" w14:paraId="7FDC1CF6" w14:textId="77777777" w:rsidTr="002A5EC8">
        <w:tc>
          <w:tcPr>
            <w:tcW w:w="667" w:type="pct"/>
            <w:vMerge/>
            <w:vAlign w:val="center"/>
          </w:tcPr>
          <w:p w14:paraId="3E134BB5" w14:textId="77777777" w:rsidR="007E5124" w:rsidRPr="00CB022E" w:rsidRDefault="007E5124" w:rsidP="002E4129">
            <w:pPr>
              <w:rPr>
                <w:rFonts w:cs="Söhne"/>
              </w:rPr>
            </w:pPr>
          </w:p>
        </w:tc>
        <w:tc>
          <w:tcPr>
            <w:tcW w:w="1835" w:type="pct"/>
          </w:tcPr>
          <w:p w14:paraId="054C329A" w14:textId="77777777" w:rsidR="007E5124" w:rsidRPr="00CB022E" w:rsidRDefault="007E5124" w:rsidP="002E4129">
            <w:pPr>
              <w:rPr>
                <w:rFonts w:cs="Söhne"/>
              </w:rPr>
            </w:pPr>
            <w:r w:rsidRPr="00CB022E">
              <w:rPr>
                <w:rFonts w:cs="Söhne"/>
              </w:rPr>
              <w:t>Antenna element gain</w:t>
            </w:r>
          </w:p>
        </w:tc>
        <w:tc>
          <w:tcPr>
            <w:tcW w:w="2498" w:type="pct"/>
          </w:tcPr>
          <w:p w14:paraId="573DFB3C" w14:textId="77777777" w:rsidR="007E5124" w:rsidRPr="00CB022E" w:rsidRDefault="007E5124" w:rsidP="002E4129">
            <w:pPr>
              <w:rPr>
                <w:rFonts w:cs="Söhne"/>
              </w:rPr>
            </w:pPr>
            <w:r w:rsidRPr="00CB022E">
              <w:rPr>
                <w:rFonts w:cs="Söhne"/>
              </w:rPr>
              <w:t>0 dBi</w:t>
            </w:r>
          </w:p>
        </w:tc>
      </w:tr>
      <w:tr w:rsidR="007E5124" w:rsidRPr="00277F22" w14:paraId="2EBC02BC" w14:textId="77777777" w:rsidTr="002A5EC8">
        <w:tc>
          <w:tcPr>
            <w:tcW w:w="667" w:type="pct"/>
            <w:vMerge/>
            <w:vAlign w:val="center"/>
          </w:tcPr>
          <w:p w14:paraId="3A500659" w14:textId="77777777" w:rsidR="007E5124" w:rsidRPr="00CB022E" w:rsidRDefault="007E5124" w:rsidP="002E4129">
            <w:pPr>
              <w:rPr>
                <w:rFonts w:cs="Söhne"/>
              </w:rPr>
            </w:pPr>
          </w:p>
        </w:tc>
        <w:tc>
          <w:tcPr>
            <w:tcW w:w="1835" w:type="pct"/>
          </w:tcPr>
          <w:p w14:paraId="2B105D46" w14:textId="77777777" w:rsidR="007E5124" w:rsidRPr="00CB022E" w:rsidRDefault="007E5124" w:rsidP="002E4129">
            <w:pPr>
              <w:rPr>
                <w:rFonts w:cs="Söhne"/>
              </w:rPr>
            </w:pPr>
            <w:r w:rsidRPr="00CB022E">
              <w:rPr>
                <w:rFonts w:cs="Söhne"/>
              </w:rPr>
              <w:t>Max UE TX Power</w:t>
            </w:r>
          </w:p>
        </w:tc>
        <w:tc>
          <w:tcPr>
            <w:tcW w:w="2498" w:type="pct"/>
          </w:tcPr>
          <w:p w14:paraId="2DD71136" w14:textId="77777777" w:rsidR="007E5124" w:rsidRPr="00CB022E" w:rsidRDefault="007E5124" w:rsidP="002E4129">
            <w:pPr>
              <w:rPr>
                <w:rFonts w:cs="Söhne"/>
              </w:rPr>
            </w:pPr>
            <w:r w:rsidRPr="00CB022E">
              <w:rPr>
                <w:rFonts w:cs="Söhne"/>
              </w:rPr>
              <w:t>23 dBm</w:t>
            </w:r>
          </w:p>
        </w:tc>
      </w:tr>
      <w:tr w:rsidR="007E5124" w:rsidRPr="00277F22" w14:paraId="64D5D88F" w14:textId="77777777" w:rsidTr="002A5EC8">
        <w:tc>
          <w:tcPr>
            <w:tcW w:w="667" w:type="pct"/>
            <w:vMerge/>
            <w:vAlign w:val="center"/>
          </w:tcPr>
          <w:p w14:paraId="7DC1B006" w14:textId="77777777" w:rsidR="007E5124" w:rsidRPr="00CB022E" w:rsidRDefault="007E5124" w:rsidP="002E4129">
            <w:pPr>
              <w:rPr>
                <w:rFonts w:cs="Söhne"/>
              </w:rPr>
            </w:pPr>
          </w:p>
        </w:tc>
        <w:tc>
          <w:tcPr>
            <w:tcW w:w="1835" w:type="pct"/>
          </w:tcPr>
          <w:p w14:paraId="0A8ACC32" w14:textId="77777777" w:rsidR="007E5124" w:rsidRPr="00CB022E" w:rsidRDefault="007E5124" w:rsidP="002E4129">
            <w:pPr>
              <w:rPr>
                <w:rFonts w:cs="Söhne"/>
              </w:rPr>
            </w:pPr>
            <w:r w:rsidRPr="00CB022E">
              <w:rPr>
                <w:rFonts w:cs="Söhne"/>
              </w:rPr>
              <w:t>UE power control</w:t>
            </w:r>
          </w:p>
        </w:tc>
        <w:tc>
          <w:tcPr>
            <w:tcW w:w="2498" w:type="pct"/>
          </w:tcPr>
          <w:p w14:paraId="3185BF7D" w14:textId="77777777" w:rsidR="007E5124" w:rsidRDefault="007E5124" w:rsidP="002E4129">
            <w:pPr>
              <w:rPr>
                <w:rFonts w:cs="Söhne"/>
              </w:rPr>
            </w:pPr>
            <w:r w:rsidRPr="00CB022E">
              <w:rPr>
                <w:rFonts w:cs="Söhne"/>
              </w:rPr>
              <w:t>Sec. 9.1 TR36.942</w:t>
            </w:r>
          </w:p>
          <w:p w14:paraId="09C850F1" w14:textId="22CAB2A6" w:rsidR="007E5124" w:rsidRPr="00CB022E" w:rsidRDefault="00EB7D36" w:rsidP="002E4129">
            <w:pPr>
              <w:rPr>
                <w:rFonts w:cs="Söhne"/>
              </w:rPr>
            </w:pPr>
            <w:r w:rsidRPr="004564CA">
              <w:rPr>
                <w:rFonts w:cs="Söhne"/>
              </w:rPr>
              <w:t>P0= -80 dBm, alpha = 0.8</w:t>
            </w:r>
          </w:p>
        </w:tc>
      </w:tr>
      <w:tr w:rsidR="007E5124" w:rsidRPr="00277F22" w14:paraId="21D8C2C0" w14:textId="77777777" w:rsidTr="002A5EC8">
        <w:tc>
          <w:tcPr>
            <w:tcW w:w="667" w:type="pct"/>
            <w:vMerge/>
            <w:vAlign w:val="center"/>
          </w:tcPr>
          <w:p w14:paraId="0D3CE410" w14:textId="77777777" w:rsidR="007E5124" w:rsidRPr="00CB022E" w:rsidRDefault="007E5124" w:rsidP="002E4129">
            <w:pPr>
              <w:rPr>
                <w:rFonts w:cs="Söhne"/>
              </w:rPr>
            </w:pPr>
          </w:p>
        </w:tc>
        <w:tc>
          <w:tcPr>
            <w:tcW w:w="1835" w:type="pct"/>
          </w:tcPr>
          <w:p w14:paraId="7405E079" w14:textId="77777777" w:rsidR="007E5124" w:rsidRPr="00CB022E" w:rsidRDefault="007E5124" w:rsidP="002E4129">
            <w:pPr>
              <w:rPr>
                <w:rFonts w:cs="Söhne"/>
              </w:rPr>
            </w:pPr>
            <w:r w:rsidRPr="00CB022E">
              <w:rPr>
                <w:rFonts w:cs="Söhne"/>
              </w:rPr>
              <w:t>Noise figure</w:t>
            </w:r>
          </w:p>
        </w:tc>
        <w:tc>
          <w:tcPr>
            <w:tcW w:w="2498" w:type="pct"/>
          </w:tcPr>
          <w:p w14:paraId="208177AC" w14:textId="77777777" w:rsidR="007E5124" w:rsidRPr="00CB022E" w:rsidRDefault="007E5124" w:rsidP="002E4129">
            <w:pPr>
              <w:rPr>
                <w:rFonts w:cs="Söhne"/>
              </w:rPr>
            </w:pPr>
            <w:r w:rsidRPr="00CB022E">
              <w:rPr>
                <w:rFonts w:cs="Söhne"/>
              </w:rPr>
              <w:t>9 dB</w:t>
            </w:r>
          </w:p>
        </w:tc>
      </w:tr>
      <w:tr w:rsidR="007E5124" w:rsidRPr="00277F22" w14:paraId="6069D16D" w14:textId="77777777" w:rsidTr="002A5EC8">
        <w:tc>
          <w:tcPr>
            <w:tcW w:w="667" w:type="pct"/>
            <w:vMerge/>
            <w:vAlign w:val="center"/>
          </w:tcPr>
          <w:p w14:paraId="13B3FB3F" w14:textId="77777777" w:rsidR="007E5124" w:rsidRPr="00CB022E" w:rsidRDefault="007E5124" w:rsidP="002E4129">
            <w:pPr>
              <w:rPr>
                <w:rFonts w:cs="Söhne"/>
              </w:rPr>
            </w:pPr>
          </w:p>
        </w:tc>
        <w:tc>
          <w:tcPr>
            <w:tcW w:w="1835" w:type="pct"/>
          </w:tcPr>
          <w:p w14:paraId="7ABA5BE7" w14:textId="77777777" w:rsidR="007E5124" w:rsidRPr="00CB022E" w:rsidRDefault="007E5124" w:rsidP="002E4129">
            <w:pPr>
              <w:rPr>
                <w:rFonts w:cs="Söhne"/>
              </w:rPr>
            </w:pPr>
            <w:r w:rsidRPr="00CB022E">
              <w:rPr>
                <w:rFonts w:cs="Söhne"/>
              </w:rPr>
              <w:t>Max modulation</w:t>
            </w:r>
          </w:p>
        </w:tc>
        <w:tc>
          <w:tcPr>
            <w:tcW w:w="2498" w:type="pct"/>
          </w:tcPr>
          <w:p w14:paraId="5A6499B6" w14:textId="0B284BF2" w:rsidR="007E5124" w:rsidRPr="00CB022E" w:rsidRDefault="0063079A" w:rsidP="002E4129">
            <w:pPr>
              <w:rPr>
                <w:rFonts w:cs="Söhne"/>
              </w:rPr>
            </w:pPr>
            <w:r>
              <w:rPr>
                <w:rFonts w:cs="Söhne"/>
              </w:rPr>
              <w:t>256</w:t>
            </w:r>
            <w:r w:rsidR="007E5124" w:rsidRPr="00CB022E">
              <w:rPr>
                <w:rFonts w:cs="Söhne"/>
              </w:rPr>
              <w:t xml:space="preserve"> QAM</w:t>
            </w:r>
          </w:p>
        </w:tc>
      </w:tr>
      <w:tr w:rsidR="007E5124" w:rsidRPr="00277F22" w14:paraId="464F4DF0" w14:textId="77777777" w:rsidTr="002A5EC8">
        <w:tc>
          <w:tcPr>
            <w:tcW w:w="667" w:type="pct"/>
            <w:vMerge/>
            <w:vAlign w:val="center"/>
          </w:tcPr>
          <w:p w14:paraId="56943B88" w14:textId="77777777" w:rsidR="007E5124" w:rsidRPr="00CB022E" w:rsidRDefault="007E5124" w:rsidP="002E4129">
            <w:pPr>
              <w:rPr>
                <w:rFonts w:cs="Söhne"/>
              </w:rPr>
            </w:pPr>
          </w:p>
        </w:tc>
        <w:tc>
          <w:tcPr>
            <w:tcW w:w="1835" w:type="pct"/>
          </w:tcPr>
          <w:p w14:paraId="0FBCB0B1" w14:textId="110B4D50" w:rsidR="007E5124" w:rsidRPr="00CB022E" w:rsidRDefault="007E5124" w:rsidP="002E4129">
            <w:pPr>
              <w:rPr>
                <w:rFonts w:cs="Söhne"/>
              </w:rPr>
            </w:pPr>
          </w:p>
        </w:tc>
        <w:tc>
          <w:tcPr>
            <w:tcW w:w="2498" w:type="pct"/>
          </w:tcPr>
          <w:p w14:paraId="54D33970" w14:textId="5E5F8201" w:rsidR="007E5124" w:rsidRPr="00CB022E" w:rsidRDefault="007E5124" w:rsidP="002E4129">
            <w:pPr>
              <w:rPr>
                <w:rFonts w:cs="Söhne"/>
              </w:rPr>
            </w:pPr>
          </w:p>
        </w:tc>
      </w:tr>
      <w:tr w:rsidR="00964CB7" w:rsidRPr="00277F22" w14:paraId="7F4DECA0" w14:textId="77777777" w:rsidTr="002A5EC8">
        <w:tc>
          <w:tcPr>
            <w:tcW w:w="667" w:type="pct"/>
            <w:vMerge w:val="restart"/>
            <w:textDirection w:val="btLr"/>
            <w:vAlign w:val="center"/>
          </w:tcPr>
          <w:p w14:paraId="3900F6B9" w14:textId="77777777" w:rsidR="007E5124" w:rsidRPr="00CB022E" w:rsidRDefault="007E5124" w:rsidP="002A5EC8">
            <w:pPr>
              <w:ind w:left="113" w:right="113"/>
              <w:jc w:val="center"/>
              <w:rPr>
                <w:rFonts w:cs="Söhne"/>
              </w:rPr>
            </w:pPr>
            <w:r w:rsidRPr="00332511">
              <w:rPr>
                <w:rFonts w:cs="Söhne"/>
              </w:rPr>
              <w:t>Traffic</w:t>
            </w:r>
          </w:p>
        </w:tc>
        <w:tc>
          <w:tcPr>
            <w:tcW w:w="1835" w:type="pct"/>
          </w:tcPr>
          <w:p w14:paraId="7505EAC0" w14:textId="77777777" w:rsidR="007E5124" w:rsidRPr="00CB022E" w:rsidRDefault="007E5124" w:rsidP="002E4129">
            <w:pPr>
              <w:rPr>
                <w:rFonts w:cs="Söhne"/>
              </w:rPr>
            </w:pPr>
            <w:r w:rsidRPr="00CB022E">
              <w:rPr>
                <w:rFonts w:cs="Söhne"/>
              </w:rPr>
              <w:t>Traffic split</w:t>
            </w:r>
          </w:p>
        </w:tc>
        <w:tc>
          <w:tcPr>
            <w:tcW w:w="2498" w:type="pct"/>
          </w:tcPr>
          <w:p w14:paraId="7F0BB5E4" w14:textId="1D3B9793" w:rsidR="007E5124" w:rsidRPr="00CB022E" w:rsidRDefault="00E6298F" w:rsidP="002E4129">
            <w:pPr>
              <w:rPr>
                <w:rFonts w:cs="Söhne"/>
              </w:rPr>
            </w:pPr>
            <w:r>
              <w:rPr>
                <w:rFonts w:cs="Söhne"/>
              </w:rPr>
              <w:t>To reach target utilization</w:t>
            </w:r>
          </w:p>
        </w:tc>
      </w:tr>
      <w:tr w:rsidR="007E5124" w:rsidRPr="00277F22" w14:paraId="54858E25" w14:textId="77777777" w:rsidTr="002A5EC8">
        <w:tc>
          <w:tcPr>
            <w:tcW w:w="667" w:type="pct"/>
            <w:vMerge/>
          </w:tcPr>
          <w:p w14:paraId="6B7BBF9E" w14:textId="77777777" w:rsidR="007E5124" w:rsidRPr="00CB022E" w:rsidRDefault="007E5124" w:rsidP="002E4129">
            <w:pPr>
              <w:rPr>
                <w:rFonts w:cs="Söhne"/>
              </w:rPr>
            </w:pPr>
          </w:p>
        </w:tc>
        <w:tc>
          <w:tcPr>
            <w:tcW w:w="1835" w:type="pct"/>
          </w:tcPr>
          <w:p w14:paraId="0572F63B" w14:textId="1EF722C7" w:rsidR="007E5124" w:rsidRPr="00CB022E" w:rsidRDefault="007E5124" w:rsidP="002E4129">
            <w:pPr>
              <w:rPr>
                <w:rFonts w:cs="Söhne"/>
              </w:rPr>
            </w:pPr>
            <w:r w:rsidRPr="00CB022E">
              <w:rPr>
                <w:rFonts w:cs="Söhne"/>
              </w:rPr>
              <w:t>Target Resource utilization</w:t>
            </w:r>
          </w:p>
        </w:tc>
        <w:tc>
          <w:tcPr>
            <w:tcW w:w="2498" w:type="pct"/>
          </w:tcPr>
          <w:p w14:paraId="265CE337" w14:textId="285D130D" w:rsidR="007E5124" w:rsidRPr="00CB022E" w:rsidRDefault="007E5124" w:rsidP="002E4129">
            <w:pPr>
              <w:rPr>
                <w:rFonts w:cs="Söhne"/>
              </w:rPr>
            </w:pPr>
            <w:r w:rsidRPr="00CB022E">
              <w:rPr>
                <w:rFonts w:cs="Söhne"/>
              </w:rPr>
              <w:t xml:space="preserve">&lt;10%, </w:t>
            </w:r>
            <w:r w:rsidR="00F50BC3" w:rsidRPr="00F50BC3">
              <w:rPr>
                <w:rFonts w:cs="Söhne"/>
              </w:rPr>
              <w:t>20-40%, &gt;50</w:t>
            </w:r>
            <w:r w:rsidRPr="00CB022E">
              <w:rPr>
                <w:rFonts w:cs="Söhne"/>
              </w:rPr>
              <w:t>%</w:t>
            </w:r>
          </w:p>
        </w:tc>
      </w:tr>
      <w:tr w:rsidR="007E5124" w:rsidRPr="00277F22" w14:paraId="2847D95D" w14:textId="77777777" w:rsidTr="002A5EC8">
        <w:tc>
          <w:tcPr>
            <w:tcW w:w="667" w:type="pct"/>
            <w:vMerge w:val="restart"/>
            <w:textDirection w:val="btLr"/>
            <w:vAlign w:val="center"/>
          </w:tcPr>
          <w:p w14:paraId="45C443E0" w14:textId="2E768C62" w:rsidR="007E5124" w:rsidRPr="00CB022E" w:rsidRDefault="007E5124" w:rsidP="00B35CE5">
            <w:pPr>
              <w:jc w:val="center"/>
              <w:rPr>
                <w:rFonts w:cs="Söhne"/>
              </w:rPr>
            </w:pPr>
            <w:r w:rsidRPr="00CB022E">
              <w:rPr>
                <w:rFonts w:cs="Söhne"/>
              </w:rPr>
              <w:t>Intra-network</w:t>
            </w:r>
          </w:p>
        </w:tc>
        <w:tc>
          <w:tcPr>
            <w:tcW w:w="1835" w:type="pct"/>
          </w:tcPr>
          <w:p w14:paraId="156CD3D3" w14:textId="20600720" w:rsidR="007E5124" w:rsidRPr="00CB022E" w:rsidRDefault="00945B5C" w:rsidP="002E4129">
            <w:pPr>
              <w:rPr>
                <w:rFonts w:cs="Söhne"/>
              </w:rPr>
            </w:pPr>
            <w:r>
              <w:rPr>
                <w:rFonts w:cs="Söhne"/>
              </w:rPr>
              <w:t>Spatial</w:t>
            </w:r>
            <w:r w:rsidR="007E5124" w:rsidRPr="00CB022E">
              <w:rPr>
                <w:rFonts w:cs="Söhne"/>
              </w:rPr>
              <w:t xml:space="preserve"> isolation for self-interference</w:t>
            </w:r>
            <w:r w:rsidR="009108E7">
              <w:rPr>
                <w:rFonts w:cs="Söhne"/>
              </w:rPr>
              <w:t xml:space="preserve"> (Tx panel </w:t>
            </w:r>
            <w:r w:rsidR="009108E7" w:rsidRPr="009E32FB">
              <w:rPr>
                <w:rFonts w:ascii="Yu Gothic Light" w:eastAsia="Yu Gothic Light" w:hAnsi="Yu Gothic Light" w:cs="Yu Gothic Light"/>
              </w:rPr>
              <w:t>à</w:t>
            </w:r>
            <w:r w:rsidR="009108E7">
              <w:rPr>
                <w:rFonts w:cs="Söhne"/>
              </w:rPr>
              <w:t xml:space="preserve"> Rx port)</w:t>
            </w:r>
          </w:p>
        </w:tc>
        <w:tc>
          <w:tcPr>
            <w:tcW w:w="2498" w:type="pct"/>
          </w:tcPr>
          <w:p w14:paraId="05D70539" w14:textId="516212FE" w:rsidR="009108E7" w:rsidRDefault="00B51838" w:rsidP="002E4129">
            <w:pPr>
              <w:rPr>
                <w:rFonts w:cs="Söhne"/>
              </w:rPr>
            </w:pPr>
            <w:r>
              <w:rPr>
                <w:rStyle w:val="CommentReference"/>
                <w:sz w:val="20"/>
                <w:szCs w:val="20"/>
              </w:rPr>
              <w:t>“Realistic</w:t>
            </w:r>
            <w:r w:rsidR="00945B5C">
              <w:rPr>
                <w:rStyle w:val="CommentReference"/>
                <w:sz w:val="20"/>
                <w:szCs w:val="20"/>
              </w:rPr>
              <w:t>”</w:t>
            </w:r>
            <w:r w:rsidR="008B4DD7" w:rsidRPr="008B4DD7">
              <w:rPr>
                <w:rStyle w:val="CommentReference"/>
                <w:sz w:val="20"/>
                <w:szCs w:val="20"/>
              </w:rPr>
              <w:t>:</w:t>
            </w:r>
            <w:r w:rsidR="008B4DD7">
              <w:rPr>
                <w:rStyle w:val="CommentReference"/>
              </w:rPr>
              <w:t xml:space="preserve"> </w:t>
            </w:r>
            <w:r w:rsidR="007E5124" w:rsidRPr="00CB022E">
              <w:rPr>
                <w:rFonts w:cs="Söhne"/>
              </w:rPr>
              <w:t>80 dB</w:t>
            </w:r>
            <w:r w:rsidR="00945B5C">
              <w:rPr>
                <w:rFonts w:cs="Söhne"/>
              </w:rPr>
              <w:t xml:space="preserve"> including 10 dB Tx beam nulling </w:t>
            </w:r>
            <w:r w:rsidR="00096963">
              <w:rPr>
                <w:rFonts w:cs="Söhne"/>
              </w:rPr>
              <w:t>with 3dB DL loss</w:t>
            </w:r>
          </w:p>
          <w:p w14:paraId="0B070B44" w14:textId="641F76EC" w:rsidR="007E5124" w:rsidRPr="00CB022E" w:rsidRDefault="00945B5C" w:rsidP="002E4129">
            <w:pPr>
              <w:rPr>
                <w:rFonts w:cs="Söhne"/>
              </w:rPr>
            </w:pPr>
            <w:r>
              <w:rPr>
                <w:rFonts w:cs="Söhne"/>
              </w:rPr>
              <w:br/>
            </w:r>
            <w:r w:rsidR="009B26F2">
              <w:rPr>
                <w:rFonts w:cs="Söhne"/>
              </w:rPr>
              <w:t>“Optimistic”</w:t>
            </w:r>
            <w:r>
              <w:rPr>
                <w:rFonts w:cs="Söhne"/>
              </w:rPr>
              <w:t>: 1 dB desense for self-interference suppression</w:t>
            </w:r>
          </w:p>
        </w:tc>
      </w:tr>
      <w:tr w:rsidR="007E5124" w:rsidRPr="00277F22" w14:paraId="57DE13EA" w14:textId="77777777" w:rsidTr="002A5EC8">
        <w:tc>
          <w:tcPr>
            <w:tcW w:w="667" w:type="pct"/>
            <w:vMerge/>
            <w:vAlign w:val="center"/>
          </w:tcPr>
          <w:p w14:paraId="676A9E53" w14:textId="77777777" w:rsidR="007E5124" w:rsidRPr="00CB022E" w:rsidRDefault="007E5124" w:rsidP="00B35CE5">
            <w:pPr>
              <w:jc w:val="center"/>
              <w:rPr>
                <w:rFonts w:cs="Söhne"/>
              </w:rPr>
            </w:pPr>
          </w:p>
        </w:tc>
        <w:tc>
          <w:tcPr>
            <w:tcW w:w="1835" w:type="pct"/>
          </w:tcPr>
          <w:p w14:paraId="0048B251" w14:textId="166BEB71" w:rsidR="007E5124" w:rsidRPr="00CB022E" w:rsidRDefault="002B71F7" w:rsidP="002E4129">
            <w:pPr>
              <w:rPr>
                <w:rFonts w:cs="Söhne"/>
              </w:rPr>
            </w:pPr>
            <w:r>
              <w:rPr>
                <w:rFonts w:cs="Söhne"/>
              </w:rPr>
              <w:t xml:space="preserve">Inter-sector Isolation </w:t>
            </w:r>
            <w:r w:rsidR="007E5124" w:rsidRPr="00CB022E">
              <w:rPr>
                <w:rFonts w:cs="Söhne"/>
              </w:rPr>
              <w:t>(sector&lt;-&gt;sector)</w:t>
            </w:r>
            <w:r w:rsidR="009E32FB">
              <w:rPr>
                <w:rFonts w:cs="Söhne"/>
              </w:rPr>
              <w:t xml:space="preserve"> Tx panel </w:t>
            </w:r>
            <w:r w:rsidR="009E32FB" w:rsidRPr="009E32FB">
              <w:rPr>
                <w:rFonts w:ascii="Yu Gothic Light" w:eastAsia="Yu Gothic Light" w:hAnsi="Yu Gothic Light" w:cs="Yu Gothic Light"/>
              </w:rPr>
              <w:t>à</w:t>
            </w:r>
            <w:r w:rsidR="009E32FB">
              <w:rPr>
                <w:rFonts w:cs="Söhne"/>
              </w:rPr>
              <w:t xml:space="preserve"> Rx port</w:t>
            </w:r>
          </w:p>
        </w:tc>
        <w:tc>
          <w:tcPr>
            <w:tcW w:w="2498" w:type="pct"/>
          </w:tcPr>
          <w:p w14:paraId="649D0171" w14:textId="45D896BE" w:rsidR="007E5124" w:rsidRDefault="00B51838" w:rsidP="002E4129">
            <w:pPr>
              <w:rPr>
                <w:rFonts w:cs="Söhne"/>
              </w:rPr>
            </w:pPr>
            <w:r>
              <w:rPr>
                <w:rStyle w:val="CommentReference"/>
                <w:sz w:val="20"/>
                <w:szCs w:val="20"/>
              </w:rPr>
              <w:t>“Realistic</w:t>
            </w:r>
            <w:r w:rsidR="002B71F7">
              <w:rPr>
                <w:rStyle w:val="CommentReference"/>
                <w:sz w:val="20"/>
                <w:szCs w:val="20"/>
              </w:rPr>
              <w:t>”</w:t>
            </w:r>
            <w:r w:rsidR="002B71F7" w:rsidRPr="008B4DD7">
              <w:rPr>
                <w:rStyle w:val="CommentReference"/>
                <w:sz w:val="20"/>
                <w:szCs w:val="20"/>
              </w:rPr>
              <w:t>:</w:t>
            </w:r>
            <w:r w:rsidR="002B71F7">
              <w:rPr>
                <w:rStyle w:val="CommentReference"/>
              </w:rPr>
              <w:t xml:space="preserve"> </w:t>
            </w:r>
            <w:r w:rsidR="008B4DD7">
              <w:rPr>
                <w:rFonts w:cs="Söhne"/>
              </w:rPr>
              <w:t>70</w:t>
            </w:r>
            <w:r w:rsidR="007E5124" w:rsidRPr="00CB022E">
              <w:rPr>
                <w:rFonts w:cs="Söhne"/>
              </w:rPr>
              <w:t xml:space="preserve"> dB</w:t>
            </w:r>
          </w:p>
          <w:p w14:paraId="7FED90EF" w14:textId="05858FDD" w:rsidR="002B71F7" w:rsidRPr="00CB022E" w:rsidRDefault="009B26F2" w:rsidP="002E4129">
            <w:pPr>
              <w:rPr>
                <w:rFonts w:cs="Söhne"/>
              </w:rPr>
            </w:pPr>
            <w:r>
              <w:rPr>
                <w:rFonts w:cs="Söhne"/>
              </w:rPr>
              <w:t>“Optimistic”</w:t>
            </w:r>
            <w:r w:rsidR="002B71F7">
              <w:rPr>
                <w:rFonts w:cs="Söhne"/>
              </w:rPr>
              <w:t>: 90 dB</w:t>
            </w:r>
          </w:p>
        </w:tc>
      </w:tr>
      <w:tr w:rsidR="007E5124" w:rsidRPr="00277F22" w14:paraId="79A5C382" w14:textId="77777777" w:rsidTr="002A5EC8">
        <w:tc>
          <w:tcPr>
            <w:tcW w:w="667" w:type="pct"/>
            <w:vMerge/>
            <w:vAlign w:val="center"/>
          </w:tcPr>
          <w:p w14:paraId="7DAEE03B" w14:textId="77777777" w:rsidR="007E5124" w:rsidRPr="00CB022E" w:rsidRDefault="007E5124" w:rsidP="00B35CE5">
            <w:pPr>
              <w:jc w:val="center"/>
              <w:rPr>
                <w:rFonts w:cs="Söhne"/>
              </w:rPr>
            </w:pPr>
          </w:p>
        </w:tc>
        <w:tc>
          <w:tcPr>
            <w:tcW w:w="1835" w:type="pct"/>
          </w:tcPr>
          <w:p w14:paraId="38DD2AAD" w14:textId="77777777" w:rsidR="007E5124" w:rsidRPr="00CB022E" w:rsidRDefault="007E5124" w:rsidP="002E4129">
            <w:pPr>
              <w:rPr>
                <w:rFonts w:cs="Söhne"/>
              </w:rPr>
            </w:pPr>
            <w:r w:rsidRPr="00CB022E">
              <w:rPr>
                <w:rFonts w:cs="Söhne"/>
              </w:rPr>
              <w:t>Digital cancellation</w:t>
            </w:r>
          </w:p>
        </w:tc>
        <w:tc>
          <w:tcPr>
            <w:tcW w:w="2498" w:type="pct"/>
          </w:tcPr>
          <w:p w14:paraId="17BAF06A" w14:textId="6987F19A" w:rsidR="007E5124" w:rsidRPr="00CB022E" w:rsidRDefault="00446EB5" w:rsidP="002E4129">
            <w:pPr>
              <w:rPr>
                <w:rFonts w:cs="Söhne"/>
              </w:rPr>
            </w:pPr>
            <w:r>
              <w:rPr>
                <w:rFonts w:cs="Söhne"/>
              </w:rPr>
              <w:t>0</w:t>
            </w:r>
            <w:r w:rsidR="007E5124" w:rsidRPr="00CB022E">
              <w:rPr>
                <w:rFonts w:cs="Söhne"/>
              </w:rPr>
              <w:t xml:space="preserve"> dB</w:t>
            </w:r>
          </w:p>
        </w:tc>
      </w:tr>
      <w:tr w:rsidR="007E5124" w:rsidRPr="00277F22" w14:paraId="145DFC26" w14:textId="77777777" w:rsidTr="002A5EC8">
        <w:tc>
          <w:tcPr>
            <w:tcW w:w="667" w:type="pct"/>
            <w:vMerge/>
            <w:vAlign w:val="center"/>
          </w:tcPr>
          <w:p w14:paraId="674A4A7C" w14:textId="77777777" w:rsidR="007E5124" w:rsidRPr="00CB022E" w:rsidRDefault="007E5124" w:rsidP="00B35CE5">
            <w:pPr>
              <w:jc w:val="center"/>
              <w:rPr>
                <w:rFonts w:cs="Söhne"/>
              </w:rPr>
            </w:pPr>
          </w:p>
        </w:tc>
        <w:tc>
          <w:tcPr>
            <w:tcW w:w="1835" w:type="pct"/>
          </w:tcPr>
          <w:p w14:paraId="2818656B" w14:textId="459B75B8" w:rsidR="007E5124" w:rsidRPr="00F57106" w:rsidRDefault="007E5124" w:rsidP="002E4129">
            <w:pPr>
              <w:rPr>
                <w:rFonts w:cs="Söhne"/>
                <w:lang w:val="es-ES"/>
              </w:rPr>
            </w:pPr>
            <w:r w:rsidRPr="00F57106">
              <w:rPr>
                <w:rFonts w:cs="Söhne"/>
                <w:lang w:val="es-ES"/>
              </w:rPr>
              <w:t xml:space="preserve">UE-UE </w:t>
            </w:r>
            <w:r w:rsidR="00AB42B9">
              <w:rPr>
                <w:rFonts w:cs="Söhne"/>
                <w:lang w:val="es-ES"/>
              </w:rPr>
              <w:t>“</w:t>
            </w:r>
            <w:r w:rsidR="00BB6814" w:rsidRPr="00F57106">
              <w:rPr>
                <w:rFonts w:cs="Söhne"/>
                <w:lang w:val="es-ES"/>
              </w:rPr>
              <w:t>ACIR</w:t>
            </w:r>
            <w:r w:rsidR="00AB42B9">
              <w:rPr>
                <w:rFonts w:cs="Söhne"/>
                <w:lang w:val="es-ES"/>
              </w:rPr>
              <w:t>”</w:t>
            </w:r>
            <w:r w:rsidR="00BB6814" w:rsidRPr="00F57106">
              <w:rPr>
                <w:rFonts w:cs="Söhne"/>
                <w:lang w:val="es-ES"/>
              </w:rPr>
              <w:t xml:space="preserve"> </w:t>
            </w:r>
            <w:r w:rsidRPr="00F57106">
              <w:rPr>
                <w:rFonts w:cs="Söhne"/>
                <w:lang w:val="es-ES"/>
              </w:rPr>
              <w:t>SBFD operator</w:t>
            </w:r>
          </w:p>
        </w:tc>
        <w:tc>
          <w:tcPr>
            <w:tcW w:w="2498" w:type="pct"/>
          </w:tcPr>
          <w:p w14:paraId="4AF782B3" w14:textId="15DB4A61" w:rsidR="007E5124" w:rsidRPr="00CB022E" w:rsidRDefault="0059338D" w:rsidP="002E4129">
            <w:pPr>
              <w:rPr>
                <w:rFonts w:cs="Söhne"/>
              </w:rPr>
            </w:pPr>
            <w:r>
              <w:rPr>
                <w:rFonts w:cs="Söhne"/>
              </w:rPr>
              <w:t>1</w:t>
            </w:r>
            <w:r w:rsidR="007E5124" w:rsidRPr="00CB022E">
              <w:rPr>
                <w:rFonts w:cs="Söhne"/>
              </w:rPr>
              <w:t>8 dB</w:t>
            </w:r>
            <w:r>
              <w:rPr>
                <w:rFonts w:cs="Söhne"/>
              </w:rPr>
              <w:t xml:space="preserve"> (</w:t>
            </w:r>
            <w:r w:rsidR="000223B7">
              <w:rPr>
                <w:rFonts w:cs="Söhne"/>
              </w:rPr>
              <w:t>ACS=33dB, ACLR=18dB</w:t>
            </w:r>
            <w:r w:rsidR="005C3C8E">
              <w:rPr>
                <w:rFonts w:cs="Söhne"/>
              </w:rPr>
              <w:t xml:space="preserve"> based on IBE model)</w:t>
            </w:r>
          </w:p>
        </w:tc>
      </w:tr>
      <w:tr w:rsidR="007E5124" w:rsidRPr="00277F22" w14:paraId="7E12E89A" w14:textId="77777777" w:rsidTr="002A5EC8">
        <w:tc>
          <w:tcPr>
            <w:tcW w:w="667" w:type="pct"/>
            <w:vMerge/>
            <w:vAlign w:val="center"/>
          </w:tcPr>
          <w:p w14:paraId="749EFF97" w14:textId="77777777" w:rsidR="007E5124" w:rsidRPr="00CB022E" w:rsidRDefault="007E5124" w:rsidP="00B35CE5">
            <w:pPr>
              <w:jc w:val="center"/>
              <w:rPr>
                <w:rFonts w:cs="Söhne"/>
              </w:rPr>
            </w:pPr>
          </w:p>
        </w:tc>
        <w:tc>
          <w:tcPr>
            <w:tcW w:w="1835" w:type="pct"/>
          </w:tcPr>
          <w:p w14:paraId="12C03021" w14:textId="21EFB554" w:rsidR="007E5124" w:rsidRPr="00CB022E" w:rsidRDefault="007E5124" w:rsidP="002E4129">
            <w:pPr>
              <w:rPr>
                <w:rFonts w:cs="Söhne"/>
              </w:rPr>
            </w:pPr>
            <w:r w:rsidRPr="00CB022E">
              <w:rPr>
                <w:rFonts w:cs="Söhne"/>
              </w:rPr>
              <w:t xml:space="preserve">gNB-gNB </w:t>
            </w:r>
            <w:r w:rsidR="00AB42B9">
              <w:rPr>
                <w:rFonts w:cs="Söhne"/>
              </w:rPr>
              <w:t>“</w:t>
            </w:r>
            <w:r w:rsidR="00BB6814">
              <w:rPr>
                <w:rFonts w:cs="Söhne"/>
              </w:rPr>
              <w:t>ACIR</w:t>
            </w:r>
            <w:r w:rsidR="00AB42B9">
              <w:rPr>
                <w:rFonts w:cs="Söhne"/>
              </w:rPr>
              <w:t>”</w:t>
            </w:r>
            <w:r w:rsidR="00BB6814">
              <w:rPr>
                <w:rFonts w:cs="Söhne"/>
              </w:rPr>
              <w:t xml:space="preserve"> </w:t>
            </w:r>
            <w:r w:rsidRPr="00CB022E">
              <w:rPr>
                <w:rFonts w:cs="Söhne"/>
              </w:rPr>
              <w:t>SBFD operator</w:t>
            </w:r>
          </w:p>
        </w:tc>
        <w:tc>
          <w:tcPr>
            <w:tcW w:w="2498" w:type="pct"/>
          </w:tcPr>
          <w:p w14:paraId="72032798" w14:textId="7BB0D7D5" w:rsidR="007E5124" w:rsidRPr="00CB022E" w:rsidRDefault="007E5124" w:rsidP="002E4129">
            <w:pPr>
              <w:rPr>
                <w:rFonts w:cs="Söhne"/>
              </w:rPr>
            </w:pPr>
            <w:r w:rsidRPr="00CB022E">
              <w:rPr>
                <w:rFonts w:cs="Söhne"/>
              </w:rPr>
              <w:t>42 dB</w:t>
            </w:r>
            <w:r w:rsidR="005C3C8E">
              <w:rPr>
                <w:rFonts w:cs="Söhne"/>
              </w:rPr>
              <w:t xml:space="preserve"> (</w:t>
            </w:r>
            <w:r w:rsidR="00E75862">
              <w:rPr>
                <w:rFonts w:cs="Söhne"/>
              </w:rPr>
              <w:t>ACLR 45dB, ACS 45 dB)</w:t>
            </w:r>
          </w:p>
        </w:tc>
      </w:tr>
      <w:tr w:rsidR="007E5124" w:rsidRPr="00277F22" w14:paraId="6DC2F7ED" w14:textId="77777777" w:rsidTr="002A5EC8">
        <w:tc>
          <w:tcPr>
            <w:tcW w:w="667" w:type="pct"/>
            <w:vMerge w:val="restart"/>
            <w:textDirection w:val="btLr"/>
            <w:vAlign w:val="center"/>
          </w:tcPr>
          <w:p w14:paraId="48EA2D04" w14:textId="24222298" w:rsidR="007E5124" w:rsidRPr="00CB022E" w:rsidRDefault="007E5124" w:rsidP="00B35CE5">
            <w:pPr>
              <w:jc w:val="center"/>
              <w:rPr>
                <w:rFonts w:cs="Söhne"/>
              </w:rPr>
            </w:pPr>
            <w:r w:rsidRPr="00CB022E">
              <w:rPr>
                <w:rFonts w:cs="Söhne"/>
              </w:rPr>
              <w:t>Inter-network</w:t>
            </w:r>
          </w:p>
        </w:tc>
        <w:tc>
          <w:tcPr>
            <w:tcW w:w="1835" w:type="pct"/>
          </w:tcPr>
          <w:p w14:paraId="5ACDE16C" w14:textId="2A96C735" w:rsidR="007E5124" w:rsidRPr="00CB022E" w:rsidRDefault="007E5124" w:rsidP="002E4129">
            <w:pPr>
              <w:rPr>
                <w:rFonts w:cs="Söhne"/>
              </w:rPr>
            </w:pPr>
            <w:r w:rsidRPr="00CB022E">
              <w:rPr>
                <w:rFonts w:cs="Söhne"/>
              </w:rPr>
              <w:t xml:space="preserve">BS-BS </w:t>
            </w:r>
            <w:r w:rsidR="00BB6814">
              <w:rPr>
                <w:rFonts w:cs="Söhne"/>
              </w:rPr>
              <w:t xml:space="preserve">ACIR </w:t>
            </w:r>
            <w:r w:rsidRPr="00CB022E">
              <w:rPr>
                <w:rFonts w:cs="Söhne"/>
              </w:rPr>
              <w:t>(adjacent channels)</w:t>
            </w:r>
          </w:p>
        </w:tc>
        <w:tc>
          <w:tcPr>
            <w:tcW w:w="2498" w:type="pct"/>
          </w:tcPr>
          <w:p w14:paraId="274DC673" w14:textId="77777777" w:rsidR="007E5124" w:rsidRPr="00CB022E" w:rsidRDefault="007E5124" w:rsidP="002E4129">
            <w:pPr>
              <w:rPr>
                <w:rFonts w:cs="Söhne"/>
              </w:rPr>
            </w:pPr>
            <w:r w:rsidRPr="00CB022E">
              <w:rPr>
                <w:rFonts w:cs="Söhne"/>
              </w:rPr>
              <w:t>42 dB</w:t>
            </w:r>
          </w:p>
        </w:tc>
      </w:tr>
      <w:tr w:rsidR="007E5124" w:rsidRPr="00277F22" w14:paraId="184B4AC8" w14:textId="77777777" w:rsidTr="002A5EC8">
        <w:tc>
          <w:tcPr>
            <w:tcW w:w="667" w:type="pct"/>
            <w:vMerge/>
            <w:vAlign w:val="center"/>
          </w:tcPr>
          <w:p w14:paraId="6BAE2A3E" w14:textId="77777777" w:rsidR="007E5124" w:rsidRPr="00CB022E" w:rsidRDefault="007E5124" w:rsidP="002E4129">
            <w:pPr>
              <w:rPr>
                <w:rFonts w:cs="Söhne"/>
              </w:rPr>
            </w:pPr>
          </w:p>
        </w:tc>
        <w:tc>
          <w:tcPr>
            <w:tcW w:w="1835" w:type="pct"/>
          </w:tcPr>
          <w:p w14:paraId="13978323" w14:textId="38266177" w:rsidR="007E5124" w:rsidRPr="00CB022E" w:rsidRDefault="007E5124" w:rsidP="002E4129">
            <w:pPr>
              <w:rPr>
                <w:rFonts w:cs="Söhne"/>
              </w:rPr>
            </w:pPr>
            <w:r w:rsidRPr="00CB022E">
              <w:rPr>
                <w:rFonts w:cs="Söhne"/>
              </w:rPr>
              <w:t xml:space="preserve">UE-UE </w:t>
            </w:r>
            <w:r w:rsidR="00BB6814">
              <w:rPr>
                <w:rFonts w:cs="Söhne"/>
              </w:rPr>
              <w:t xml:space="preserve">ACIR </w:t>
            </w:r>
            <w:r w:rsidRPr="00CB022E">
              <w:rPr>
                <w:rFonts w:cs="Söhne"/>
              </w:rPr>
              <w:t>(adjacent channels)</w:t>
            </w:r>
          </w:p>
        </w:tc>
        <w:tc>
          <w:tcPr>
            <w:tcW w:w="2498" w:type="pct"/>
          </w:tcPr>
          <w:p w14:paraId="368E9DDF" w14:textId="77777777" w:rsidR="007E5124" w:rsidRPr="00CB022E" w:rsidRDefault="007E5124" w:rsidP="002E4129">
            <w:pPr>
              <w:rPr>
                <w:rFonts w:cs="Söhne"/>
              </w:rPr>
            </w:pPr>
            <w:r w:rsidRPr="00CB022E">
              <w:rPr>
                <w:rFonts w:cs="Söhne"/>
              </w:rPr>
              <w:t>28 dB</w:t>
            </w:r>
          </w:p>
        </w:tc>
      </w:tr>
      <w:tr w:rsidR="007E5124" w:rsidRPr="00277F22" w14:paraId="4A9F158C" w14:textId="77777777" w:rsidTr="002A5EC8">
        <w:tc>
          <w:tcPr>
            <w:tcW w:w="667" w:type="pct"/>
            <w:vMerge/>
            <w:vAlign w:val="center"/>
          </w:tcPr>
          <w:p w14:paraId="1B809B2C" w14:textId="77777777" w:rsidR="007E5124" w:rsidRPr="00CB022E" w:rsidRDefault="007E5124" w:rsidP="002E4129">
            <w:pPr>
              <w:rPr>
                <w:rFonts w:cs="Söhne"/>
              </w:rPr>
            </w:pPr>
          </w:p>
        </w:tc>
        <w:tc>
          <w:tcPr>
            <w:tcW w:w="1835" w:type="pct"/>
          </w:tcPr>
          <w:p w14:paraId="2FCDA986" w14:textId="017A12CA" w:rsidR="007E5124" w:rsidRPr="00CB022E" w:rsidRDefault="007E5124" w:rsidP="002E4129">
            <w:pPr>
              <w:rPr>
                <w:rFonts w:cs="Söhne"/>
              </w:rPr>
            </w:pPr>
            <w:r w:rsidRPr="00CB022E">
              <w:rPr>
                <w:rFonts w:cs="Söhne"/>
              </w:rPr>
              <w:t xml:space="preserve">BS-UE </w:t>
            </w:r>
            <w:r w:rsidR="00BB6814">
              <w:rPr>
                <w:rFonts w:cs="Söhne"/>
              </w:rPr>
              <w:t xml:space="preserve">ACIR </w:t>
            </w:r>
            <w:r w:rsidRPr="00CB022E">
              <w:rPr>
                <w:rFonts w:cs="Söhne"/>
              </w:rPr>
              <w:t>(adjacent channels)</w:t>
            </w:r>
          </w:p>
        </w:tc>
        <w:tc>
          <w:tcPr>
            <w:tcW w:w="2498" w:type="pct"/>
          </w:tcPr>
          <w:p w14:paraId="7FED388A" w14:textId="77777777" w:rsidR="007E5124" w:rsidRPr="00CB022E" w:rsidRDefault="007E5124" w:rsidP="002E4129">
            <w:pPr>
              <w:rPr>
                <w:rFonts w:cs="Söhne"/>
              </w:rPr>
            </w:pPr>
            <w:r w:rsidRPr="00CB022E">
              <w:rPr>
                <w:rFonts w:cs="Söhne"/>
              </w:rPr>
              <w:t>33 dB</w:t>
            </w:r>
          </w:p>
        </w:tc>
      </w:tr>
      <w:tr w:rsidR="007E5124" w:rsidRPr="00277F22" w14:paraId="55987D38" w14:textId="77777777" w:rsidTr="002A5EC8">
        <w:tc>
          <w:tcPr>
            <w:tcW w:w="667" w:type="pct"/>
            <w:vMerge/>
            <w:vAlign w:val="center"/>
          </w:tcPr>
          <w:p w14:paraId="540A68CF" w14:textId="77777777" w:rsidR="007E5124" w:rsidRPr="00CB022E" w:rsidRDefault="007E5124" w:rsidP="002E4129">
            <w:pPr>
              <w:rPr>
                <w:rFonts w:cs="Söhne"/>
              </w:rPr>
            </w:pPr>
          </w:p>
        </w:tc>
        <w:tc>
          <w:tcPr>
            <w:tcW w:w="1835" w:type="pct"/>
          </w:tcPr>
          <w:p w14:paraId="2E63BBF2" w14:textId="7ECBD6EB" w:rsidR="007E5124" w:rsidRPr="00CB022E" w:rsidRDefault="007E5124" w:rsidP="002E4129">
            <w:pPr>
              <w:rPr>
                <w:rFonts w:cs="Söhne"/>
              </w:rPr>
            </w:pPr>
            <w:r w:rsidRPr="00CB022E">
              <w:rPr>
                <w:rFonts w:cs="Söhne"/>
              </w:rPr>
              <w:t xml:space="preserve">UE-BS </w:t>
            </w:r>
            <w:r w:rsidR="00BB6814">
              <w:rPr>
                <w:rFonts w:cs="Söhne"/>
              </w:rPr>
              <w:t xml:space="preserve">ACIR </w:t>
            </w:r>
            <w:r w:rsidRPr="00CB022E">
              <w:rPr>
                <w:rFonts w:cs="Söhne"/>
              </w:rPr>
              <w:t>(adjacent channels)</w:t>
            </w:r>
          </w:p>
        </w:tc>
        <w:tc>
          <w:tcPr>
            <w:tcW w:w="2498" w:type="pct"/>
          </w:tcPr>
          <w:p w14:paraId="432DF839" w14:textId="77777777" w:rsidR="007E5124" w:rsidRPr="00CB022E" w:rsidRDefault="007E5124" w:rsidP="002E4129">
            <w:pPr>
              <w:rPr>
                <w:rFonts w:cs="Söhne"/>
              </w:rPr>
            </w:pPr>
            <w:r w:rsidRPr="00CB022E">
              <w:rPr>
                <w:rFonts w:cs="Söhne"/>
              </w:rPr>
              <w:t>30 dB</w:t>
            </w:r>
          </w:p>
        </w:tc>
      </w:tr>
      <w:tr w:rsidR="007E5124" w:rsidRPr="00277F22" w14:paraId="0F15E352" w14:textId="77777777" w:rsidTr="002A5EC8">
        <w:tc>
          <w:tcPr>
            <w:tcW w:w="667" w:type="pct"/>
            <w:vMerge/>
            <w:vAlign w:val="center"/>
          </w:tcPr>
          <w:p w14:paraId="5608B75E" w14:textId="77777777" w:rsidR="007E5124" w:rsidRPr="00CB022E" w:rsidRDefault="007E5124" w:rsidP="002E4129">
            <w:pPr>
              <w:rPr>
                <w:rFonts w:cs="Söhne"/>
              </w:rPr>
            </w:pPr>
          </w:p>
        </w:tc>
        <w:tc>
          <w:tcPr>
            <w:tcW w:w="1835" w:type="pct"/>
          </w:tcPr>
          <w:p w14:paraId="276F6BD0" w14:textId="77777777" w:rsidR="007E5124" w:rsidRPr="00CB022E" w:rsidRDefault="007E5124" w:rsidP="002E4129">
            <w:pPr>
              <w:rPr>
                <w:rFonts w:cs="Söhne"/>
              </w:rPr>
            </w:pPr>
            <w:r w:rsidRPr="00CB022E">
              <w:rPr>
                <w:rFonts w:cs="Söhne"/>
              </w:rPr>
              <w:t xml:space="preserve">Co-sited isolation </w:t>
            </w:r>
          </w:p>
        </w:tc>
        <w:tc>
          <w:tcPr>
            <w:tcW w:w="2498" w:type="pct"/>
          </w:tcPr>
          <w:p w14:paraId="7887DC28" w14:textId="22FD0113" w:rsidR="007E5124" w:rsidRPr="00CB022E" w:rsidRDefault="008506AB" w:rsidP="002E4129">
            <w:pPr>
              <w:rPr>
                <w:rFonts w:cs="Söhne"/>
                <w:highlight w:val="yellow"/>
              </w:rPr>
            </w:pPr>
            <w:r>
              <w:rPr>
                <w:rFonts w:cs="Söhne"/>
              </w:rPr>
              <w:t>57</w:t>
            </w:r>
            <w:r w:rsidR="007E5124" w:rsidRPr="00CB022E">
              <w:rPr>
                <w:rFonts w:cs="Söhne"/>
              </w:rPr>
              <w:t xml:space="preserve"> dB</w:t>
            </w:r>
          </w:p>
        </w:tc>
      </w:tr>
      <w:tr w:rsidR="002B6CF4" w:rsidRPr="00277F22" w14:paraId="33E40E14" w14:textId="77777777" w:rsidTr="002A5EC8">
        <w:tc>
          <w:tcPr>
            <w:tcW w:w="667" w:type="pct"/>
            <w:vMerge w:val="restart"/>
            <w:textDirection w:val="btLr"/>
            <w:vAlign w:val="center"/>
          </w:tcPr>
          <w:p w14:paraId="28EC55F4" w14:textId="531F46F0" w:rsidR="002B6CF4" w:rsidRPr="00CB022E" w:rsidRDefault="00350B81" w:rsidP="009D03AF">
            <w:pPr>
              <w:ind w:left="113" w:right="113"/>
              <w:jc w:val="center"/>
              <w:rPr>
                <w:rFonts w:cs="Söhne"/>
              </w:rPr>
            </w:pPr>
            <w:r>
              <w:rPr>
                <w:rFonts w:cs="Söhne"/>
              </w:rPr>
              <w:t xml:space="preserve">Piecewise linear </w:t>
            </w:r>
            <w:r w:rsidR="000E76CD">
              <w:rPr>
                <w:rFonts w:cs="Söhne"/>
              </w:rPr>
              <w:t>b</w:t>
            </w:r>
            <w:r>
              <w:rPr>
                <w:rFonts w:cs="Söhne"/>
              </w:rPr>
              <w:t>locking</w:t>
            </w:r>
            <w:r w:rsidR="002B6CF4">
              <w:rPr>
                <w:rFonts w:cs="Söhne"/>
              </w:rPr>
              <w:t xml:space="preserve"> model</w:t>
            </w:r>
          </w:p>
        </w:tc>
        <w:tc>
          <w:tcPr>
            <w:tcW w:w="1835" w:type="pct"/>
          </w:tcPr>
          <w:p w14:paraId="0DAA3262" w14:textId="5B39C612" w:rsidR="002B6CF4" w:rsidRPr="00CB022E" w:rsidRDefault="00350B81" w:rsidP="002E4129">
            <w:pPr>
              <w:rPr>
                <w:rFonts w:cs="Söhne"/>
              </w:rPr>
            </w:pPr>
            <w:r w:rsidRPr="00350B81">
              <w:rPr>
                <w:rFonts w:cs="Söhne"/>
              </w:rPr>
              <w:t>Total input average power threshold 1 (P1) </w:t>
            </w:r>
          </w:p>
        </w:tc>
        <w:tc>
          <w:tcPr>
            <w:tcW w:w="2498" w:type="pct"/>
          </w:tcPr>
          <w:p w14:paraId="555B8AAE" w14:textId="52708D09" w:rsidR="002B6CF4" w:rsidRDefault="00350B81" w:rsidP="002E4129">
            <w:pPr>
              <w:rPr>
                <w:rFonts w:cs="Söhne"/>
              </w:rPr>
            </w:pPr>
            <w:r w:rsidRPr="00350B81">
              <w:rPr>
                <w:rFonts w:cs="Söhne"/>
              </w:rPr>
              <w:t>-57.9 dBm </w:t>
            </w:r>
          </w:p>
        </w:tc>
      </w:tr>
      <w:tr w:rsidR="00350B81" w:rsidRPr="00277F22" w14:paraId="1415CF43" w14:textId="77777777" w:rsidTr="002A5EC8">
        <w:tc>
          <w:tcPr>
            <w:tcW w:w="667" w:type="pct"/>
            <w:vMerge/>
            <w:vAlign w:val="center"/>
          </w:tcPr>
          <w:p w14:paraId="31A7914B" w14:textId="77777777" w:rsidR="00350B81" w:rsidRDefault="00350B81" w:rsidP="00350B81">
            <w:pPr>
              <w:rPr>
                <w:rFonts w:cs="Söhne"/>
              </w:rPr>
            </w:pPr>
          </w:p>
        </w:tc>
        <w:tc>
          <w:tcPr>
            <w:tcW w:w="1835" w:type="pct"/>
          </w:tcPr>
          <w:p w14:paraId="047DC8CF" w14:textId="42DF6CB5" w:rsidR="00350B81" w:rsidRPr="001F2E80" w:rsidRDefault="00350B81" w:rsidP="00350B81">
            <w:pPr>
              <w:rPr>
                <w:rFonts w:cs="Söhne"/>
              </w:rPr>
            </w:pPr>
            <w:r w:rsidRPr="00350B81">
              <w:rPr>
                <w:rFonts w:cs="Söhne"/>
              </w:rPr>
              <w:t>Total input average power threshold 2 (P2) </w:t>
            </w:r>
          </w:p>
        </w:tc>
        <w:tc>
          <w:tcPr>
            <w:tcW w:w="2498" w:type="pct"/>
          </w:tcPr>
          <w:p w14:paraId="688D6984" w14:textId="105A3ED0" w:rsidR="00350B81" w:rsidRDefault="00350B81" w:rsidP="00350B81">
            <w:pPr>
              <w:rPr>
                <w:rFonts w:cs="Söhne"/>
              </w:rPr>
            </w:pPr>
            <w:r w:rsidRPr="00350B81">
              <w:rPr>
                <w:rFonts w:cs="Söhne"/>
              </w:rPr>
              <w:t>-41.7 dBm </w:t>
            </w:r>
          </w:p>
        </w:tc>
      </w:tr>
      <w:tr w:rsidR="00350B81" w:rsidRPr="00277F22" w14:paraId="18137FB9" w14:textId="77777777" w:rsidTr="002A5EC8">
        <w:tc>
          <w:tcPr>
            <w:tcW w:w="667" w:type="pct"/>
            <w:vMerge/>
            <w:vAlign w:val="center"/>
          </w:tcPr>
          <w:p w14:paraId="33183399" w14:textId="77777777" w:rsidR="00350B81" w:rsidRDefault="00350B81" w:rsidP="00350B81">
            <w:pPr>
              <w:rPr>
                <w:rFonts w:cs="Söhne"/>
              </w:rPr>
            </w:pPr>
          </w:p>
        </w:tc>
        <w:tc>
          <w:tcPr>
            <w:tcW w:w="1835" w:type="pct"/>
          </w:tcPr>
          <w:p w14:paraId="4280553D" w14:textId="47F32BF4" w:rsidR="00350B81" w:rsidRPr="001F2E80" w:rsidRDefault="00350B81" w:rsidP="00350B81">
            <w:pPr>
              <w:rPr>
                <w:rFonts w:cs="Söhne"/>
              </w:rPr>
            </w:pPr>
            <w:r w:rsidRPr="00350B81">
              <w:rPr>
                <w:rFonts w:cs="Söhne"/>
              </w:rPr>
              <w:t>Sensitivity degradation slope 1 (k1) </w:t>
            </w:r>
          </w:p>
        </w:tc>
        <w:tc>
          <w:tcPr>
            <w:tcW w:w="2498" w:type="pct"/>
          </w:tcPr>
          <w:p w14:paraId="5052EB23" w14:textId="3676B9C5" w:rsidR="00350B81" w:rsidRDefault="00350B81" w:rsidP="00350B81">
            <w:pPr>
              <w:rPr>
                <w:rFonts w:cs="Söhne"/>
              </w:rPr>
            </w:pPr>
            <w:r w:rsidRPr="00350B81">
              <w:rPr>
                <w:rFonts w:cs="Söhne"/>
              </w:rPr>
              <w:t>0.4 dB/dBm </w:t>
            </w:r>
          </w:p>
        </w:tc>
      </w:tr>
      <w:tr w:rsidR="00350B81" w:rsidRPr="00277F22" w14:paraId="32186509" w14:textId="77777777" w:rsidTr="002A5EC8">
        <w:tc>
          <w:tcPr>
            <w:tcW w:w="667" w:type="pct"/>
            <w:vMerge/>
            <w:vAlign w:val="center"/>
          </w:tcPr>
          <w:p w14:paraId="0378E607" w14:textId="77777777" w:rsidR="00350B81" w:rsidRDefault="00350B81" w:rsidP="00350B81">
            <w:pPr>
              <w:rPr>
                <w:rFonts w:cs="Söhne"/>
              </w:rPr>
            </w:pPr>
          </w:p>
        </w:tc>
        <w:tc>
          <w:tcPr>
            <w:tcW w:w="1835" w:type="pct"/>
          </w:tcPr>
          <w:p w14:paraId="501D4E8B" w14:textId="56EA0848" w:rsidR="00350B81" w:rsidRPr="001F2E80" w:rsidRDefault="00350B81" w:rsidP="00350B81">
            <w:pPr>
              <w:rPr>
                <w:rFonts w:cs="Söhne"/>
              </w:rPr>
            </w:pPr>
            <w:r w:rsidRPr="00350B81">
              <w:rPr>
                <w:rFonts w:cs="Söhne"/>
              </w:rPr>
              <w:t xml:space="preserve"> Sensitivity degradation slope 2 (k2) </w:t>
            </w:r>
          </w:p>
        </w:tc>
        <w:tc>
          <w:tcPr>
            <w:tcW w:w="2498" w:type="pct"/>
          </w:tcPr>
          <w:p w14:paraId="0F5B0696" w14:textId="33D1B22E" w:rsidR="00350B81" w:rsidRDefault="00350B81" w:rsidP="00350B81">
            <w:pPr>
              <w:rPr>
                <w:rFonts w:cs="Söhne"/>
              </w:rPr>
            </w:pPr>
            <w:r w:rsidRPr="00350B81">
              <w:rPr>
                <w:rFonts w:cs="Söhne"/>
              </w:rPr>
              <w:t>3.0 dB/dBm </w:t>
            </w:r>
          </w:p>
        </w:tc>
      </w:tr>
      <w:tr w:rsidR="00350B81" w:rsidRPr="00277F22" w14:paraId="2956827A" w14:textId="77777777" w:rsidTr="002A5EC8">
        <w:tc>
          <w:tcPr>
            <w:tcW w:w="667" w:type="pct"/>
            <w:vMerge/>
            <w:vAlign w:val="center"/>
          </w:tcPr>
          <w:p w14:paraId="762CF68E" w14:textId="77777777" w:rsidR="00350B81" w:rsidRDefault="00350B81" w:rsidP="00350B81">
            <w:pPr>
              <w:rPr>
                <w:rFonts w:cs="Söhne"/>
              </w:rPr>
            </w:pPr>
          </w:p>
        </w:tc>
        <w:tc>
          <w:tcPr>
            <w:tcW w:w="1835" w:type="pct"/>
          </w:tcPr>
          <w:p w14:paraId="35FBAB2F" w14:textId="0EAD5838" w:rsidR="00350B81" w:rsidRPr="001F2E80" w:rsidRDefault="00350B81" w:rsidP="00350B81">
            <w:pPr>
              <w:rPr>
                <w:rFonts w:cs="Söhne"/>
              </w:rPr>
            </w:pPr>
            <w:r w:rsidRPr="00350B81">
              <w:rPr>
                <w:rFonts w:cs="Söhne"/>
              </w:rPr>
              <w:t>Total input average power blocking limit (P3)</w:t>
            </w:r>
          </w:p>
        </w:tc>
        <w:tc>
          <w:tcPr>
            <w:tcW w:w="2498" w:type="pct"/>
          </w:tcPr>
          <w:p w14:paraId="12E2FED2" w14:textId="2B1E1717" w:rsidR="00350B81" w:rsidRDefault="00350B81" w:rsidP="00350B81">
            <w:pPr>
              <w:rPr>
                <w:rFonts w:cs="Söhne"/>
              </w:rPr>
            </w:pPr>
            <w:r w:rsidRPr="00350B81">
              <w:rPr>
                <w:rFonts w:cs="Söhne"/>
              </w:rPr>
              <w:t>-32.5 dBm</w:t>
            </w:r>
          </w:p>
        </w:tc>
      </w:tr>
      <w:tr w:rsidR="004A2262" w:rsidRPr="00277F22" w14:paraId="649CC1D8" w14:textId="77777777" w:rsidTr="002A5EC8">
        <w:trPr>
          <w:cantSplit/>
          <w:trHeight w:val="50"/>
        </w:trPr>
        <w:tc>
          <w:tcPr>
            <w:tcW w:w="667" w:type="pct"/>
            <w:vMerge w:val="restart"/>
            <w:textDirection w:val="btLr"/>
            <w:vAlign w:val="center"/>
          </w:tcPr>
          <w:p w14:paraId="42324062" w14:textId="155FD6B1" w:rsidR="004A2262" w:rsidRDefault="004A2262" w:rsidP="004A2262">
            <w:pPr>
              <w:ind w:left="113" w:right="113"/>
              <w:jc w:val="center"/>
              <w:rPr>
                <w:rFonts w:cs="Söhne"/>
              </w:rPr>
            </w:pPr>
            <w:r w:rsidRPr="00332511">
              <w:rPr>
                <w:rFonts w:cs="Söhne"/>
              </w:rPr>
              <w:t>Latency related assumptions</w:t>
            </w:r>
          </w:p>
        </w:tc>
        <w:tc>
          <w:tcPr>
            <w:tcW w:w="1835" w:type="pct"/>
          </w:tcPr>
          <w:p w14:paraId="1CDCCAA4" w14:textId="18BBFE4C" w:rsidR="004A2262" w:rsidRPr="00350B81" w:rsidRDefault="004A2262" w:rsidP="004A2262">
            <w:pPr>
              <w:rPr>
                <w:rFonts w:cs="Söhne"/>
              </w:rPr>
            </w:pPr>
            <w:r w:rsidRPr="00CB022E">
              <w:rPr>
                <w:rFonts w:cs="Söhne"/>
              </w:rPr>
              <w:t>DL transmission preparation time (BS)</w:t>
            </w:r>
          </w:p>
        </w:tc>
        <w:tc>
          <w:tcPr>
            <w:tcW w:w="2498" w:type="pct"/>
          </w:tcPr>
          <w:p w14:paraId="5D56C3A7" w14:textId="7F1773B6" w:rsidR="004A2262" w:rsidRPr="00350B81" w:rsidRDefault="004A2262" w:rsidP="004A2262">
            <w:pPr>
              <w:rPr>
                <w:rFonts w:cs="Söhne"/>
              </w:rPr>
            </w:pPr>
            <w:r w:rsidRPr="00CB022E">
              <w:rPr>
                <w:rFonts w:cs="Söhne"/>
              </w:rPr>
              <w:t>1 slot</w:t>
            </w:r>
          </w:p>
        </w:tc>
      </w:tr>
      <w:tr w:rsidR="004A2262" w:rsidRPr="00277F22" w14:paraId="1A129911" w14:textId="77777777" w:rsidTr="002A5EC8">
        <w:trPr>
          <w:cantSplit/>
          <w:trHeight w:val="396"/>
        </w:trPr>
        <w:tc>
          <w:tcPr>
            <w:tcW w:w="667" w:type="pct"/>
            <w:vMerge/>
            <w:textDirection w:val="tbRl"/>
            <w:vAlign w:val="center"/>
          </w:tcPr>
          <w:p w14:paraId="58593918" w14:textId="77777777" w:rsidR="004A2262" w:rsidRPr="00332511" w:rsidRDefault="004A2262" w:rsidP="004A2262">
            <w:pPr>
              <w:ind w:left="113" w:right="113"/>
              <w:rPr>
                <w:rFonts w:cs="Söhne"/>
              </w:rPr>
            </w:pPr>
          </w:p>
        </w:tc>
        <w:tc>
          <w:tcPr>
            <w:tcW w:w="1835" w:type="pct"/>
          </w:tcPr>
          <w:p w14:paraId="71F0381D" w14:textId="5686D613" w:rsidR="004A2262" w:rsidRPr="00CB022E" w:rsidRDefault="004A2262" w:rsidP="004A2262">
            <w:pPr>
              <w:rPr>
                <w:rFonts w:cs="Söhne"/>
              </w:rPr>
            </w:pPr>
            <w:r w:rsidRPr="00CB022E">
              <w:rPr>
                <w:rFonts w:cs="Söhne"/>
              </w:rPr>
              <w:t>DL decoding latency (UE)</w:t>
            </w:r>
          </w:p>
        </w:tc>
        <w:tc>
          <w:tcPr>
            <w:tcW w:w="2498" w:type="pct"/>
          </w:tcPr>
          <w:p w14:paraId="27A5AE0B" w14:textId="0DCF79E3" w:rsidR="004A2262" w:rsidRPr="00CB022E" w:rsidRDefault="004A2262" w:rsidP="004A2262">
            <w:pPr>
              <w:rPr>
                <w:rFonts w:cs="Söhne"/>
              </w:rPr>
            </w:pPr>
            <w:r w:rsidRPr="00CB022E">
              <w:rPr>
                <w:rFonts w:cs="Söhne"/>
              </w:rPr>
              <w:t>1 slot</w:t>
            </w:r>
          </w:p>
        </w:tc>
      </w:tr>
      <w:tr w:rsidR="004A2262" w:rsidRPr="00277F22" w14:paraId="18D84EFB" w14:textId="77777777" w:rsidTr="002A5EC8">
        <w:trPr>
          <w:cantSplit/>
          <w:trHeight w:val="117"/>
        </w:trPr>
        <w:tc>
          <w:tcPr>
            <w:tcW w:w="667" w:type="pct"/>
            <w:vMerge/>
            <w:textDirection w:val="tbRl"/>
            <w:vAlign w:val="center"/>
          </w:tcPr>
          <w:p w14:paraId="4C754EB4" w14:textId="77777777" w:rsidR="004A2262" w:rsidRPr="00332511" w:rsidRDefault="004A2262" w:rsidP="004A2262">
            <w:pPr>
              <w:ind w:left="113" w:right="113"/>
              <w:rPr>
                <w:rFonts w:cs="Söhne"/>
              </w:rPr>
            </w:pPr>
          </w:p>
        </w:tc>
        <w:tc>
          <w:tcPr>
            <w:tcW w:w="1835" w:type="pct"/>
          </w:tcPr>
          <w:p w14:paraId="4B592961" w14:textId="3D5AC229" w:rsidR="004A2262" w:rsidRPr="00CB022E" w:rsidRDefault="004A2262" w:rsidP="004A2262">
            <w:pPr>
              <w:rPr>
                <w:rFonts w:cs="Söhne"/>
              </w:rPr>
            </w:pPr>
            <w:r w:rsidRPr="00CB022E">
              <w:rPr>
                <w:rFonts w:cs="Söhne"/>
              </w:rPr>
              <w:t>UL transmission preparation time (UE)</w:t>
            </w:r>
          </w:p>
        </w:tc>
        <w:tc>
          <w:tcPr>
            <w:tcW w:w="2498" w:type="pct"/>
          </w:tcPr>
          <w:p w14:paraId="36954DD9" w14:textId="5DD7639A" w:rsidR="004A2262" w:rsidRPr="00CB022E" w:rsidRDefault="004A2262" w:rsidP="004A2262">
            <w:pPr>
              <w:rPr>
                <w:rFonts w:cs="Söhne"/>
              </w:rPr>
            </w:pPr>
            <w:r w:rsidRPr="00CB022E">
              <w:rPr>
                <w:rFonts w:cs="Söhne"/>
              </w:rPr>
              <w:t>1 slot</w:t>
            </w:r>
          </w:p>
        </w:tc>
      </w:tr>
      <w:tr w:rsidR="004A2262" w:rsidRPr="00277F22" w14:paraId="559A9C83" w14:textId="77777777" w:rsidTr="002A5EC8">
        <w:trPr>
          <w:cantSplit/>
          <w:trHeight w:val="265"/>
        </w:trPr>
        <w:tc>
          <w:tcPr>
            <w:tcW w:w="667" w:type="pct"/>
            <w:vMerge/>
            <w:textDirection w:val="tbRl"/>
            <w:vAlign w:val="center"/>
          </w:tcPr>
          <w:p w14:paraId="37244620" w14:textId="77777777" w:rsidR="004A2262" w:rsidRPr="00332511" w:rsidRDefault="004A2262" w:rsidP="004A2262">
            <w:pPr>
              <w:ind w:left="113" w:right="113"/>
              <w:rPr>
                <w:rFonts w:cs="Söhne"/>
              </w:rPr>
            </w:pPr>
          </w:p>
        </w:tc>
        <w:tc>
          <w:tcPr>
            <w:tcW w:w="1835" w:type="pct"/>
          </w:tcPr>
          <w:p w14:paraId="05A31770" w14:textId="27732FAC" w:rsidR="004A2262" w:rsidRPr="00CB022E" w:rsidRDefault="004A2262" w:rsidP="004A2262">
            <w:pPr>
              <w:rPr>
                <w:rFonts w:cs="Söhne"/>
              </w:rPr>
            </w:pPr>
            <w:r w:rsidRPr="00CB022E">
              <w:rPr>
                <w:rFonts w:cs="Söhne"/>
              </w:rPr>
              <w:t>UL decoding latency (BS)</w:t>
            </w:r>
          </w:p>
        </w:tc>
        <w:tc>
          <w:tcPr>
            <w:tcW w:w="2498" w:type="pct"/>
          </w:tcPr>
          <w:p w14:paraId="5CC6E70C" w14:textId="08F8AA69" w:rsidR="004A2262" w:rsidRPr="00CB022E" w:rsidRDefault="004A2262" w:rsidP="004A2262">
            <w:pPr>
              <w:rPr>
                <w:rFonts w:cs="Söhne"/>
              </w:rPr>
            </w:pPr>
            <w:r w:rsidRPr="00CB022E">
              <w:rPr>
                <w:rFonts w:cs="Söhne"/>
              </w:rPr>
              <w:t>1 slot</w:t>
            </w:r>
          </w:p>
        </w:tc>
      </w:tr>
      <w:tr w:rsidR="004A2262" w:rsidRPr="00277F22" w14:paraId="65E41E5D" w14:textId="77777777" w:rsidTr="002A5EC8">
        <w:trPr>
          <w:cantSplit/>
          <w:trHeight w:val="697"/>
        </w:trPr>
        <w:tc>
          <w:tcPr>
            <w:tcW w:w="667" w:type="pct"/>
            <w:vMerge/>
            <w:textDirection w:val="tbRl"/>
            <w:vAlign w:val="center"/>
          </w:tcPr>
          <w:p w14:paraId="4AA0FD8C" w14:textId="77777777" w:rsidR="004A2262" w:rsidRPr="00332511" w:rsidRDefault="004A2262" w:rsidP="004A2262">
            <w:pPr>
              <w:ind w:left="113" w:right="113"/>
              <w:rPr>
                <w:rFonts w:cs="Söhne"/>
              </w:rPr>
            </w:pPr>
          </w:p>
        </w:tc>
        <w:tc>
          <w:tcPr>
            <w:tcW w:w="1835" w:type="pct"/>
          </w:tcPr>
          <w:p w14:paraId="1D2BD2FB" w14:textId="7B6DC1AE" w:rsidR="004A2262" w:rsidRPr="00CB022E" w:rsidRDefault="004A2262" w:rsidP="004A2262">
            <w:pPr>
              <w:rPr>
                <w:rFonts w:cs="Söhne"/>
              </w:rPr>
            </w:pPr>
            <w:r w:rsidRPr="00CB022E">
              <w:rPr>
                <w:rFonts w:cs="Söhne"/>
              </w:rPr>
              <w:t>Scheduling Request (SR) transmission opportunity</w:t>
            </w:r>
          </w:p>
        </w:tc>
        <w:tc>
          <w:tcPr>
            <w:tcW w:w="2498" w:type="pct"/>
          </w:tcPr>
          <w:p w14:paraId="3549A8F9" w14:textId="3CAC1FA1" w:rsidR="004A2262" w:rsidRPr="00CB022E" w:rsidRDefault="004A2262" w:rsidP="004A2262">
            <w:pPr>
              <w:rPr>
                <w:rFonts w:cs="Söhne"/>
              </w:rPr>
            </w:pPr>
            <w:r w:rsidRPr="00CB022E">
              <w:rPr>
                <w:rFonts w:cs="Söhne"/>
              </w:rPr>
              <w:t>Available in every UL or SBFD slot</w:t>
            </w:r>
          </w:p>
        </w:tc>
      </w:tr>
      <w:tr w:rsidR="004A2262" w:rsidRPr="00277F22" w14:paraId="735E4DA1" w14:textId="77777777" w:rsidTr="002A5EC8">
        <w:trPr>
          <w:cantSplit/>
          <w:trHeight w:val="423"/>
        </w:trPr>
        <w:tc>
          <w:tcPr>
            <w:tcW w:w="667" w:type="pct"/>
            <w:vMerge/>
            <w:textDirection w:val="tbRl"/>
            <w:vAlign w:val="center"/>
          </w:tcPr>
          <w:p w14:paraId="593258C9" w14:textId="77777777" w:rsidR="004A2262" w:rsidRPr="00332511" w:rsidRDefault="004A2262" w:rsidP="004A2262">
            <w:pPr>
              <w:ind w:left="113" w:right="113"/>
              <w:rPr>
                <w:rFonts w:cs="Söhne"/>
              </w:rPr>
            </w:pPr>
          </w:p>
        </w:tc>
        <w:tc>
          <w:tcPr>
            <w:tcW w:w="1835" w:type="pct"/>
          </w:tcPr>
          <w:p w14:paraId="7B84EB76" w14:textId="03D5010B" w:rsidR="004A2262" w:rsidRPr="00CB022E" w:rsidRDefault="004A2262" w:rsidP="004A2262">
            <w:pPr>
              <w:rPr>
                <w:rFonts w:cs="Söhne"/>
              </w:rPr>
            </w:pPr>
            <w:r w:rsidRPr="00CB022E">
              <w:rPr>
                <w:rFonts w:cs="Söhne"/>
              </w:rPr>
              <w:t>DCI transmission opportunity</w:t>
            </w:r>
          </w:p>
        </w:tc>
        <w:tc>
          <w:tcPr>
            <w:tcW w:w="2498" w:type="pct"/>
          </w:tcPr>
          <w:p w14:paraId="354A02E8" w14:textId="1D95B7AC" w:rsidR="004A2262" w:rsidRPr="00CB022E" w:rsidRDefault="004A2262" w:rsidP="004A2262">
            <w:pPr>
              <w:rPr>
                <w:rFonts w:cs="Söhne"/>
              </w:rPr>
            </w:pPr>
            <w:r w:rsidRPr="00CB022E">
              <w:rPr>
                <w:rFonts w:cs="Söhne"/>
              </w:rPr>
              <w:t>Available in every DL or SBFD slot</w:t>
            </w:r>
          </w:p>
        </w:tc>
      </w:tr>
    </w:tbl>
    <w:p w14:paraId="55BE6CC5" w14:textId="77777777" w:rsidR="007E5124" w:rsidRPr="00332511" w:rsidRDefault="007E5124" w:rsidP="007E5124">
      <w:pPr>
        <w:rPr>
          <w:rFonts w:cs="Söhne"/>
        </w:rPr>
      </w:pPr>
    </w:p>
    <w:p w14:paraId="0B7C66E0" w14:textId="6E88460A" w:rsidR="00923ECB" w:rsidRDefault="00923ECB" w:rsidP="00E9502E">
      <w:pPr>
        <w:pStyle w:val="Heading2"/>
      </w:pPr>
      <w:bookmarkStart w:id="812" w:name="_Toc127573036"/>
      <w:r>
        <w:t>B.</w:t>
      </w:r>
      <w:r w:rsidR="003208DB">
        <w:t>2</w:t>
      </w:r>
      <w:r>
        <w:tab/>
      </w:r>
      <w:r w:rsidR="00B338BB">
        <w:t xml:space="preserve">FR1 </w:t>
      </w:r>
      <w:r w:rsidRPr="003A68D6">
        <w:t>Indoor Scenario</w:t>
      </w:r>
      <w:bookmarkEnd w:id="812"/>
    </w:p>
    <w:p w14:paraId="4F8DE3D7" w14:textId="77777777" w:rsidR="00B73D96" w:rsidRPr="003A68D6" w:rsidRDefault="00B73D96" w:rsidP="001F191E">
      <w:pPr>
        <w:pStyle w:val="BodyText"/>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3969"/>
        <w:gridCol w:w="4815"/>
      </w:tblGrid>
      <w:tr w:rsidR="00B73D96" w:rsidRPr="00277F22" w14:paraId="2E26A8F4" w14:textId="77777777" w:rsidTr="000E5E9D">
        <w:tc>
          <w:tcPr>
            <w:tcW w:w="846" w:type="dxa"/>
            <w:shd w:val="clear" w:color="auto" w:fill="D0CECE" w:themeFill="background2" w:themeFillShade="E6"/>
          </w:tcPr>
          <w:p w14:paraId="116A8F17" w14:textId="77777777" w:rsidR="00B73D96" w:rsidRPr="00CB022E" w:rsidRDefault="00B73D96" w:rsidP="000E5E9D">
            <w:pPr>
              <w:rPr>
                <w:rFonts w:cs="Söhne"/>
              </w:rPr>
            </w:pPr>
          </w:p>
        </w:tc>
        <w:tc>
          <w:tcPr>
            <w:tcW w:w="3969" w:type="dxa"/>
            <w:shd w:val="clear" w:color="auto" w:fill="D0CECE" w:themeFill="background2" w:themeFillShade="E6"/>
          </w:tcPr>
          <w:p w14:paraId="400032FB" w14:textId="77777777" w:rsidR="00B73D96" w:rsidRPr="00CB022E" w:rsidRDefault="00B73D96" w:rsidP="000E5E9D">
            <w:pPr>
              <w:rPr>
                <w:rFonts w:cs="Söhne"/>
              </w:rPr>
            </w:pPr>
            <w:r w:rsidRPr="00CB022E">
              <w:rPr>
                <w:rFonts w:cs="Söhne"/>
              </w:rPr>
              <w:t>Parameters</w:t>
            </w:r>
          </w:p>
        </w:tc>
        <w:tc>
          <w:tcPr>
            <w:tcW w:w="4815" w:type="dxa"/>
            <w:shd w:val="clear" w:color="auto" w:fill="D0CECE" w:themeFill="background2" w:themeFillShade="E6"/>
          </w:tcPr>
          <w:p w14:paraId="62B0A7EA" w14:textId="77777777" w:rsidR="00B73D96" w:rsidRPr="00CB022E" w:rsidRDefault="00B73D96" w:rsidP="000E5E9D">
            <w:pPr>
              <w:rPr>
                <w:rFonts w:cs="Söhne"/>
              </w:rPr>
            </w:pPr>
            <w:r>
              <w:rPr>
                <w:rFonts w:cs="Söhne"/>
              </w:rPr>
              <w:t>Value</w:t>
            </w:r>
          </w:p>
        </w:tc>
      </w:tr>
      <w:tr w:rsidR="00B73D96" w:rsidRPr="00277F22" w14:paraId="7D7D8FE9" w14:textId="77777777" w:rsidTr="000E5E9D">
        <w:tc>
          <w:tcPr>
            <w:tcW w:w="846" w:type="dxa"/>
            <w:vMerge w:val="restart"/>
            <w:textDirection w:val="btLr"/>
            <w:vAlign w:val="center"/>
          </w:tcPr>
          <w:p w14:paraId="1C2C7687" w14:textId="77777777" w:rsidR="00B73D96" w:rsidRPr="00CB022E" w:rsidRDefault="00B73D96" w:rsidP="000E5E9D">
            <w:pPr>
              <w:ind w:left="113" w:right="113"/>
              <w:jc w:val="center"/>
              <w:rPr>
                <w:rFonts w:cs="Söhne"/>
              </w:rPr>
            </w:pPr>
            <w:r>
              <w:rPr>
                <w:rFonts w:cs="Söhne"/>
              </w:rPr>
              <w:t>Deployment</w:t>
            </w:r>
          </w:p>
        </w:tc>
        <w:tc>
          <w:tcPr>
            <w:tcW w:w="3969" w:type="dxa"/>
          </w:tcPr>
          <w:p w14:paraId="70CBE35F" w14:textId="77777777" w:rsidR="00B73D96" w:rsidRPr="00CB022E" w:rsidRDefault="00B73D96" w:rsidP="000E5E9D">
            <w:pPr>
              <w:rPr>
                <w:rFonts w:cs="Söhne"/>
              </w:rPr>
            </w:pPr>
            <w:r w:rsidRPr="00CB022E">
              <w:rPr>
                <w:rFonts w:cs="Söhne"/>
              </w:rPr>
              <w:t>Scenario</w:t>
            </w:r>
          </w:p>
        </w:tc>
        <w:tc>
          <w:tcPr>
            <w:tcW w:w="4815" w:type="dxa"/>
          </w:tcPr>
          <w:p w14:paraId="58DE948B" w14:textId="77777777" w:rsidR="00B73D96" w:rsidRPr="00CB022E" w:rsidRDefault="00B73D96" w:rsidP="000E5E9D">
            <w:pPr>
              <w:rPr>
                <w:rFonts w:cs="Söhne"/>
              </w:rPr>
            </w:pPr>
            <w:r w:rsidRPr="00CB022E">
              <w:rPr>
                <w:rFonts w:cs="Söhne"/>
              </w:rPr>
              <w:t>Indoor Hotspot (InH), single operator, 12 BS,</w:t>
            </w:r>
          </w:p>
          <w:p w14:paraId="6DF57B06" w14:textId="77777777" w:rsidR="00B73D96" w:rsidRPr="00CB022E" w:rsidRDefault="00B73D96" w:rsidP="000E5E9D">
            <w:pPr>
              <w:rPr>
                <w:rFonts w:cs="Söhne"/>
              </w:rPr>
            </w:pPr>
            <w:r w:rsidRPr="00CB022E">
              <w:rPr>
                <w:rFonts w:cs="Söhne"/>
              </w:rPr>
              <w:t>(Scenario indoor-office in TR38.901)</w:t>
            </w:r>
          </w:p>
        </w:tc>
      </w:tr>
      <w:tr w:rsidR="00B73D96" w:rsidRPr="00277F22" w14:paraId="39375211" w14:textId="77777777" w:rsidTr="000E5E9D">
        <w:tc>
          <w:tcPr>
            <w:tcW w:w="846" w:type="dxa"/>
            <w:vMerge/>
            <w:vAlign w:val="center"/>
          </w:tcPr>
          <w:p w14:paraId="5506CBDD" w14:textId="77777777" w:rsidR="00B73D96" w:rsidRPr="00CB022E" w:rsidRDefault="00B73D96" w:rsidP="000E5E9D">
            <w:pPr>
              <w:rPr>
                <w:rFonts w:cs="Söhne"/>
              </w:rPr>
            </w:pPr>
          </w:p>
        </w:tc>
        <w:tc>
          <w:tcPr>
            <w:tcW w:w="3969" w:type="dxa"/>
          </w:tcPr>
          <w:p w14:paraId="00C7BE9F" w14:textId="77777777" w:rsidR="00B73D96" w:rsidRPr="00CB022E" w:rsidRDefault="00B73D96" w:rsidP="000E5E9D">
            <w:pPr>
              <w:rPr>
                <w:rFonts w:cs="Söhne"/>
              </w:rPr>
            </w:pPr>
            <w:r w:rsidRPr="00CB022E">
              <w:rPr>
                <w:rFonts w:cs="Söhne"/>
              </w:rPr>
              <w:t>ISD</w:t>
            </w:r>
          </w:p>
        </w:tc>
        <w:tc>
          <w:tcPr>
            <w:tcW w:w="4815" w:type="dxa"/>
          </w:tcPr>
          <w:p w14:paraId="09E88B5E" w14:textId="77777777" w:rsidR="00B73D96" w:rsidRPr="00CB022E" w:rsidRDefault="00B73D96" w:rsidP="000E5E9D">
            <w:pPr>
              <w:rPr>
                <w:rFonts w:cs="Söhne"/>
              </w:rPr>
            </w:pPr>
            <w:r>
              <w:rPr>
                <w:rFonts w:cs="Söhne"/>
              </w:rPr>
              <w:t>20</w:t>
            </w:r>
            <w:r w:rsidRPr="00CB022E">
              <w:rPr>
                <w:rFonts w:cs="Söhne"/>
              </w:rPr>
              <w:t xml:space="preserve"> m</w:t>
            </w:r>
          </w:p>
        </w:tc>
      </w:tr>
      <w:tr w:rsidR="00B73D96" w:rsidRPr="00277F22" w14:paraId="3EF7DBFF" w14:textId="77777777" w:rsidTr="000E5E9D">
        <w:tc>
          <w:tcPr>
            <w:tcW w:w="846" w:type="dxa"/>
            <w:vMerge/>
            <w:vAlign w:val="center"/>
          </w:tcPr>
          <w:p w14:paraId="1A542F02" w14:textId="77777777" w:rsidR="00B73D96" w:rsidRPr="00CB022E" w:rsidRDefault="00B73D96" w:rsidP="000E5E9D">
            <w:pPr>
              <w:rPr>
                <w:rFonts w:cs="Söhne"/>
              </w:rPr>
            </w:pPr>
          </w:p>
        </w:tc>
        <w:tc>
          <w:tcPr>
            <w:tcW w:w="3969" w:type="dxa"/>
          </w:tcPr>
          <w:p w14:paraId="2A9C0CD6" w14:textId="77777777" w:rsidR="00B73D96" w:rsidRPr="00CB022E" w:rsidRDefault="00B73D96" w:rsidP="000E5E9D">
            <w:pPr>
              <w:rPr>
                <w:rFonts w:cs="Söhne"/>
              </w:rPr>
            </w:pPr>
            <w:r w:rsidRPr="00CB022E">
              <w:rPr>
                <w:rFonts w:cs="Söhne"/>
              </w:rPr>
              <w:t>BS height</w:t>
            </w:r>
          </w:p>
        </w:tc>
        <w:tc>
          <w:tcPr>
            <w:tcW w:w="4815" w:type="dxa"/>
          </w:tcPr>
          <w:p w14:paraId="3FA52E8E" w14:textId="77777777" w:rsidR="00B73D96" w:rsidRPr="00CB022E" w:rsidRDefault="00B73D96" w:rsidP="000E5E9D">
            <w:pPr>
              <w:rPr>
                <w:rFonts w:cs="Söhne"/>
              </w:rPr>
            </w:pPr>
            <w:r>
              <w:rPr>
                <w:rFonts w:cs="Söhne"/>
              </w:rPr>
              <w:t>3</w:t>
            </w:r>
            <w:r w:rsidRPr="00CB022E">
              <w:rPr>
                <w:rFonts w:cs="Söhne"/>
              </w:rPr>
              <w:t xml:space="preserve"> m</w:t>
            </w:r>
            <w:r>
              <w:rPr>
                <w:rFonts w:cs="Söhne"/>
              </w:rPr>
              <w:t>, ceiling mounted</w:t>
            </w:r>
          </w:p>
        </w:tc>
      </w:tr>
      <w:tr w:rsidR="00B73D96" w:rsidRPr="00277F22" w14:paraId="30CB5B32" w14:textId="77777777" w:rsidTr="000E5E9D">
        <w:tc>
          <w:tcPr>
            <w:tcW w:w="846" w:type="dxa"/>
            <w:vMerge/>
            <w:vAlign w:val="center"/>
          </w:tcPr>
          <w:p w14:paraId="45BF9A61" w14:textId="77777777" w:rsidR="00B73D96" w:rsidRPr="00CB022E" w:rsidRDefault="00B73D96" w:rsidP="000E5E9D">
            <w:pPr>
              <w:rPr>
                <w:rFonts w:cs="Söhne"/>
              </w:rPr>
            </w:pPr>
          </w:p>
        </w:tc>
        <w:tc>
          <w:tcPr>
            <w:tcW w:w="3969" w:type="dxa"/>
          </w:tcPr>
          <w:p w14:paraId="629265C9" w14:textId="77777777" w:rsidR="00B73D96" w:rsidRPr="00CB022E" w:rsidRDefault="00B73D96" w:rsidP="000E5E9D">
            <w:pPr>
              <w:rPr>
                <w:rFonts w:cs="Söhne"/>
              </w:rPr>
            </w:pPr>
            <w:r>
              <w:rPr>
                <w:rFonts w:cs="Söhne"/>
              </w:rPr>
              <w:t>UE height</w:t>
            </w:r>
          </w:p>
        </w:tc>
        <w:tc>
          <w:tcPr>
            <w:tcW w:w="4815" w:type="dxa"/>
          </w:tcPr>
          <w:p w14:paraId="2557B51A" w14:textId="77777777" w:rsidR="00B73D96" w:rsidRPr="00CB022E" w:rsidRDefault="00B73D96" w:rsidP="000E5E9D">
            <w:pPr>
              <w:rPr>
                <w:rFonts w:cs="Söhne"/>
              </w:rPr>
            </w:pPr>
            <w:r>
              <w:rPr>
                <w:rFonts w:cs="Söhne"/>
              </w:rPr>
              <w:t>1.5 m</w:t>
            </w:r>
          </w:p>
        </w:tc>
      </w:tr>
      <w:tr w:rsidR="00B73D96" w:rsidRPr="00277F22" w14:paraId="0BB4F9A5" w14:textId="77777777" w:rsidTr="000E5E9D">
        <w:tc>
          <w:tcPr>
            <w:tcW w:w="846" w:type="dxa"/>
            <w:vMerge/>
            <w:vAlign w:val="center"/>
          </w:tcPr>
          <w:p w14:paraId="04766236" w14:textId="77777777" w:rsidR="00B73D96" w:rsidRPr="00CB022E" w:rsidRDefault="00B73D96" w:rsidP="000E5E9D">
            <w:pPr>
              <w:rPr>
                <w:rFonts w:cs="Söhne"/>
              </w:rPr>
            </w:pPr>
          </w:p>
        </w:tc>
        <w:tc>
          <w:tcPr>
            <w:tcW w:w="3969" w:type="dxa"/>
          </w:tcPr>
          <w:p w14:paraId="4CA26B50" w14:textId="77777777" w:rsidR="00B73D96" w:rsidRPr="00CB022E" w:rsidRDefault="00B73D96" w:rsidP="000E5E9D">
            <w:pPr>
              <w:rPr>
                <w:rFonts w:cs="Söhne"/>
              </w:rPr>
            </w:pPr>
            <w:r w:rsidRPr="00CB022E">
              <w:rPr>
                <w:rFonts w:cs="Söhne"/>
              </w:rPr>
              <w:t>Number of active UEs</w:t>
            </w:r>
          </w:p>
        </w:tc>
        <w:tc>
          <w:tcPr>
            <w:tcW w:w="4815" w:type="dxa"/>
          </w:tcPr>
          <w:p w14:paraId="0DFBB0A9" w14:textId="77777777" w:rsidR="00B73D96" w:rsidRPr="00CB022E" w:rsidRDefault="00B73D96" w:rsidP="000E5E9D">
            <w:pPr>
              <w:rPr>
                <w:rFonts w:cs="Söhne"/>
              </w:rPr>
            </w:pPr>
            <w:r>
              <w:rPr>
                <w:rFonts w:cs="Söhne"/>
              </w:rPr>
              <w:t>240 DL/UL only</w:t>
            </w:r>
          </w:p>
        </w:tc>
      </w:tr>
      <w:tr w:rsidR="00B73D96" w:rsidRPr="00277F22" w14:paraId="2704B469" w14:textId="77777777" w:rsidTr="000E5E9D">
        <w:tc>
          <w:tcPr>
            <w:tcW w:w="846" w:type="dxa"/>
            <w:vMerge/>
            <w:vAlign w:val="center"/>
          </w:tcPr>
          <w:p w14:paraId="38D9F5E6" w14:textId="77777777" w:rsidR="00B73D96" w:rsidRPr="00CB022E" w:rsidRDefault="00B73D96" w:rsidP="000E5E9D">
            <w:pPr>
              <w:rPr>
                <w:rFonts w:cs="Söhne"/>
              </w:rPr>
            </w:pPr>
          </w:p>
        </w:tc>
        <w:tc>
          <w:tcPr>
            <w:tcW w:w="3969" w:type="dxa"/>
          </w:tcPr>
          <w:p w14:paraId="1CBB52EC" w14:textId="77777777" w:rsidR="00B73D96" w:rsidRPr="00CB022E" w:rsidRDefault="00B73D96" w:rsidP="000E5E9D">
            <w:pPr>
              <w:rPr>
                <w:rFonts w:cs="Söhne"/>
              </w:rPr>
            </w:pPr>
            <w:r w:rsidRPr="00CB022E">
              <w:rPr>
                <w:rFonts w:cs="Söhne"/>
              </w:rPr>
              <w:t>UE to BS min 2D distance</w:t>
            </w:r>
          </w:p>
        </w:tc>
        <w:tc>
          <w:tcPr>
            <w:tcW w:w="4815" w:type="dxa"/>
          </w:tcPr>
          <w:p w14:paraId="5968DD75" w14:textId="77777777" w:rsidR="00B73D96" w:rsidRPr="00CB022E" w:rsidRDefault="00B73D96" w:rsidP="000E5E9D">
            <w:pPr>
              <w:rPr>
                <w:rFonts w:cs="Söhne"/>
              </w:rPr>
            </w:pPr>
            <w:r>
              <w:rPr>
                <w:rFonts w:cs="Söhne"/>
              </w:rPr>
              <w:t>0</w:t>
            </w:r>
            <w:r w:rsidRPr="00CB022E">
              <w:rPr>
                <w:rFonts w:cs="Söhne"/>
              </w:rPr>
              <w:t xml:space="preserve"> m</w:t>
            </w:r>
          </w:p>
        </w:tc>
      </w:tr>
      <w:tr w:rsidR="00B73D96" w:rsidRPr="00277F22" w14:paraId="552024EE" w14:textId="77777777" w:rsidTr="000E5E9D">
        <w:tc>
          <w:tcPr>
            <w:tcW w:w="846" w:type="dxa"/>
            <w:vMerge/>
            <w:vAlign w:val="center"/>
          </w:tcPr>
          <w:p w14:paraId="7A89F0FD" w14:textId="77777777" w:rsidR="00B73D96" w:rsidRPr="00CB022E" w:rsidRDefault="00B73D96" w:rsidP="000E5E9D">
            <w:pPr>
              <w:rPr>
                <w:rFonts w:cs="Söhne"/>
              </w:rPr>
            </w:pPr>
          </w:p>
        </w:tc>
        <w:tc>
          <w:tcPr>
            <w:tcW w:w="3969" w:type="dxa"/>
          </w:tcPr>
          <w:p w14:paraId="18EF19BE" w14:textId="77777777" w:rsidR="00B73D96" w:rsidRPr="00CB022E" w:rsidRDefault="00B73D96" w:rsidP="000E5E9D">
            <w:pPr>
              <w:rPr>
                <w:rFonts w:cs="Söhne"/>
              </w:rPr>
            </w:pPr>
            <w:r w:rsidRPr="00CB022E">
              <w:rPr>
                <w:rFonts w:cs="Söhne"/>
              </w:rPr>
              <w:t>UE to BS min 2D distance</w:t>
            </w:r>
          </w:p>
        </w:tc>
        <w:tc>
          <w:tcPr>
            <w:tcW w:w="4815" w:type="dxa"/>
          </w:tcPr>
          <w:p w14:paraId="27BB3D01" w14:textId="77777777" w:rsidR="00B73D96" w:rsidRPr="00CB022E" w:rsidRDefault="00B73D96" w:rsidP="000E5E9D">
            <w:pPr>
              <w:rPr>
                <w:rFonts w:cs="Söhne"/>
              </w:rPr>
            </w:pPr>
            <w:r>
              <w:rPr>
                <w:rFonts w:cs="Söhne"/>
              </w:rPr>
              <w:t>1 m</w:t>
            </w:r>
          </w:p>
        </w:tc>
      </w:tr>
      <w:tr w:rsidR="00B73D96" w:rsidRPr="00277F22" w14:paraId="36D9EA1E" w14:textId="77777777" w:rsidTr="000E5E9D">
        <w:tc>
          <w:tcPr>
            <w:tcW w:w="846" w:type="dxa"/>
            <w:vMerge w:val="restart"/>
            <w:textDirection w:val="btLr"/>
            <w:vAlign w:val="center"/>
          </w:tcPr>
          <w:p w14:paraId="4D35A8EF" w14:textId="77777777" w:rsidR="00B73D96" w:rsidRPr="00CB022E" w:rsidRDefault="00B73D96" w:rsidP="000E5E9D">
            <w:pPr>
              <w:ind w:left="113" w:right="113"/>
              <w:jc w:val="center"/>
              <w:rPr>
                <w:rFonts w:cs="Söhne"/>
              </w:rPr>
            </w:pPr>
            <w:r w:rsidRPr="00CB022E">
              <w:rPr>
                <w:rFonts w:cs="Söhne"/>
              </w:rPr>
              <w:t>System parameters</w:t>
            </w:r>
          </w:p>
        </w:tc>
        <w:tc>
          <w:tcPr>
            <w:tcW w:w="3969" w:type="dxa"/>
          </w:tcPr>
          <w:p w14:paraId="1E9EB6F0" w14:textId="77777777" w:rsidR="00B73D96" w:rsidRPr="00CB022E" w:rsidRDefault="00B73D96" w:rsidP="000E5E9D">
            <w:pPr>
              <w:rPr>
                <w:rFonts w:cs="Söhne"/>
              </w:rPr>
            </w:pPr>
            <w:r w:rsidRPr="00CB022E">
              <w:rPr>
                <w:rFonts w:cs="Söhne"/>
              </w:rPr>
              <w:t>Carrier Frequency</w:t>
            </w:r>
          </w:p>
        </w:tc>
        <w:tc>
          <w:tcPr>
            <w:tcW w:w="4815" w:type="dxa"/>
          </w:tcPr>
          <w:p w14:paraId="49DCCE0F" w14:textId="77777777" w:rsidR="00B73D96" w:rsidRPr="00CB022E" w:rsidRDefault="00B73D96" w:rsidP="000E5E9D">
            <w:pPr>
              <w:rPr>
                <w:rFonts w:cs="Söhne"/>
              </w:rPr>
            </w:pPr>
            <w:r w:rsidRPr="00CB022E">
              <w:rPr>
                <w:rFonts w:cs="Söhne"/>
              </w:rPr>
              <w:t>4 GHz</w:t>
            </w:r>
          </w:p>
        </w:tc>
      </w:tr>
      <w:tr w:rsidR="00B73D96" w:rsidRPr="00277F22" w14:paraId="1B94CC1F" w14:textId="77777777" w:rsidTr="000E5E9D">
        <w:tc>
          <w:tcPr>
            <w:tcW w:w="846" w:type="dxa"/>
            <w:vMerge/>
            <w:vAlign w:val="center"/>
          </w:tcPr>
          <w:p w14:paraId="60F7647A" w14:textId="77777777" w:rsidR="00B73D96" w:rsidRPr="00CB022E" w:rsidRDefault="00B73D96" w:rsidP="000E5E9D">
            <w:pPr>
              <w:rPr>
                <w:rFonts w:cs="Söhne"/>
              </w:rPr>
            </w:pPr>
          </w:p>
        </w:tc>
        <w:tc>
          <w:tcPr>
            <w:tcW w:w="3969" w:type="dxa"/>
          </w:tcPr>
          <w:p w14:paraId="0DD68586" w14:textId="77777777" w:rsidR="00B73D96" w:rsidRPr="00CB022E" w:rsidRDefault="00B73D96" w:rsidP="000E5E9D">
            <w:pPr>
              <w:rPr>
                <w:rFonts w:cs="Söhne"/>
              </w:rPr>
            </w:pPr>
            <w:r w:rsidRPr="00CB022E">
              <w:rPr>
                <w:rFonts w:cs="Söhne"/>
              </w:rPr>
              <w:t>Duplex Type</w:t>
            </w:r>
          </w:p>
        </w:tc>
        <w:tc>
          <w:tcPr>
            <w:tcW w:w="4815" w:type="dxa"/>
          </w:tcPr>
          <w:p w14:paraId="79CD1A0D" w14:textId="77777777" w:rsidR="00B73D96" w:rsidRPr="0075429C" w:rsidRDefault="00B73D96" w:rsidP="000E5E9D">
            <w:pPr>
              <w:rPr>
                <w:rFonts w:cs="Söhne"/>
              </w:rPr>
            </w:pPr>
            <w:r w:rsidRPr="0075429C">
              <w:rPr>
                <w:rFonts w:cs="Söhne"/>
              </w:rPr>
              <w:t>STDD: DDDDU and DUDDU</w:t>
            </w:r>
            <w:r w:rsidRPr="0075429C">
              <w:rPr>
                <w:rFonts w:cs="Söhne"/>
              </w:rPr>
              <w:tab/>
            </w:r>
            <w:r w:rsidRPr="0075429C">
              <w:rPr>
                <w:rFonts w:cs="Söhne"/>
              </w:rPr>
              <w:tab/>
            </w:r>
          </w:p>
          <w:p w14:paraId="4C6D63A7" w14:textId="77777777" w:rsidR="00B73D96" w:rsidRPr="00CB022E" w:rsidRDefault="00B73D96" w:rsidP="000E5E9D">
            <w:pPr>
              <w:rPr>
                <w:rFonts w:cs="Söhne"/>
              </w:rPr>
            </w:pPr>
            <w:r w:rsidRPr="0075429C">
              <w:rPr>
                <w:rFonts w:cs="Söhne"/>
              </w:rPr>
              <w:t>SBFD: XXXXU and XXXXX</w:t>
            </w:r>
            <w:r w:rsidRPr="0075429C">
              <w:rPr>
                <w:rFonts w:cs="Söhne"/>
              </w:rPr>
              <w:tab/>
            </w:r>
          </w:p>
        </w:tc>
      </w:tr>
      <w:tr w:rsidR="00B73D96" w:rsidRPr="00277F22" w14:paraId="340F36A7" w14:textId="77777777" w:rsidTr="000E5E9D">
        <w:tc>
          <w:tcPr>
            <w:tcW w:w="846" w:type="dxa"/>
            <w:vMerge/>
            <w:vAlign w:val="center"/>
          </w:tcPr>
          <w:p w14:paraId="36677B8F" w14:textId="77777777" w:rsidR="00B73D96" w:rsidRPr="00CB022E" w:rsidRDefault="00B73D96" w:rsidP="000E5E9D">
            <w:pPr>
              <w:rPr>
                <w:rFonts w:cs="Söhne"/>
              </w:rPr>
            </w:pPr>
          </w:p>
        </w:tc>
        <w:tc>
          <w:tcPr>
            <w:tcW w:w="3969" w:type="dxa"/>
          </w:tcPr>
          <w:p w14:paraId="3AFBDC90" w14:textId="77777777" w:rsidR="00B73D96" w:rsidRPr="00CB022E" w:rsidRDefault="00B73D96" w:rsidP="000E5E9D">
            <w:pPr>
              <w:rPr>
                <w:rFonts w:cs="Söhne"/>
              </w:rPr>
            </w:pPr>
            <w:r w:rsidRPr="00CB022E">
              <w:rPr>
                <w:rFonts w:cs="Söhne"/>
              </w:rPr>
              <w:t>Channel bandwidth</w:t>
            </w:r>
          </w:p>
        </w:tc>
        <w:tc>
          <w:tcPr>
            <w:tcW w:w="4815" w:type="dxa"/>
          </w:tcPr>
          <w:p w14:paraId="6B496251" w14:textId="77777777" w:rsidR="00B73D96" w:rsidRPr="00CB022E" w:rsidRDefault="00B73D96" w:rsidP="000E5E9D">
            <w:pPr>
              <w:rPr>
                <w:rFonts w:cs="Söhne"/>
              </w:rPr>
            </w:pPr>
            <w:r w:rsidRPr="00CB022E">
              <w:rPr>
                <w:rFonts w:cs="Söhne"/>
              </w:rPr>
              <w:t>100 MHz for STDD</w:t>
            </w:r>
          </w:p>
          <w:p w14:paraId="794DADBD" w14:textId="77777777" w:rsidR="00B73D96" w:rsidRPr="00CB022E" w:rsidRDefault="00B73D96" w:rsidP="000E5E9D">
            <w:pPr>
              <w:rPr>
                <w:rFonts w:cs="Söhne"/>
              </w:rPr>
            </w:pPr>
            <w:r w:rsidRPr="00CB022E">
              <w:rPr>
                <w:rFonts w:cs="Söhne"/>
              </w:rPr>
              <w:t>40:20:40 MHz (DUD) for SBFD</w:t>
            </w:r>
          </w:p>
        </w:tc>
      </w:tr>
      <w:tr w:rsidR="00B73D96" w:rsidRPr="00277F22" w14:paraId="60FD365E" w14:textId="77777777" w:rsidTr="000E5E9D">
        <w:tc>
          <w:tcPr>
            <w:tcW w:w="846" w:type="dxa"/>
            <w:vMerge/>
            <w:vAlign w:val="center"/>
          </w:tcPr>
          <w:p w14:paraId="46B07C69" w14:textId="77777777" w:rsidR="00B73D96" w:rsidRPr="00CB022E" w:rsidRDefault="00B73D96" w:rsidP="000E5E9D">
            <w:pPr>
              <w:rPr>
                <w:rFonts w:cs="Söhne"/>
              </w:rPr>
            </w:pPr>
          </w:p>
        </w:tc>
        <w:tc>
          <w:tcPr>
            <w:tcW w:w="3969" w:type="dxa"/>
          </w:tcPr>
          <w:p w14:paraId="7BA19684" w14:textId="77777777" w:rsidR="00B73D96" w:rsidRPr="00CB022E" w:rsidRDefault="00B73D96" w:rsidP="000E5E9D">
            <w:pPr>
              <w:rPr>
                <w:rFonts w:cs="Söhne"/>
              </w:rPr>
            </w:pPr>
            <w:r w:rsidRPr="00CB022E">
              <w:rPr>
                <w:rFonts w:cs="Söhne"/>
              </w:rPr>
              <w:t>Available resource blocks</w:t>
            </w:r>
          </w:p>
        </w:tc>
        <w:tc>
          <w:tcPr>
            <w:tcW w:w="4815" w:type="dxa"/>
          </w:tcPr>
          <w:p w14:paraId="01184602" w14:textId="77777777" w:rsidR="00B73D96" w:rsidRPr="00CB022E" w:rsidRDefault="00B73D96" w:rsidP="000E5E9D">
            <w:pPr>
              <w:rPr>
                <w:rFonts w:cs="Söhne"/>
              </w:rPr>
            </w:pPr>
            <w:r w:rsidRPr="00CB022E">
              <w:rPr>
                <w:rFonts w:cs="Söhne"/>
              </w:rPr>
              <w:t>273 for STDD</w:t>
            </w:r>
          </w:p>
          <w:p w14:paraId="1B427E8A" w14:textId="77777777" w:rsidR="00B73D96" w:rsidRPr="00CB022E" w:rsidRDefault="00B73D96" w:rsidP="000E5E9D">
            <w:pPr>
              <w:rPr>
                <w:rFonts w:cs="Söhne"/>
              </w:rPr>
            </w:pPr>
            <w:r w:rsidRPr="00CB022E">
              <w:rPr>
                <w:rFonts w:cs="Söhne"/>
              </w:rPr>
              <w:t>106:51:106 (DUD) for SBFD</w:t>
            </w:r>
          </w:p>
        </w:tc>
      </w:tr>
      <w:tr w:rsidR="00B73D96" w:rsidRPr="00277F22" w14:paraId="672DCC04" w14:textId="77777777" w:rsidTr="000E5E9D">
        <w:tc>
          <w:tcPr>
            <w:tcW w:w="846" w:type="dxa"/>
            <w:vMerge/>
            <w:vAlign w:val="center"/>
          </w:tcPr>
          <w:p w14:paraId="6D1BAF5E" w14:textId="77777777" w:rsidR="00B73D96" w:rsidRPr="00CB022E" w:rsidRDefault="00B73D96" w:rsidP="000E5E9D">
            <w:pPr>
              <w:rPr>
                <w:rFonts w:cs="Söhne"/>
              </w:rPr>
            </w:pPr>
          </w:p>
        </w:tc>
        <w:tc>
          <w:tcPr>
            <w:tcW w:w="3969" w:type="dxa"/>
          </w:tcPr>
          <w:p w14:paraId="5A238B01" w14:textId="77777777" w:rsidR="00B73D96" w:rsidRPr="00CB022E" w:rsidRDefault="00B73D96" w:rsidP="000E5E9D">
            <w:pPr>
              <w:rPr>
                <w:rFonts w:cs="Söhne"/>
              </w:rPr>
            </w:pPr>
            <w:r w:rsidRPr="00CB022E">
              <w:rPr>
                <w:rFonts w:cs="Söhne"/>
              </w:rPr>
              <w:t>Switching time</w:t>
            </w:r>
          </w:p>
        </w:tc>
        <w:tc>
          <w:tcPr>
            <w:tcW w:w="4815" w:type="dxa"/>
          </w:tcPr>
          <w:p w14:paraId="209887E5" w14:textId="77777777" w:rsidR="00B73D96" w:rsidRPr="00CB022E" w:rsidRDefault="00B73D96" w:rsidP="000E5E9D">
            <w:pPr>
              <w:rPr>
                <w:rFonts w:cs="Söhne"/>
              </w:rPr>
            </w:pPr>
            <w:r w:rsidRPr="00CB022E">
              <w:rPr>
                <w:rFonts w:cs="Söhne"/>
              </w:rPr>
              <w:t>DL-&gt;UL: 2OS in the D slot</w:t>
            </w:r>
            <w:r w:rsidRPr="00CB022E">
              <w:rPr>
                <w:rFonts w:cs="Söhne"/>
              </w:rPr>
              <w:br/>
              <w:t>SBFD</w:t>
            </w:r>
            <w:r>
              <w:rPr>
                <w:rFonts w:cs="Söhne"/>
              </w:rPr>
              <w:t xml:space="preserve"> DL</w:t>
            </w:r>
            <w:r w:rsidRPr="00CB022E">
              <w:rPr>
                <w:rFonts w:cs="Söhne"/>
              </w:rPr>
              <w:t>-&gt;UL: 2OS in the SBFD slot</w:t>
            </w:r>
          </w:p>
          <w:p w14:paraId="16A23090" w14:textId="77777777" w:rsidR="00B73D96" w:rsidRPr="00CB022E" w:rsidRDefault="00B73D96" w:rsidP="000E5E9D">
            <w:pPr>
              <w:rPr>
                <w:rFonts w:cs="Söhne"/>
              </w:rPr>
            </w:pPr>
            <w:r w:rsidRPr="00CB022E">
              <w:rPr>
                <w:rFonts w:cs="Söhne"/>
              </w:rPr>
              <w:t xml:space="preserve">For “Static TDD 2UL” DUDDU: 2OSs are in the U slot. </w:t>
            </w:r>
          </w:p>
        </w:tc>
      </w:tr>
      <w:tr w:rsidR="00B73D96" w:rsidRPr="00923ECB" w14:paraId="06D3C392" w14:textId="77777777" w:rsidTr="000E5E9D">
        <w:tc>
          <w:tcPr>
            <w:tcW w:w="846" w:type="dxa"/>
            <w:vMerge/>
            <w:vAlign w:val="center"/>
          </w:tcPr>
          <w:p w14:paraId="62F8AF23" w14:textId="77777777" w:rsidR="00B73D96" w:rsidRPr="00CB022E" w:rsidRDefault="00B73D96" w:rsidP="000E5E9D">
            <w:pPr>
              <w:rPr>
                <w:rFonts w:cs="Söhne"/>
              </w:rPr>
            </w:pPr>
          </w:p>
        </w:tc>
        <w:tc>
          <w:tcPr>
            <w:tcW w:w="3969" w:type="dxa"/>
          </w:tcPr>
          <w:p w14:paraId="7963AAF4" w14:textId="77777777" w:rsidR="00B73D96" w:rsidRPr="00CB022E" w:rsidRDefault="00B73D96" w:rsidP="000E5E9D">
            <w:pPr>
              <w:rPr>
                <w:rFonts w:cs="Söhne"/>
              </w:rPr>
            </w:pPr>
            <w:r>
              <w:rPr>
                <w:rFonts w:cs="Söhne"/>
              </w:rPr>
              <w:t>Numerology</w:t>
            </w:r>
          </w:p>
        </w:tc>
        <w:tc>
          <w:tcPr>
            <w:tcW w:w="4815" w:type="dxa"/>
          </w:tcPr>
          <w:p w14:paraId="7FA2394A" w14:textId="77777777" w:rsidR="00B73D96" w:rsidRPr="008C4711" w:rsidRDefault="00B73D96" w:rsidP="000E5E9D">
            <w:pPr>
              <w:rPr>
                <w:rFonts w:cs="Söhne"/>
                <w:lang w:val="sv-SE"/>
              </w:rPr>
            </w:pPr>
            <w:r w:rsidRPr="008C4711">
              <w:rPr>
                <w:rFonts w:cs="Söhne"/>
                <w:lang w:val="sv-SE"/>
              </w:rPr>
              <w:t>14 OFDM symbol slot</w:t>
            </w:r>
            <w:r w:rsidRPr="008C4711">
              <w:rPr>
                <w:rFonts w:cs="Söhne"/>
                <w:lang w:val="sv-SE"/>
              </w:rPr>
              <w:tab/>
            </w:r>
          </w:p>
          <w:p w14:paraId="0D7CC665" w14:textId="77777777" w:rsidR="00B73D96" w:rsidRPr="008C4711" w:rsidRDefault="00B73D96" w:rsidP="000E5E9D">
            <w:pPr>
              <w:rPr>
                <w:rFonts w:cs="Söhne"/>
                <w:lang w:val="sv-SE"/>
              </w:rPr>
            </w:pPr>
            <w:r w:rsidRPr="008C4711">
              <w:rPr>
                <w:rFonts w:cs="Söhne"/>
                <w:lang w:val="sv-SE"/>
              </w:rPr>
              <w:t>SCS = 30kHz</w:t>
            </w:r>
            <w:r w:rsidRPr="008C4711">
              <w:rPr>
                <w:rFonts w:cs="Söhne"/>
                <w:lang w:val="sv-SE"/>
              </w:rPr>
              <w:tab/>
            </w:r>
          </w:p>
        </w:tc>
      </w:tr>
      <w:tr w:rsidR="00B73D96" w:rsidRPr="008C4711" w14:paraId="54FE07DA" w14:textId="77777777" w:rsidTr="000E5E9D">
        <w:tc>
          <w:tcPr>
            <w:tcW w:w="846" w:type="dxa"/>
            <w:vMerge/>
            <w:vAlign w:val="center"/>
          </w:tcPr>
          <w:p w14:paraId="05027855" w14:textId="77777777" w:rsidR="00B73D96" w:rsidRPr="009D03AF" w:rsidRDefault="00B73D96" w:rsidP="000E5E9D">
            <w:pPr>
              <w:rPr>
                <w:rFonts w:cs="Söhne"/>
                <w:lang w:val="sv-SE"/>
              </w:rPr>
            </w:pPr>
          </w:p>
        </w:tc>
        <w:tc>
          <w:tcPr>
            <w:tcW w:w="3969" w:type="dxa"/>
          </w:tcPr>
          <w:p w14:paraId="4ACF0283" w14:textId="77777777" w:rsidR="00B73D96" w:rsidRDefault="00B73D96" w:rsidP="000E5E9D">
            <w:pPr>
              <w:rPr>
                <w:rFonts w:cs="Söhne"/>
              </w:rPr>
            </w:pPr>
            <w:r>
              <w:rPr>
                <w:rFonts w:cs="Söhne"/>
              </w:rPr>
              <w:t>UE attachment</w:t>
            </w:r>
          </w:p>
        </w:tc>
        <w:tc>
          <w:tcPr>
            <w:tcW w:w="4815" w:type="dxa"/>
          </w:tcPr>
          <w:p w14:paraId="02A026D2" w14:textId="77777777" w:rsidR="00B73D96" w:rsidRPr="008D4E2A" w:rsidRDefault="00B73D96" w:rsidP="000E5E9D">
            <w:pPr>
              <w:rPr>
                <w:rFonts w:cs="Söhne"/>
              </w:rPr>
            </w:pPr>
            <w:r w:rsidRPr="008D4E2A">
              <w:rPr>
                <w:rFonts w:cs="Söhne"/>
              </w:rPr>
              <w:t xml:space="preserve">Based on RSRP on port </w:t>
            </w:r>
            <w:r>
              <w:rPr>
                <w:rFonts w:cs="Söhne"/>
              </w:rPr>
              <w:t>0</w:t>
            </w:r>
          </w:p>
        </w:tc>
      </w:tr>
      <w:tr w:rsidR="00B73D96" w:rsidRPr="00277F22" w14:paraId="4A3A3985" w14:textId="77777777" w:rsidTr="000E5E9D">
        <w:tc>
          <w:tcPr>
            <w:tcW w:w="846" w:type="dxa"/>
            <w:vMerge w:val="restart"/>
            <w:textDirection w:val="btLr"/>
            <w:vAlign w:val="center"/>
          </w:tcPr>
          <w:p w14:paraId="30800D91" w14:textId="77777777" w:rsidR="00B73D96" w:rsidRPr="00CB022E" w:rsidRDefault="00B73D96" w:rsidP="000E5E9D">
            <w:pPr>
              <w:ind w:left="113" w:right="113"/>
              <w:jc w:val="center"/>
              <w:rPr>
                <w:rFonts w:cs="Söhne"/>
              </w:rPr>
            </w:pPr>
            <w:r>
              <w:rPr>
                <w:rFonts w:cs="Söhne"/>
              </w:rPr>
              <w:t>Channel model</w:t>
            </w:r>
          </w:p>
        </w:tc>
        <w:tc>
          <w:tcPr>
            <w:tcW w:w="3969" w:type="dxa"/>
          </w:tcPr>
          <w:p w14:paraId="3B953636" w14:textId="77777777" w:rsidR="00B73D96" w:rsidRPr="00CB022E" w:rsidRDefault="00B73D96" w:rsidP="000E5E9D">
            <w:pPr>
              <w:rPr>
                <w:rFonts w:cs="Söhne"/>
              </w:rPr>
            </w:pPr>
            <w:r w:rsidRPr="00CB022E">
              <w:rPr>
                <w:rFonts w:cs="Söhne"/>
              </w:rPr>
              <w:t>gNB-UE</w:t>
            </w:r>
          </w:p>
        </w:tc>
        <w:tc>
          <w:tcPr>
            <w:tcW w:w="4815" w:type="dxa"/>
          </w:tcPr>
          <w:p w14:paraId="664D9AD8" w14:textId="77777777" w:rsidR="00B73D96" w:rsidRPr="007D087E" w:rsidRDefault="00B73D96" w:rsidP="000E5E9D">
            <w:pPr>
              <w:rPr>
                <w:rFonts w:cs="Söhne"/>
              </w:rPr>
            </w:pPr>
            <w:r w:rsidRPr="00187D71">
              <w:rPr>
                <w:rFonts w:cs="Söhne"/>
              </w:rPr>
              <w:t>InH-Office</w:t>
            </w:r>
            <w:r w:rsidRPr="007D087E">
              <w:rPr>
                <w:rFonts w:cs="Söhne"/>
              </w:rPr>
              <w:t xml:space="preserve"> in TR 38.901</w:t>
            </w:r>
          </w:p>
        </w:tc>
      </w:tr>
      <w:tr w:rsidR="00B73D96" w:rsidRPr="00277F22" w14:paraId="3BC16A1A" w14:textId="77777777" w:rsidTr="000E5E9D">
        <w:tc>
          <w:tcPr>
            <w:tcW w:w="846" w:type="dxa"/>
            <w:vMerge/>
            <w:vAlign w:val="center"/>
          </w:tcPr>
          <w:p w14:paraId="36BD701E" w14:textId="77777777" w:rsidR="00B73D96" w:rsidRPr="00CB022E" w:rsidRDefault="00B73D96" w:rsidP="000E5E9D">
            <w:pPr>
              <w:rPr>
                <w:rFonts w:cs="Söhne"/>
              </w:rPr>
            </w:pPr>
          </w:p>
        </w:tc>
        <w:tc>
          <w:tcPr>
            <w:tcW w:w="3969" w:type="dxa"/>
          </w:tcPr>
          <w:p w14:paraId="1C830FB5" w14:textId="77777777" w:rsidR="00B73D96" w:rsidRPr="00CB022E" w:rsidRDefault="00B73D96" w:rsidP="000E5E9D">
            <w:pPr>
              <w:rPr>
                <w:rFonts w:cs="Söhne"/>
              </w:rPr>
            </w:pPr>
            <w:r w:rsidRPr="00CB022E">
              <w:rPr>
                <w:rFonts w:cs="Söhne"/>
              </w:rPr>
              <w:t>gNB-</w:t>
            </w:r>
            <w:r>
              <w:rPr>
                <w:rFonts w:cs="Söhne"/>
              </w:rPr>
              <w:t>gNB</w:t>
            </w:r>
          </w:p>
        </w:tc>
        <w:tc>
          <w:tcPr>
            <w:tcW w:w="4815" w:type="dxa"/>
          </w:tcPr>
          <w:p w14:paraId="6AFE604D" w14:textId="77777777" w:rsidR="00B73D96" w:rsidRPr="002A0C65" w:rsidRDefault="00B73D96" w:rsidP="000E5E9D">
            <w:pPr>
              <w:rPr>
                <w:rFonts w:cs="Söhne"/>
              </w:rPr>
            </w:pPr>
            <w:r w:rsidRPr="00187D71">
              <w:rPr>
                <w:rFonts w:cs="Söhne"/>
              </w:rPr>
              <w:t>InH-Office</w:t>
            </w:r>
            <w:r w:rsidRPr="002A0C65">
              <w:rPr>
                <w:rFonts w:cs="Söhne"/>
              </w:rPr>
              <w:t xml:space="preserve"> in TR 38.90</w:t>
            </w:r>
            <w:r>
              <w:rPr>
                <w:rFonts w:cs="Söhne"/>
              </w:rPr>
              <w:t>1</w:t>
            </w:r>
            <w:r w:rsidRPr="002A0C65">
              <w:rPr>
                <w:rFonts w:cs="Söhne"/>
              </w:rPr>
              <w:tab/>
            </w:r>
          </w:p>
        </w:tc>
      </w:tr>
      <w:tr w:rsidR="00B73D96" w:rsidRPr="00277F22" w14:paraId="4F0BE179" w14:textId="77777777" w:rsidTr="000E5E9D">
        <w:tc>
          <w:tcPr>
            <w:tcW w:w="846" w:type="dxa"/>
            <w:vMerge/>
            <w:vAlign w:val="center"/>
          </w:tcPr>
          <w:p w14:paraId="0610324D" w14:textId="77777777" w:rsidR="00B73D96" w:rsidRPr="00CB022E" w:rsidRDefault="00B73D96" w:rsidP="000E5E9D">
            <w:pPr>
              <w:rPr>
                <w:rFonts w:cs="Söhne"/>
              </w:rPr>
            </w:pPr>
          </w:p>
        </w:tc>
        <w:tc>
          <w:tcPr>
            <w:tcW w:w="3969" w:type="dxa"/>
          </w:tcPr>
          <w:p w14:paraId="3666790F" w14:textId="77777777" w:rsidR="00B73D96" w:rsidRPr="00CB022E" w:rsidRDefault="00B73D96" w:rsidP="000E5E9D">
            <w:pPr>
              <w:rPr>
                <w:rFonts w:cs="Söhne"/>
              </w:rPr>
            </w:pPr>
            <w:r>
              <w:rPr>
                <w:rFonts w:cs="Söhne"/>
              </w:rPr>
              <w:t>UE</w:t>
            </w:r>
            <w:r w:rsidRPr="00CB022E">
              <w:rPr>
                <w:rFonts w:cs="Söhne"/>
              </w:rPr>
              <w:t>-UE</w:t>
            </w:r>
          </w:p>
        </w:tc>
        <w:tc>
          <w:tcPr>
            <w:tcW w:w="4815" w:type="dxa"/>
          </w:tcPr>
          <w:p w14:paraId="143EFA10" w14:textId="77777777" w:rsidR="00B73D96" w:rsidRPr="002A0C65" w:rsidRDefault="00B73D96" w:rsidP="000E5E9D">
            <w:pPr>
              <w:rPr>
                <w:rFonts w:cs="Söhne"/>
              </w:rPr>
            </w:pPr>
            <w:r w:rsidRPr="00187D71">
              <w:rPr>
                <w:rFonts w:cs="Söhne"/>
              </w:rPr>
              <w:t>InH-Office in TR 38.901</w:t>
            </w:r>
          </w:p>
        </w:tc>
      </w:tr>
      <w:tr w:rsidR="00B73D96" w:rsidRPr="00277F22" w14:paraId="0EABF6C7" w14:textId="77777777" w:rsidTr="000E5E9D">
        <w:tc>
          <w:tcPr>
            <w:tcW w:w="846" w:type="dxa"/>
            <w:vMerge w:val="restart"/>
            <w:textDirection w:val="btLr"/>
            <w:vAlign w:val="center"/>
          </w:tcPr>
          <w:p w14:paraId="15D5B880" w14:textId="77777777" w:rsidR="00B73D96" w:rsidRPr="00CB022E" w:rsidRDefault="00B73D96" w:rsidP="000E5E9D">
            <w:pPr>
              <w:ind w:left="113" w:right="113"/>
              <w:jc w:val="center"/>
              <w:rPr>
                <w:rFonts w:cs="Söhne"/>
              </w:rPr>
            </w:pPr>
            <w:r>
              <w:rPr>
                <w:rFonts w:cs="Söhne"/>
              </w:rPr>
              <w:t>B</w:t>
            </w:r>
            <w:r w:rsidRPr="00CB022E">
              <w:rPr>
                <w:rFonts w:cs="Söhne"/>
              </w:rPr>
              <w:t>S</w:t>
            </w:r>
          </w:p>
        </w:tc>
        <w:tc>
          <w:tcPr>
            <w:tcW w:w="3969" w:type="dxa"/>
          </w:tcPr>
          <w:p w14:paraId="4313BC4C" w14:textId="77777777" w:rsidR="00B73D96" w:rsidRPr="00457F1D" w:rsidRDefault="00B73D96" w:rsidP="000E5E9D">
            <w:pPr>
              <w:rPr>
                <w:rFonts w:cs="Söhne"/>
                <w:lang w:val="sv-SE"/>
              </w:rPr>
            </w:pPr>
            <w:r w:rsidRPr="00457F1D">
              <w:rPr>
                <w:rFonts w:cs="Söhne"/>
                <w:lang w:val="sv-SE"/>
              </w:rPr>
              <w:t>(M,N,P,M_g,N_g;M_p,N_p )</w:t>
            </w:r>
          </w:p>
        </w:tc>
        <w:tc>
          <w:tcPr>
            <w:tcW w:w="4815" w:type="dxa"/>
          </w:tcPr>
          <w:p w14:paraId="672B997B" w14:textId="77777777" w:rsidR="00B73D96" w:rsidRPr="00CB022E" w:rsidRDefault="00B73D96" w:rsidP="000E5E9D">
            <w:pPr>
              <w:rPr>
                <w:rFonts w:cs="Söhne"/>
              </w:rPr>
            </w:pPr>
            <w:r w:rsidRPr="00457F1D">
              <w:rPr>
                <w:rFonts w:cs="Söhne"/>
              </w:rPr>
              <w:t>(</w:t>
            </w:r>
            <w:r>
              <w:rPr>
                <w:rFonts w:cs="Söhne"/>
              </w:rPr>
              <w:t>4</w:t>
            </w:r>
            <w:r w:rsidRPr="00457F1D">
              <w:rPr>
                <w:rFonts w:cs="Söhne"/>
              </w:rPr>
              <w:t>,</w:t>
            </w:r>
            <w:r>
              <w:rPr>
                <w:rFonts w:cs="Söhne"/>
              </w:rPr>
              <w:t>4</w:t>
            </w:r>
            <w:r w:rsidRPr="00457F1D">
              <w:rPr>
                <w:rFonts w:cs="Söhne"/>
              </w:rPr>
              <w:t>,2,1,1;4,</w:t>
            </w:r>
            <w:r>
              <w:rPr>
                <w:rFonts w:cs="Söhne"/>
              </w:rPr>
              <w:t>4</w:t>
            </w:r>
            <w:r w:rsidRPr="00457F1D">
              <w:rPr>
                <w:rFonts w:cs="Söhne"/>
              </w:rPr>
              <w:t>)</w:t>
            </w:r>
          </w:p>
        </w:tc>
      </w:tr>
      <w:tr w:rsidR="00B73D96" w:rsidRPr="00277F22" w14:paraId="7E465630" w14:textId="77777777" w:rsidTr="000E5E9D">
        <w:tc>
          <w:tcPr>
            <w:tcW w:w="846" w:type="dxa"/>
            <w:vMerge/>
          </w:tcPr>
          <w:p w14:paraId="7626E3C4" w14:textId="77777777" w:rsidR="00B73D96" w:rsidRPr="00CB022E" w:rsidRDefault="00B73D96" w:rsidP="000E5E9D">
            <w:pPr>
              <w:rPr>
                <w:rFonts w:cs="Söhne"/>
              </w:rPr>
            </w:pPr>
          </w:p>
        </w:tc>
        <w:tc>
          <w:tcPr>
            <w:tcW w:w="3969" w:type="dxa"/>
          </w:tcPr>
          <w:p w14:paraId="4CFCCE3D" w14:textId="77777777" w:rsidR="00B73D96" w:rsidRPr="00CB022E" w:rsidRDefault="00B73D96" w:rsidP="000E5E9D">
            <w:pPr>
              <w:rPr>
                <w:rFonts w:cs="Söhne"/>
              </w:rPr>
            </w:pPr>
            <w:r w:rsidRPr="00CB022E">
              <w:rPr>
                <w:rFonts w:cs="Söhne"/>
              </w:rPr>
              <w:t>Sub-array configuration</w:t>
            </w:r>
          </w:p>
        </w:tc>
        <w:tc>
          <w:tcPr>
            <w:tcW w:w="4815" w:type="dxa"/>
          </w:tcPr>
          <w:p w14:paraId="1980D3B4" w14:textId="77777777" w:rsidR="00B73D96" w:rsidRPr="00CB022E" w:rsidRDefault="00B73D96" w:rsidP="000E5E9D">
            <w:pPr>
              <w:rPr>
                <w:rFonts w:cs="Söhne"/>
              </w:rPr>
            </w:pPr>
            <w:r>
              <w:rPr>
                <w:rFonts w:cs="Söhne"/>
              </w:rPr>
              <w:t>1</w:t>
            </w:r>
            <w:r w:rsidRPr="00CB022E">
              <w:rPr>
                <w:rFonts w:cs="Söhne"/>
              </w:rPr>
              <w:t>x1</w:t>
            </w:r>
          </w:p>
        </w:tc>
      </w:tr>
      <w:tr w:rsidR="00B73D96" w:rsidRPr="00277F22" w14:paraId="7A007723" w14:textId="77777777" w:rsidTr="000E5E9D">
        <w:tc>
          <w:tcPr>
            <w:tcW w:w="846" w:type="dxa"/>
            <w:vMerge/>
            <w:vAlign w:val="center"/>
          </w:tcPr>
          <w:p w14:paraId="6B65594F" w14:textId="77777777" w:rsidR="00B73D96" w:rsidRPr="00CB022E" w:rsidRDefault="00B73D96" w:rsidP="000E5E9D">
            <w:pPr>
              <w:rPr>
                <w:rFonts w:cs="Söhne"/>
              </w:rPr>
            </w:pPr>
          </w:p>
        </w:tc>
        <w:tc>
          <w:tcPr>
            <w:tcW w:w="3969" w:type="dxa"/>
          </w:tcPr>
          <w:p w14:paraId="2A201EDE" w14:textId="77777777" w:rsidR="00B73D96" w:rsidRPr="00CB022E" w:rsidRDefault="00B73D96" w:rsidP="000E5E9D">
            <w:pPr>
              <w:rPr>
                <w:rFonts w:cs="Söhne"/>
              </w:rPr>
            </w:pPr>
            <w:r w:rsidRPr="00CB022E">
              <w:rPr>
                <w:rFonts w:cs="Söhne"/>
              </w:rPr>
              <w:t xml:space="preserve">Max gNB Tx Power </w:t>
            </w:r>
          </w:p>
        </w:tc>
        <w:tc>
          <w:tcPr>
            <w:tcW w:w="4815" w:type="dxa"/>
          </w:tcPr>
          <w:p w14:paraId="2D4CE52B" w14:textId="77777777" w:rsidR="00B73D96" w:rsidRPr="00CB022E" w:rsidRDefault="00B73D96" w:rsidP="000E5E9D">
            <w:pPr>
              <w:rPr>
                <w:rFonts w:cs="Söhne"/>
              </w:rPr>
            </w:pPr>
            <w:r>
              <w:rPr>
                <w:rFonts w:cs="Söhne"/>
              </w:rPr>
              <w:t>24</w:t>
            </w:r>
            <w:r w:rsidRPr="00CB022E">
              <w:rPr>
                <w:rFonts w:cs="Söhne"/>
              </w:rPr>
              <w:t xml:space="preserve"> dBm </w:t>
            </w:r>
            <w:r>
              <w:rPr>
                <w:rFonts w:cs="Söhne"/>
              </w:rPr>
              <w:t>for TDD, Same PSD for SBFD</w:t>
            </w:r>
          </w:p>
        </w:tc>
      </w:tr>
      <w:tr w:rsidR="00B73D96" w:rsidRPr="00277F22" w14:paraId="5E3AF398" w14:textId="77777777" w:rsidTr="000E5E9D">
        <w:tc>
          <w:tcPr>
            <w:tcW w:w="846" w:type="dxa"/>
            <w:vMerge/>
            <w:vAlign w:val="center"/>
          </w:tcPr>
          <w:p w14:paraId="7EE775B8" w14:textId="77777777" w:rsidR="00B73D96" w:rsidRPr="00CB022E" w:rsidRDefault="00B73D96" w:rsidP="000E5E9D">
            <w:pPr>
              <w:rPr>
                <w:rFonts w:cs="Söhne"/>
              </w:rPr>
            </w:pPr>
          </w:p>
        </w:tc>
        <w:tc>
          <w:tcPr>
            <w:tcW w:w="3969" w:type="dxa"/>
          </w:tcPr>
          <w:p w14:paraId="109C055D" w14:textId="77777777" w:rsidR="00B73D96" w:rsidRPr="00CB022E" w:rsidRDefault="00B73D96" w:rsidP="000E5E9D">
            <w:pPr>
              <w:rPr>
                <w:rFonts w:cs="Söhne"/>
              </w:rPr>
            </w:pPr>
            <w:r w:rsidRPr="00CB022E">
              <w:rPr>
                <w:rFonts w:cs="Söhne"/>
              </w:rPr>
              <w:t>(d</w:t>
            </w:r>
            <w:r w:rsidRPr="00CB022E">
              <w:rPr>
                <w:rFonts w:cs="Söhne"/>
                <w:vertAlign w:val="subscript"/>
              </w:rPr>
              <w:t>v</w:t>
            </w:r>
            <w:r w:rsidRPr="00CB022E">
              <w:rPr>
                <w:rFonts w:cs="Söhne"/>
              </w:rPr>
              <w:t>, d</w:t>
            </w:r>
            <w:r w:rsidRPr="00CB022E">
              <w:rPr>
                <w:rFonts w:cs="Söhne"/>
                <w:vertAlign w:val="subscript"/>
              </w:rPr>
              <w:t>h</w:t>
            </w:r>
            <w:r w:rsidRPr="00CB022E">
              <w:rPr>
                <w:rFonts w:cs="Söhne"/>
              </w:rPr>
              <w:t>)</w:t>
            </w:r>
          </w:p>
        </w:tc>
        <w:tc>
          <w:tcPr>
            <w:tcW w:w="4815" w:type="dxa"/>
          </w:tcPr>
          <w:p w14:paraId="4C867B74" w14:textId="77777777" w:rsidR="00B73D96" w:rsidRPr="00CB022E" w:rsidRDefault="00B73D96" w:rsidP="000E5E9D">
            <w:pPr>
              <w:rPr>
                <w:rFonts w:cs="Söhne"/>
              </w:rPr>
            </w:pPr>
            <w:r w:rsidRPr="00CB022E">
              <w:rPr>
                <w:rFonts w:cs="Söhne"/>
              </w:rPr>
              <w:t>(0.</w:t>
            </w:r>
            <w:r>
              <w:rPr>
                <w:rFonts w:cs="Söhne"/>
              </w:rPr>
              <w:t>5</w:t>
            </w:r>
            <w:r w:rsidRPr="00CB022E">
              <w:rPr>
                <w:rFonts w:cs="Söhne"/>
              </w:rPr>
              <w:t>λ, 0.5λ)</w:t>
            </w:r>
          </w:p>
        </w:tc>
      </w:tr>
      <w:tr w:rsidR="00B73D96" w:rsidRPr="00277F22" w14:paraId="2219E20D" w14:textId="77777777" w:rsidTr="000E5E9D">
        <w:tc>
          <w:tcPr>
            <w:tcW w:w="846" w:type="dxa"/>
            <w:vMerge/>
            <w:vAlign w:val="center"/>
          </w:tcPr>
          <w:p w14:paraId="16A001FC" w14:textId="77777777" w:rsidR="00B73D96" w:rsidRPr="00CB022E" w:rsidRDefault="00B73D96" w:rsidP="000E5E9D">
            <w:pPr>
              <w:rPr>
                <w:rFonts w:cs="Söhne"/>
              </w:rPr>
            </w:pPr>
          </w:p>
        </w:tc>
        <w:tc>
          <w:tcPr>
            <w:tcW w:w="3969" w:type="dxa"/>
          </w:tcPr>
          <w:p w14:paraId="1378EC61" w14:textId="77777777" w:rsidR="00B73D96" w:rsidRPr="00CB022E" w:rsidRDefault="00B73D96" w:rsidP="000E5E9D">
            <w:pPr>
              <w:rPr>
                <w:rFonts w:cs="Söhne"/>
              </w:rPr>
            </w:pPr>
            <w:r w:rsidRPr="00CB022E">
              <w:rPr>
                <w:rFonts w:cs="Söhne"/>
              </w:rPr>
              <w:t>Antenna element gain</w:t>
            </w:r>
          </w:p>
        </w:tc>
        <w:tc>
          <w:tcPr>
            <w:tcW w:w="4815" w:type="dxa"/>
          </w:tcPr>
          <w:p w14:paraId="2110F1D3" w14:textId="77777777" w:rsidR="00B73D96" w:rsidRPr="00CB022E" w:rsidRDefault="00B73D96" w:rsidP="000E5E9D">
            <w:pPr>
              <w:rPr>
                <w:rFonts w:cs="Söhne"/>
              </w:rPr>
            </w:pPr>
            <w:r>
              <w:rPr>
                <w:rFonts w:cs="Söhne"/>
              </w:rPr>
              <w:t>5</w:t>
            </w:r>
            <w:r w:rsidRPr="00CB022E">
              <w:rPr>
                <w:rFonts w:cs="Söhne"/>
              </w:rPr>
              <w:t xml:space="preserve"> dBi</w:t>
            </w:r>
          </w:p>
        </w:tc>
      </w:tr>
      <w:tr w:rsidR="00B73D96" w:rsidRPr="00277F22" w14:paraId="6F5A8F07" w14:textId="77777777" w:rsidTr="000E5E9D">
        <w:tc>
          <w:tcPr>
            <w:tcW w:w="846" w:type="dxa"/>
            <w:vMerge/>
            <w:vAlign w:val="center"/>
          </w:tcPr>
          <w:p w14:paraId="5601E19E" w14:textId="77777777" w:rsidR="00B73D96" w:rsidRPr="00CB022E" w:rsidRDefault="00B73D96" w:rsidP="000E5E9D">
            <w:pPr>
              <w:rPr>
                <w:rFonts w:cs="Söhne"/>
              </w:rPr>
            </w:pPr>
          </w:p>
        </w:tc>
        <w:tc>
          <w:tcPr>
            <w:tcW w:w="3969" w:type="dxa"/>
          </w:tcPr>
          <w:p w14:paraId="21393C86" w14:textId="77777777" w:rsidR="00B73D96" w:rsidRPr="00CB022E" w:rsidRDefault="00B73D96" w:rsidP="000E5E9D">
            <w:pPr>
              <w:rPr>
                <w:rFonts w:cs="Söhne"/>
              </w:rPr>
            </w:pPr>
            <w:r w:rsidRPr="00CB022E">
              <w:rPr>
                <w:rFonts w:cs="Söhne"/>
              </w:rPr>
              <w:t>Antenna element and sub-array model</w:t>
            </w:r>
          </w:p>
        </w:tc>
        <w:tc>
          <w:tcPr>
            <w:tcW w:w="4815" w:type="dxa"/>
          </w:tcPr>
          <w:p w14:paraId="2BD39727" w14:textId="77777777" w:rsidR="00B73D96" w:rsidRPr="00CB022E" w:rsidRDefault="00B73D96" w:rsidP="000E5E9D">
            <w:pPr>
              <w:rPr>
                <w:rFonts w:cs="Söhne"/>
              </w:rPr>
            </w:pPr>
            <w:r w:rsidRPr="00CB022E">
              <w:rPr>
                <w:rFonts w:cs="Söhne"/>
              </w:rPr>
              <w:t>R4-2109872, Table 1-2: Macro urban</w:t>
            </w:r>
          </w:p>
        </w:tc>
      </w:tr>
      <w:tr w:rsidR="00B73D96" w:rsidRPr="00277F22" w14:paraId="6A7A6A91" w14:textId="77777777" w:rsidTr="000E5E9D">
        <w:tc>
          <w:tcPr>
            <w:tcW w:w="846" w:type="dxa"/>
            <w:vMerge/>
            <w:vAlign w:val="center"/>
          </w:tcPr>
          <w:p w14:paraId="002DF3E9" w14:textId="77777777" w:rsidR="00B73D96" w:rsidRPr="00CB022E" w:rsidRDefault="00B73D96" w:rsidP="000E5E9D">
            <w:pPr>
              <w:rPr>
                <w:rFonts w:cs="Söhne"/>
              </w:rPr>
            </w:pPr>
          </w:p>
        </w:tc>
        <w:tc>
          <w:tcPr>
            <w:tcW w:w="3969" w:type="dxa"/>
          </w:tcPr>
          <w:p w14:paraId="7DF2E890" w14:textId="77777777" w:rsidR="00B73D96" w:rsidRPr="00CB022E" w:rsidRDefault="00B73D96" w:rsidP="000E5E9D">
            <w:pPr>
              <w:rPr>
                <w:rFonts w:cs="Söhne"/>
              </w:rPr>
            </w:pPr>
            <w:r w:rsidRPr="00CB022E">
              <w:rPr>
                <w:rFonts w:cs="Söhne"/>
              </w:rPr>
              <w:t>Subarray electrical down tilt</w:t>
            </w:r>
          </w:p>
        </w:tc>
        <w:tc>
          <w:tcPr>
            <w:tcW w:w="4815" w:type="dxa"/>
          </w:tcPr>
          <w:p w14:paraId="6AD0E1FC" w14:textId="77777777" w:rsidR="00B73D96" w:rsidRPr="00CB022E" w:rsidRDefault="00B73D96" w:rsidP="000E5E9D">
            <w:pPr>
              <w:rPr>
                <w:rFonts w:cs="Söhne"/>
              </w:rPr>
            </w:pPr>
            <w:r>
              <w:rPr>
                <w:rFonts w:cs="Söhne"/>
              </w:rPr>
              <w:t>N/A</w:t>
            </w:r>
          </w:p>
        </w:tc>
      </w:tr>
      <w:tr w:rsidR="00B73D96" w:rsidRPr="00277F22" w14:paraId="297DB62C" w14:textId="77777777" w:rsidTr="000E5E9D">
        <w:tc>
          <w:tcPr>
            <w:tcW w:w="846" w:type="dxa"/>
            <w:vMerge/>
            <w:vAlign w:val="center"/>
          </w:tcPr>
          <w:p w14:paraId="75573DC6" w14:textId="77777777" w:rsidR="00B73D96" w:rsidRPr="00CB022E" w:rsidRDefault="00B73D96" w:rsidP="000E5E9D">
            <w:pPr>
              <w:rPr>
                <w:rFonts w:cs="Söhne"/>
              </w:rPr>
            </w:pPr>
          </w:p>
        </w:tc>
        <w:tc>
          <w:tcPr>
            <w:tcW w:w="3969" w:type="dxa"/>
          </w:tcPr>
          <w:p w14:paraId="2EE9D3DC" w14:textId="77777777" w:rsidR="00B73D96" w:rsidRPr="00CB022E" w:rsidRDefault="00B73D96" w:rsidP="000E5E9D">
            <w:pPr>
              <w:rPr>
                <w:rFonts w:cs="Söhne"/>
              </w:rPr>
            </w:pPr>
            <w:r w:rsidRPr="00CB022E">
              <w:rPr>
                <w:rFonts w:cs="Söhne"/>
              </w:rPr>
              <w:t>Mechanical down tilt</w:t>
            </w:r>
          </w:p>
        </w:tc>
        <w:tc>
          <w:tcPr>
            <w:tcW w:w="4815" w:type="dxa"/>
          </w:tcPr>
          <w:p w14:paraId="5B716D5F" w14:textId="77777777" w:rsidR="00B73D96" w:rsidRPr="00CB022E" w:rsidRDefault="00B73D96" w:rsidP="000E5E9D">
            <w:pPr>
              <w:rPr>
                <w:rFonts w:cs="Söhne"/>
              </w:rPr>
            </w:pPr>
            <w:r>
              <w:rPr>
                <w:rFonts w:cs="Söhne"/>
              </w:rPr>
              <w:t>90</w:t>
            </w:r>
            <w:r w:rsidRPr="00CB022E">
              <w:rPr>
                <w:rFonts w:cs="Söhne"/>
              </w:rPr>
              <w:t xml:space="preserve"> deg</w:t>
            </w:r>
            <w:r>
              <w:rPr>
                <w:rFonts w:cs="Söhne"/>
              </w:rPr>
              <w:t xml:space="preserve"> (pointing to the ground)</w:t>
            </w:r>
          </w:p>
        </w:tc>
      </w:tr>
      <w:tr w:rsidR="00B73D96" w:rsidRPr="00277F22" w14:paraId="74EA3BD3" w14:textId="77777777" w:rsidTr="000E5E9D">
        <w:tc>
          <w:tcPr>
            <w:tcW w:w="846" w:type="dxa"/>
            <w:vMerge/>
            <w:vAlign w:val="center"/>
          </w:tcPr>
          <w:p w14:paraId="56C27599" w14:textId="77777777" w:rsidR="00B73D96" w:rsidRPr="00CB022E" w:rsidRDefault="00B73D96" w:rsidP="000E5E9D">
            <w:pPr>
              <w:rPr>
                <w:rFonts w:cs="Söhne"/>
              </w:rPr>
            </w:pPr>
          </w:p>
        </w:tc>
        <w:tc>
          <w:tcPr>
            <w:tcW w:w="3969" w:type="dxa"/>
          </w:tcPr>
          <w:p w14:paraId="7D265096" w14:textId="77777777" w:rsidR="00B73D96" w:rsidRPr="00CB022E" w:rsidRDefault="00B73D96" w:rsidP="000E5E9D">
            <w:pPr>
              <w:rPr>
                <w:rFonts w:cs="Söhne"/>
              </w:rPr>
            </w:pPr>
            <w:r w:rsidRPr="00CB022E">
              <w:rPr>
                <w:rFonts w:cs="Söhne"/>
              </w:rPr>
              <w:t>Beamforming method</w:t>
            </w:r>
          </w:p>
        </w:tc>
        <w:tc>
          <w:tcPr>
            <w:tcW w:w="4815" w:type="dxa"/>
          </w:tcPr>
          <w:p w14:paraId="41EE7ACF" w14:textId="77777777" w:rsidR="00B73D96" w:rsidRPr="00CB022E" w:rsidRDefault="00B73D96" w:rsidP="000E5E9D">
            <w:pPr>
              <w:rPr>
                <w:rFonts w:cs="Söhne"/>
              </w:rPr>
            </w:pPr>
            <w:r w:rsidRPr="00CB022E">
              <w:rPr>
                <w:rFonts w:cs="Söhne"/>
              </w:rPr>
              <w:t>Frequency domain</w:t>
            </w:r>
          </w:p>
        </w:tc>
      </w:tr>
      <w:tr w:rsidR="00B73D96" w:rsidRPr="00277F22" w14:paraId="7A8756C6" w14:textId="77777777" w:rsidTr="000E5E9D">
        <w:tc>
          <w:tcPr>
            <w:tcW w:w="846" w:type="dxa"/>
            <w:vMerge/>
            <w:vAlign w:val="center"/>
          </w:tcPr>
          <w:p w14:paraId="59060BAE" w14:textId="77777777" w:rsidR="00B73D96" w:rsidRPr="00CB022E" w:rsidRDefault="00B73D96" w:rsidP="000E5E9D">
            <w:pPr>
              <w:rPr>
                <w:rFonts w:cs="Söhne"/>
              </w:rPr>
            </w:pPr>
          </w:p>
        </w:tc>
        <w:tc>
          <w:tcPr>
            <w:tcW w:w="3969" w:type="dxa"/>
          </w:tcPr>
          <w:p w14:paraId="57FB0021" w14:textId="77777777" w:rsidR="00B73D96" w:rsidRPr="00CB022E" w:rsidRDefault="00B73D96" w:rsidP="000E5E9D">
            <w:pPr>
              <w:rPr>
                <w:rFonts w:cs="Söhne"/>
              </w:rPr>
            </w:pPr>
            <w:r w:rsidRPr="00CB022E">
              <w:rPr>
                <w:rFonts w:cs="Söhne"/>
              </w:rPr>
              <w:t>Noise figure</w:t>
            </w:r>
          </w:p>
        </w:tc>
        <w:tc>
          <w:tcPr>
            <w:tcW w:w="4815" w:type="dxa"/>
          </w:tcPr>
          <w:p w14:paraId="5340DDBC" w14:textId="77777777" w:rsidR="00B73D96" w:rsidRPr="00CB022E" w:rsidRDefault="00B73D96" w:rsidP="000E5E9D">
            <w:pPr>
              <w:rPr>
                <w:rFonts w:cs="Söhne"/>
              </w:rPr>
            </w:pPr>
            <w:r w:rsidRPr="00CB022E">
              <w:rPr>
                <w:rFonts w:cs="Söhne"/>
              </w:rPr>
              <w:t>5 dB</w:t>
            </w:r>
          </w:p>
        </w:tc>
      </w:tr>
      <w:tr w:rsidR="00B73D96" w:rsidRPr="00277F22" w14:paraId="7B98CEE8" w14:textId="77777777" w:rsidTr="000E5E9D">
        <w:tc>
          <w:tcPr>
            <w:tcW w:w="846" w:type="dxa"/>
            <w:vMerge/>
            <w:vAlign w:val="center"/>
          </w:tcPr>
          <w:p w14:paraId="3518F632" w14:textId="77777777" w:rsidR="00B73D96" w:rsidRPr="00CB022E" w:rsidRDefault="00B73D96" w:rsidP="000E5E9D">
            <w:pPr>
              <w:rPr>
                <w:rFonts w:cs="Söhne"/>
              </w:rPr>
            </w:pPr>
          </w:p>
        </w:tc>
        <w:tc>
          <w:tcPr>
            <w:tcW w:w="3969" w:type="dxa"/>
          </w:tcPr>
          <w:p w14:paraId="19A9B734" w14:textId="77777777" w:rsidR="00B73D96" w:rsidRPr="00CB022E" w:rsidRDefault="00B73D96" w:rsidP="000E5E9D">
            <w:pPr>
              <w:rPr>
                <w:rFonts w:cs="Söhne"/>
              </w:rPr>
            </w:pPr>
            <w:r w:rsidRPr="00CB022E">
              <w:rPr>
                <w:rFonts w:cs="Söhne"/>
              </w:rPr>
              <w:t>Max modulation</w:t>
            </w:r>
          </w:p>
        </w:tc>
        <w:tc>
          <w:tcPr>
            <w:tcW w:w="4815" w:type="dxa"/>
          </w:tcPr>
          <w:p w14:paraId="1EE613F8" w14:textId="77777777" w:rsidR="00B73D96" w:rsidRPr="00CB022E" w:rsidRDefault="00B73D96" w:rsidP="000E5E9D">
            <w:pPr>
              <w:rPr>
                <w:rFonts w:cs="Söhne"/>
              </w:rPr>
            </w:pPr>
            <w:r w:rsidRPr="00CB022E">
              <w:rPr>
                <w:rFonts w:cs="Söhne"/>
              </w:rPr>
              <w:t>256 QAM</w:t>
            </w:r>
          </w:p>
        </w:tc>
      </w:tr>
      <w:tr w:rsidR="00B73D96" w:rsidRPr="00277F22" w14:paraId="1D17A0D1" w14:textId="77777777" w:rsidTr="000E5E9D">
        <w:tc>
          <w:tcPr>
            <w:tcW w:w="846" w:type="dxa"/>
            <w:vMerge/>
          </w:tcPr>
          <w:p w14:paraId="304694DD" w14:textId="77777777" w:rsidR="00B73D96" w:rsidRPr="00CB022E" w:rsidRDefault="00B73D96" w:rsidP="000E5E9D">
            <w:pPr>
              <w:rPr>
                <w:rFonts w:cs="Söhne"/>
              </w:rPr>
            </w:pPr>
          </w:p>
        </w:tc>
        <w:tc>
          <w:tcPr>
            <w:tcW w:w="3969" w:type="dxa"/>
          </w:tcPr>
          <w:p w14:paraId="1EC9C26C" w14:textId="77777777" w:rsidR="00B73D96" w:rsidRPr="00CB022E" w:rsidRDefault="00B73D96" w:rsidP="000E5E9D">
            <w:pPr>
              <w:rPr>
                <w:rFonts w:cs="Söhne"/>
              </w:rPr>
            </w:pPr>
            <w:r w:rsidRPr="00CB022E">
              <w:rPr>
                <w:rFonts w:cs="Söhne"/>
              </w:rPr>
              <w:t>Panel HW assumptions</w:t>
            </w:r>
          </w:p>
        </w:tc>
        <w:tc>
          <w:tcPr>
            <w:tcW w:w="4815" w:type="dxa"/>
          </w:tcPr>
          <w:p w14:paraId="3D345E6F" w14:textId="77777777" w:rsidR="00B73D96" w:rsidRPr="00CB022E" w:rsidRDefault="00B73D96" w:rsidP="000E5E9D">
            <w:pPr>
              <w:rPr>
                <w:rFonts w:cs="Söhne"/>
                <w:highlight w:val="yellow"/>
              </w:rPr>
            </w:pPr>
            <w:r w:rsidRPr="00CB022E">
              <w:rPr>
                <w:rFonts w:cs="Söhne"/>
              </w:rPr>
              <w:t>Same antenna gain</w:t>
            </w:r>
            <w:r>
              <w:rPr>
                <w:rFonts w:cs="Söhne"/>
              </w:rPr>
              <w:t xml:space="preserve"> Option 2 (Method 2-1)</w:t>
            </w:r>
          </w:p>
        </w:tc>
      </w:tr>
      <w:tr w:rsidR="00B73D96" w:rsidRPr="00277F22" w14:paraId="35CF7459" w14:textId="77777777" w:rsidTr="000E5E9D">
        <w:tc>
          <w:tcPr>
            <w:tcW w:w="846" w:type="dxa"/>
            <w:vMerge w:val="restart"/>
            <w:textDirection w:val="btLr"/>
            <w:vAlign w:val="center"/>
          </w:tcPr>
          <w:p w14:paraId="2E813942" w14:textId="77777777" w:rsidR="00B73D96" w:rsidRPr="00CB022E" w:rsidRDefault="00B73D96" w:rsidP="000E5E9D">
            <w:pPr>
              <w:ind w:left="113" w:right="113"/>
              <w:jc w:val="center"/>
              <w:rPr>
                <w:rFonts w:cs="Söhne"/>
              </w:rPr>
            </w:pPr>
            <w:r w:rsidRPr="00CB022E">
              <w:rPr>
                <w:rFonts w:cs="Söhne"/>
              </w:rPr>
              <w:t>UE</w:t>
            </w:r>
          </w:p>
        </w:tc>
        <w:tc>
          <w:tcPr>
            <w:tcW w:w="3969" w:type="dxa"/>
          </w:tcPr>
          <w:p w14:paraId="2E7E6FD2" w14:textId="77777777" w:rsidR="00B73D96" w:rsidRPr="00CB022E" w:rsidRDefault="00B73D96" w:rsidP="000E5E9D">
            <w:pPr>
              <w:rPr>
                <w:rFonts w:cs="Söhne"/>
              </w:rPr>
            </w:pPr>
            <w:r w:rsidRPr="00CB022E">
              <w:rPr>
                <w:rFonts w:cs="Söhne"/>
              </w:rPr>
              <w:t>UE antenna</w:t>
            </w:r>
          </w:p>
        </w:tc>
        <w:tc>
          <w:tcPr>
            <w:tcW w:w="4815" w:type="dxa"/>
          </w:tcPr>
          <w:p w14:paraId="439492C5" w14:textId="77777777" w:rsidR="00B73D96" w:rsidRPr="00CB022E" w:rsidRDefault="00B73D96" w:rsidP="000E5E9D">
            <w:pPr>
              <w:rPr>
                <w:rFonts w:cs="Söhne"/>
              </w:rPr>
            </w:pPr>
            <w:r>
              <w:rPr>
                <w:rFonts w:cs="Söhne"/>
              </w:rPr>
              <w:t>2</w:t>
            </w:r>
            <w:r w:rsidRPr="00CB022E">
              <w:rPr>
                <w:rFonts w:cs="Söhne"/>
              </w:rPr>
              <w:t xml:space="preserve">TX </w:t>
            </w:r>
            <w:r>
              <w:rPr>
                <w:rFonts w:cs="Söhne"/>
              </w:rPr>
              <w:t>4</w:t>
            </w:r>
            <w:r w:rsidRPr="00CB022E">
              <w:rPr>
                <w:rFonts w:cs="Söhne"/>
              </w:rPr>
              <w:t>RX</w:t>
            </w:r>
          </w:p>
        </w:tc>
      </w:tr>
      <w:tr w:rsidR="00B73D96" w:rsidRPr="00277F22" w14:paraId="6ACFE859" w14:textId="77777777" w:rsidTr="000E5E9D">
        <w:tc>
          <w:tcPr>
            <w:tcW w:w="846" w:type="dxa"/>
            <w:vMerge/>
            <w:vAlign w:val="center"/>
          </w:tcPr>
          <w:p w14:paraId="72AF3992" w14:textId="77777777" w:rsidR="00B73D96" w:rsidRPr="00CB022E" w:rsidRDefault="00B73D96" w:rsidP="000E5E9D">
            <w:pPr>
              <w:rPr>
                <w:rFonts w:cs="Söhne"/>
              </w:rPr>
            </w:pPr>
          </w:p>
        </w:tc>
        <w:tc>
          <w:tcPr>
            <w:tcW w:w="3969" w:type="dxa"/>
          </w:tcPr>
          <w:p w14:paraId="47407B91" w14:textId="77777777" w:rsidR="00B73D96" w:rsidRPr="00CB022E" w:rsidRDefault="00B73D96" w:rsidP="000E5E9D">
            <w:pPr>
              <w:rPr>
                <w:rFonts w:cs="Söhne"/>
              </w:rPr>
            </w:pPr>
            <w:r w:rsidRPr="00CB022E">
              <w:rPr>
                <w:rFonts w:cs="Söhne"/>
              </w:rPr>
              <w:t>Antenna model</w:t>
            </w:r>
          </w:p>
        </w:tc>
        <w:tc>
          <w:tcPr>
            <w:tcW w:w="4815" w:type="dxa"/>
          </w:tcPr>
          <w:p w14:paraId="0FD14850" w14:textId="77777777" w:rsidR="00B73D96" w:rsidRPr="00CB022E" w:rsidRDefault="00B73D96" w:rsidP="000E5E9D">
            <w:pPr>
              <w:rPr>
                <w:rFonts w:cs="Söhne"/>
              </w:rPr>
            </w:pPr>
            <w:r w:rsidRPr="00CB022E">
              <w:rPr>
                <w:rFonts w:cs="Söhne"/>
              </w:rPr>
              <w:t>isotropic</w:t>
            </w:r>
          </w:p>
        </w:tc>
      </w:tr>
      <w:tr w:rsidR="00B73D96" w:rsidRPr="00277F22" w14:paraId="1F3B8A1D" w14:textId="77777777" w:rsidTr="000E5E9D">
        <w:tc>
          <w:tcPr>
            <w:tcW w:w="846" w:type="dxa"/>
            <w:vMerge/>
            <w:vAlign w:val="center"/>
          </w:tcPr>
          <w:p w14:paraId="45117C84" w14:textId="77777777" w:rsidR="00B73D96" w:rsidRPr="00CB022E" w:rsidRDefault="00B73D96" w:rsidP="000E5E9D">
            <w:pPr>
              <w:rPr>
                <w:rFonts w:cs="Söhne"/>
              </w:rPr>
            </w:pPr>
          </w:p>
        </w:tc>
        <w:tc>
          <w:tcPr>
            <w:tcW w:w="3969" w:type="dxa"/>
          </w:tcPr>
          <w:p w14:paraId="4AE2BA3B" w14:textId="77777777" w:rsidR="00B73D96" w:rsidRPr="00CB022E" w:rsidRDefault="00B73D96" w:rsidP="000E5E9D">
            <w:pPr>
              <w:rPr>
                <w:rFonts w:cs="Söhne"/>
              </w:rPr>
            </w:pPr>
            <w:r w:rsidRPr="00CB022E">
              <w:rPr>
                <w:rFonts w:cs="Söhne"/>
              </w:rPr>
              <w:t>Antenna element gain</w:t>
            </w:r>
          </w:p>
        </w:tc>
        <w:tc>
          <w:tcPr>
            <w:tcW w:w="4815" w:type="dxa"/>
          </w:tcPr>
          <w:p w14:paraId="770F40F2" w14:textId="77777777" w:rsidR="00B73D96" w:rsidRPr="00CB022E" w:rsidRDefault="00B73D96" w:rsidP="000E5E9D">
            <w:pPr>
              <w:rPr>
                <w:rFonts w:cs="Söhne"/>
              </w:rPr>
            </w:pPr>
            <w:r w:rsidRPr="00CB022E">
              <w:rPr>
                <w:rFonts w:cs="Söhne"/>
              </w:rPr>
              <w:t>0 dBi</w:t>
            </w:r>
          </w:p>
        </w:tc>
      </w:tr>
      <w:tr w:rsidR="00B73D96" w:rsidRPr="00277F22" w14:paraId="0A62DAEB" w14:textId="77777777" w:rsidTr="000E5E9D">
        <w:tc>
          <w:tcPr>
            <w:tcW w:w="846" w:type="dxa"/>
            <w:vMerge/>
            <w:vAlign w:val="center"/>
          </w:tcPr>
          <w:p w14:paraId="4A2E3A4D" w14:textId="77777777" w:rsidR="00B73D96" w:rsidRPr="00CB022E" w:rsidRDefault="00B73D96" w:rsidP="000E5E9D">
            <w:pPr>
              <w:rPr>
                <w:rFonts w:cs="Söhne"/>
              </w:rPr>
            </w:pPr>
          </w:p>
        </w:tc>
        <w:tc>
          <w:tcPr>
            <w:tcW w:w="3969" w:type="dxa"/>
          </w:tcPr>
          <w:p w14:paraId="6A7F658D" w14:textId="77777777" w:rsidR="00B73D96" w:rsidRPr="00CB022E" w:rsidRDefault="00B73D96" w:rsidP="000E5E9D">
            <w:pPr>
              <w:rPr>
                <w:rFonts w:cs="Söhne"/>
              </w:rPr>
            </w:pPr>
            <w:r w:rsidRPr="00CB022E">
              <w:rPr>
                <w:rFonts w:cs="Söhne"/>
              </w:rPr>
              <w:t>Max UE TX Power</w:t>
            </w:r>
          </w:p>
        </w:tc>
        <w:tc>
          <w:tcPr>
            <w:tcW w:w="4815" w:type="dxa"/>
          </w:tcPr>
          <w:p w14:paraId="3467BA4D" w14:textId="77777777" w:rsidR="00B73D96" w:rsidRPr="00CB022E" w:rsidRDefault="00B73D96" w:rsidP="000E5E9D">
            <w:pPr>
              <w:rPr>
                <w:rFonts w:cs="Söhne"/>
              </w:rPr>
            </w:pPr>
            <w:r w:rsidRPr="00CB022E">
              <w:rPr>
                <w:rFonts w:cs="Söhne"/>
              </w:rPr>
              <w:t>23 dBm</w:t>
            </w:r>
          </w:p>
        </w:tc>
      </w:tr>
      <w:tr w:rsidR="00B73D96" w:rsidRPr="00277F22" w14:paraId="03767329" w14:textId="77777777" w:rsidTr="000E5E9D">
        <w:tc>
          <w:tcPr>
            <w:tcW w:w="846" w:type="dxa"/>
            <w:vMerge/>
            <w:vAlign w:val="center"/>
          </w:tcPr>
          <w:p w14:paraId="0D750CAA" w14:textId="77777777" w:rsidR="00B73D96" w:rsidRPr="00CB022E" w:rsidRDefault="00B73D96" w:rsidP="000E5E9D">
            <w:pPr>
              <w:rPr>
                <w:rFonts w:cs="Söhne"/>
              </w:rPr>
            </w:pPr>
          </w:p>
        </w:tc>
        <w:tc>
          <w:tcPr>
            <w:tcW w:w="3969" w:type="dxa"/>
          </w:tcPr>
          <w:p w14:paraId="5E739E70" w14:textId="77777777" w:rsidR="00B73D96" w:rsidRPr="00CB022E" w:rsidRDefault="00B73D96" w:rsidP="000E5E9D">
            <w:pPr>
              <w:rPr>
                <w:rFonts w:cs="Söhne"/>
              </w:rPr>
            </w:pPr>
            <w:r w:rsidRPr="00CB022E">
              <w:rPr>
                <w:rFonts w:cs="Söhne"/>
              </w:rPr>
              <w:t>UE power control</w:t>
            </w:r>
          </w:p>
        </w:tc>
        <w:tc>
          <w:tcPr>
            <w:tcW w:w="4815" w:type="dxa"/>
          </w:tcPr>
          <w:p w14:paraId="14920FDF" w14:textId="77777777" w:rsidR="00B73D96" w:rsidRDefault="00B73D96" w:rsidP="000E5E9D">
            <w:pPr>
              <w:rPr>
                <w:rFonts w:cs="Söhne"/>
              </w:rPr>
            </w:pPr>
            <w:r w:rsidRPr="00CB022E">
              <w:rPr>
                <w:rFonts w:cs="Söhne"/>
              </w:rPr>
              <w:t>Sec. 9.1 TR36.942</w:t>
            </w:r>
          </w:p>
          <w:p w14:paraId="4277A80B" w14:textId="77777777" w:rsidR="00B73D96" w:rsidRPr="00CB022E" w:rsidRDefault="00B73D96" w:rsidP="000E5E9D">
            <w:pPr>
              <w:rPr>
                <w:rFonts w:cs="Söhne"/>
              </w:rPr>
            </w:pPr>
            <w:r w:rsidRPr="004564CA">
              <w:rPr>
                <w:rFonts w:cs="Söhne"/>
              </w:rPr>
              <w:t>P0= -</w:t>
            </w:r>
            <w:r>
              <w:rPr>
                <w:rFonts w:cs="Söhne"/>
              </w:rPr>
              <w:t>6</w:t>
            </w:r>
            <w:r w:rsidRPr="004564CA">
              <w:rPr>
                <w:rFonts w:cs="Söhne"/>
              </w:rPr>
              <w:t>0 dBm, alpha = 0.</w:t>
            </w:r>
            <w:r>
              <w:rPr>
                <w:rFonts w:cs="Söhne"/>
              </w:rPr>
              <w:t>6</w:t>
            </w:r>
          </w:p>
        </w:tc>
      </w:tr>
      <w:tr w:rsidR="00B73D96" w:rsidRPr="00277F22" w14:paraId="751AFC6F" w14:textId="77777777" w:rsidTr="000E5E9D">
        <w:tc>
          <w:tcPr>
            <w:tcW w:w="846" w:type="dxa"/>
            <w:vMerge/>
            <w:vAlign w:val="center"/>
          </w:tcPr>
          <w:p w14:paraId="722C921B" w14:textId="77777777" w:rsidR="00B73D96" w:rsidRPr="00CB022E" w:rsidRDefault="00B73D96" w:rsidP="000E5E9D">
            <w:pPr>
              <w:rPr>
                <w:rFonts w:cs="Söhne"/>
              </w:rPr>
            </w:pPr>
          </w:p>
        </w:tc>
        <w:tc>
          <w:tcPr>
            <w:tcW w:w="3969" w:type="dxa"/>
          </w:tcPr>
          <w:p w14:paraId="32EE0813" w14:textId="77777777" w:rsidR="00B73D96" w:rsidRPr="00CB022E" w:rsidRDefault="00B73D96" w:rsidP="000E5E9D">
            <w:pPr>
              <w:rPr>
                <w:rFonts w:cs="Söhne"/>
              </w:rPr>
            </w:pPr>
            <w:r w:rsidRPr="00CB022E">
              <w:rPr>
                <w:rFonts w:cs="Söhne"/>
              </w:rPr>
              <w:t>Noise figure</w:t>
            </w:r>
          </w:p>
        </w:tc>
        <w:tc>
          <w:tcPr>
            <w:tcW w:w="4815" w:type="dxa"/>
          </w:tcPr>
          <w:p w14:paraId="70B89AE3" w14:textId="77777777" w:rsidR="00B73D96" w:rsidRPr="00CB022E" w:rsidRDefault="00B73D96" w:rsidP="000E5E9D">
            <w:pPr>
              <w:rPr>
                <w:rFonts w:cs="Söhne"/>
              </w:rPr>
            </w:pPr>
            <w:r w:rsidRPr="00CB022E">
              <w:rPr>
                <w:rFonts w:cs="Söhne"/>
              </w:rPr>
              <w:t>9 dB</w:t>
            </w:r>
          </w:p>
        </w:tc>
      </w:tr>
      <w:tr w:rsidR="00B73D96" w:rsidRPr="00277F22" w14:paraId="341DAE9C" w14:textId="77777777" w:rsidTr="000E5E9D">
        <w:tc>
          <w:tcPr>
            <w:tcW w:w="846" w:type="dxa"/>
            <w:vMerge/>
            <w:vAlign w:val="center"/>
          </w:tcPr>
          <w:p w14:paraId="275325D6" w14:textId="77777777" w:rsidR="00B73D96" w:rsidRPr="00CB022E" w:rsidRDefault="00B73D96" w:rsidP="000E5E9D">
            <w:pPr>
              <w:rPr>
                <w:rFonts w:cs="Söhne"/>
              </w:rPr>
            </w:pPr>
          </w:p>
        </w:tc>
        <w:tc>
          <w:tcPr>
            <w:tcW w:w="3969" w:type="dxa"/>
          </w:tcPr>
          <w:p w14:paraId="3BDF51CB" w14:textId="77777777" w:rsidR="00B73D96" w:rsidRPr="00CB022E" w:rsidRDefault="00B73D96" w:rsidP="000E5E9D">
            <w:pPr>
              <w:rPr>
                <w:rFonts w:cs="Söhne"/>
              </w:rPr>
            </w:pPr>
            <w:r w:rsidRPr="00CB022E">
              <w:rPr>
                <w:rFonts w:cs="Söhne"/>
              </w:rPr>
              <w:t>Max modulation</w:t>
            </w:r>
          </w:p>
        </w:tc>
        <w:tc>
          <w:tcPr>
            <w:tcW w:w="4815" w:type="dxa"/>
          </w:tcPr>
          <w:p w14:paraId="0151A46E" w14:textId="77777777" w:rsidR="00B73D96" w:rsidRPr="00CB022E" w:rsidRDefault="00B73D96" w:rsidP="000E5E9D">
            <w:pPr>
              <w:rPr>
                <w:rFonts w:cs="Söhne"/>
              </w:rPr>
            </w:pPr>
            <w:r>
              <w:rPr>
                <w:rFonts w:cs="Söhne"/>
              </w:rPr>
              <w:t>256</w:t>
            </w:r>
            <w:r w:rsidRPr="00CB022E">
              <w:rPr>
                <w:rFonts w:cs="Söhne"/>
              </w:rPr>
              <w:t xml:space="preserve"> QAM</w:t>
            </w:r>
          </w:p>
        </w:tc>
      </w:tr>
      <w:tr w:rsidR="00B73D96" w:rsidRPr="00277F22" w14:paraId="38D5DAA7" w14:textId="77777777" w:rsidTr="000E5E9D">
        <w:tc>
          <w:tcPr>
            <w:tcW w:w="846" w:type="dxa"/>
            <w:vMerge w:val="restart"/>
            <w:textDirection w:val="btLr"/>
            <w:vAlign w:val="center"/>
          </w:tcPr>
          <w:p w14:paraId="71C0554F" w14:textId="77777777" w:rsidR="00B73D96" w:rsidRPr="00CB022E" w:rsidRDefault="00B73D96" w:rsidP="000E5E9D">
            <w:pPr>
              <w:ind w:left="113" w:right="113"/>
              <w:jc w:val="center"/>
              <w:rPr>
                <w:rFonts w:cs="Söhne"/>
              </w:rPr>
            </w:pPr>
            <w:r w:rsidRPr="00332511">
              <w:rPr>
                <w:rFonts w:cs="Söhne"/>
              </w:rPr>
              <w:t>Traffic</w:t>
            </w:r>
          </w:p>
        </w:tc>
        <w:tc>
          <w:tcPr>
            <w:tcW w:w="3969" w:type="dxa"/>
          </w:tcPr>
          <w:p w14:paraId="7A95BDB5" w14:textId="77777777" w:rsidR="00B73D96" w:rsidRPr="00CB022E" w:rsidRDefault="00B73D96" w:rsidP="000E5E9D">
            <w:pPr>
              <w:rPr>
                <w:rFonts w:cs="Söhne"/>
              </w:rPr>
            </w:pPr>
            <w:r w:rsidRPr="00CB022E">
              <w:rPr>
                <w:rFonts w:cs="Söhne"/>
              </w:rPr>
              <w:t>Traffic split</w:t>
            </w:r>
          </w:p>
        </w:tc>
        <w:tc>
          <w:tcPr>
            <w:tcW w:w="4815" w:type="dxa"/>
          </w:tcPr>
          <w:p w14:paraId="5D9BB0AE" w14:textId="77777777" w:rsidR="00B73D96" w:rsidRPr="00CB022E" w:rsidRDefault="00B73D96" w:rsidP="000E5E9D">
            <w:pPr>
              <w:rPr>
                <w:rFonts w:cs="Söhne"/>
              </w:rPr>
            </w:pPr>
            <w:r>
              <w:rPr>
                <w:rFonts w:cs="Söhne"/>
              </w:rPr>
              <w:t>To reach target utilization</w:t>
            </w:r>
          </w:p>
        </w:tc>
      </w:tr>
      <w:tr w:rsidR="00B73D96" w:rsidRPr="00277F22" w14:paraId="1EE5F560" w14:textId="77777777" w:rsidTr="000E5E9D">
        <w:tc>
          <w:tcPr>
            <w:tcW w:w="846" w:type="dxa"/>
            <w:vMerge/>
          </w:tcPr>
          <w:p w14:paraId="7F321188" w14:textId="77777777" w:rsidR="00B73D96" w:rsidRPr="00CB022E" w:rsidRDefault="00B73D96" w:rsidP="000E5E9D">
            <w:pPr>
              <w:rPr>
                <w:rFonts w:cs="Söhne"/>
              </w:rPr>
            </w:pPr>
          </w:p>
        </w:tc>
        <w:tc>
          <w:tcPr>
            <w:tcW w:w="3969" w:type="dxa"/>
          </w:tcPr>
          <w:p w14:paraId="3ED77894" w14:textId="77777777" w:rsidR="00B73D96" w:rsidRPr="00CB022E" w:rsidRDefault="00B73D96" w:rsidP="000E5E9D">
            <w:pPr>
              <w:rPr>
                <w:rFonts w:cs="Söhne"/>
              </w:rPr>
            </w:pPr>
            <w:r w:rsidRPr="00CB022E">
              <w:rPr>
                <w:rFonts w:cs="Söhne"/>
              </w:rPr>
              <w:t>Target Resource utilization</w:t>
            </w:r>
          </w:p>
        </w:tc>
        <w:tc>
          <w:tcPr>
            <w:tcW w:w="4815" w:type="dxa"/>
          </w:tcPr>
          <w:p w14:paraId="6B39AE70" w14:textId="77777777" w:rsidR="00B73D96" w:rsidRPr="00CB022E" w:rsidRDefault="00B73D96" w:rsidP="000E5E9D">
            <w:pPr>
              <w:rPr>
                <w:rFonts w:cs="Söhne"/>
              </w:rPr>
            </w:pPr>
            <w:r w:rsidRPr="00F50BC3">
              <w:rPr>
                <w:rFonts w:cs="Söhne"/>
              </w:rPr>
              <w:t>&lt;10%, 20-40%, &gt;50%</w:t>
            </w:r>
          </w:p>
        </w:tc>
      </w:tr>
      <w:tr w:rsidR="00B73D96" w:rsidRPr="00277F22" w14:paraId="48620AB8" w14:textId="77777777" w:rsidTr="000E5E9D">
        <w:tc>
          <w:tcPr>
            <w:tcW w:w="846" w:type="dxa"/>
            <w:vMerge w:val="restart"/>
            <w:textDirection w:val="btLr"/>
            <w:vAlign w:val="center"/>
          </w:tcPr>
          <w:p w14:paraId="770332EC" w14:textId="77777777" w:rsidR="00B73D96" w:rsidRPr="00CB022E" w:rsidRDefault="00B73D96" w:rsidP="000E5E9D">
            <w:pPr>
              <w:ind w:left="113" w:right="113"/>
              <w:jc w:val="center"/>
              <w:rPr>
                <w:rFonts w:cs="Söhne"/>
              </w:rPr>
            </w:pPr>
            <w:r w:rsidRPr="00CB022E">
              <w:rPr>
                <w:rFonts w:cs="Söhne"/>
              </w:rPr>
              <w:t>Intra-network</w:t>
            </w:r>
          </w:p>
        </w:tc>
        <w:tc>
          <w:tcPr>
            <w:tcW w:w="3969" w:type="dxa"/>
          </w:tcPr>
          <w:p w14:paraId="50C579C6" w14:textId="19648058" w:rsidR="00B73D96" w:rsidRPr="00CB022E" w:rsidRDefault="00B73D96" w:rsidP="000E5E9D">
            <w:pPr>
              <w:rPr>
                <w:rFonts w:cs="Söhne"/>
              </w:rPr>
            </w:pPr>
            <w:r>
              <w:rPr>
                <w:rFonts w:cs="Söhne"/>
              </w:rPr>
              <w:t>Spatial</w:t>
            </w:r>
            <w:r w:rsidRPr="00CB022E">
              <w:rPr>
                <w:rFonts w:cs="Söhne"/>
              </w:rPr>
              <w:t xml:space="preserve"> isolation for self-interference</w:t>
            </w:r>
            <w:r>
              <w:rPr>
                <w:rFonts w:cs="Söhne"/>
              </w:rPr>
              <w:t xml:space="preserve"> (Tx panel</w:t>
            </w:r>
            <w:r w:rsidR="00492FB1">
              <w:rPr>
                <w:rFonts w:cs="Söhne"/>
              </w:rPr>
              <w:t xml:space="preserve"> </w:t>
            </w:r>
            <w:r w:rsidR="00492FB1" w:rsidRPr="00492FB1">
              <w:rPr>
                <w:rFonts w:cs="Söhne"/>
              </w:rPr>
              <w:sym w:font="Wingdings" w:char="F0E0"/>
            </w:r>
            <w:r>
              <w:rPr>
                <w:rFonts w:cs="Söhne"/>
              </w:rPr>
              <w:t xml:space="preserve"> Rx port)</w:t>
            </w:r>
          </w:p>
        </w:tc>
        <w:tc>
          <w:tcPr>
            <w:tcW w:w="4815" w:type="dxa"/>
          </w:tcPr>
          <w:p w14:paraId="42DD8C74" w14:textId="77777777" w:rsidR="00B73D96" w:rsidRPr="00CB022E" w:rsidRDefault="00B73D96" w:rsidP="000E5E9D">
            <w:pPr>
              <w:rPr>
                <w:rFonts w:cs="Söhne"/>
              </w:rPr>
            </w:pPr>
            <w:r>
              <w:rPr>
                <w:rFonts w:cs="Söhne"/>
              </w:rPr>
              <w:t>75</w:t>
            </w:r>
            <w:r w:rsidRPr="00CB022E">
              <w:rPr>
                <w:rFonts w:cs="Söhne"/>
              </w:rPr>
              <w:t xml:space="preserve"> dB</w:t>
            </w:r>
            <w:r>
              <w:rPr>
                <w:rFonts w:cs="Söhne"/>
              </w:rPr>
              <w:t xml:space="preserve"> including 5 dB Tx beam nulling with 3dB DL loss</w:t>
            </w:r>
          </w:p>
        </w:tc>
      </w:tr>
      <w:tr w:rsidR="00B73D96" w:rsidRPr="00277F22" w14:paraId="1FBAF74E" w14:textId="77777777" w:rsidTr="000E5E9D">
        <w:tc>
          <w:tcPr>
            <w:tcW w:w="846" w:type="dxa"/>
            <w:vMerge/>
            <w:vAlign w:val="center"/>
          </w:tcPr>
          <w:p w14:paraId="744200BE" w14:textId="77777777" w:rsidR="00B73D96" w:rsidRPr="00CB022E" w:rsidRDefault="00B73D96" w:rsidP="000E5E9D">
            <w:pPr>
              <w:rPr>
                <w:rFonts w:cs="Söhne"/>
              </w:rPr>
            </w:pPr>
          </w:p>
        </w:tc>
        <w:tc>
          <w:tcPr>
            <w:tcW w:w="3969" w:type="dxa"/>
          </w:tcPr>
          <w:p w14:paraId="2323794E" w14:textId="39C0D363" w:rsidR="00B73D96" w:rsidRPr="00CB022E" w:rsidRDefault="00B73D96" w:rsidP="000E5E9D">
            <w:pPr>
              <w:rPr>
                <w:rFonts w:cs="Söhne"/>
              </w:rPr>
            </w:pPr>
            <w:r>
              <w:rPr>
                <w:rFonts w:cs="Söhne"/>
              </w:rPr>
              <w:t xml:space="preserve">Inter-sector Isolation </w:t>
            </w:r>
            <w:r w:rsidRPr="00CB022E">
              <w:rPr>
                <w:rFonts w:cs="Söhne"/>
              </w:rPr>
              <w:t>(sector&lt;-&gt;sector)</w:t>
            </w:r>
            <w:r>
              <w:rPr>
                <w:rFonts w:cs="Söhne"/>
              </w:rPr>
              <w:t xml:space="preserve"> Tx panel </w:t>
            </w:r>
            <w:r w:rsidR="00492FB1" w:rsidRPr="00492FB1">
              <w:rPr>
                <w:rFonts w:ascii="Yu Gothic Light" w:eastAsia="Yu Gothic Light" w:hAnsi="Yu Gothic Light" w:cs="Yu Gothic Light"/>
              </w:rPr>
              <w:sym w:font="Wingdings" w:char="F0E0"/>
            </w:r>
            <w:r>
              <w:rPr>
                <w:rFonts w:cs="Söhne"/>
              </w:rPr>
              <w:t xml:space="preserve"> Rx port</w:t>
            </w:r>
          </w:p>
        </w:tc>
        <w:tc>
          <w:tcPr>
            <w:tcW w:w="4815" w:type="dxa"/>
          </w:tcPr>
          <w:p w14:paraId="22F1579D" w14:textId="77777777" w:rsidR="00B73D96" w:rsidRPr="00CB022E" w:rsidRDefault="00B73D96" w:rsidP="000E5E9D">
            <w:pPr>
              <w:rPr>
                <w:rFonts w:cs="Söhne"/>
              </w:rPr>
            </w:pPr>
            <w:r>
              <w:rPr>
                <w:rStyle w:val="CommentReference"/>
                <w:sz w:val="20"/>
                <w:szCs w:val="20"/>
              </w:rPr>
              <w:t>N/A</w:t>
            </w:r>
          </w:p>
        </w:tc>
      </w:tr>
      <w:tr w:rsidR="00B73D96" w:rsidRPr="00277F22" w14:paraId="1AFFBF11" w14:textId="77777777" w:rsidTr="000E5E9D">
        <w:tc>
          <w:tcPr>
            <w:tcW w:w="846" w:type="dxa"/>
            <w:vMerge/>
            <w:vAlign w:val="center"/>
          </w:tcPr>
          <w:p w14:paraId="62AE39EF" w14:textId="77777777" w:rsidR="00B73D96" w:rsidRPr="00CB022E" w:rsidRDefault="00B73D96" w:rsidP="000E5E9D">
            <w:pPr>
              <w:rPr>
                <w:rFonts w:cs="Söhne"/>
              </w:rPr>
            </w:pPr>
          </w:p>
        </w:tc>
        <w:tc>
          <w:tcPr>
            <w:tcW w:w="3969" w:type="dxa"/>
          </w:tcPr>
          <w:p w14:paraId="50F1746B" w14:textId="77777777" w:rsidR="00B73D96" w:rsidRPr="00CB022E" w:rsidRDefault="00B73D96" w:rsidP="000E5E9D">
            <w:pPr>
              <w:rPr>
                <w:rFonts w:cs="Söhne"/>
              </w:rPr>
            </w:pPr>
            <w:r w:rsidRPr="00CB022E">
              <w:rPr>
                <w:rFonts w:cs="Söhne"/>
              </w:rPr>
              <w:t>Digital cancellation</w:t>
            </w:r>
          </w:p>
        </w:tc>
        <w:tc>
          <w:tcPr>
            <w:tcW w:w="4815" w:type="dxa"/>
          </w:tcPr>
          <w:p w14:paraId="5A0C0A9B" w14:textId="77777777" w:rsidR="00B73D96" w:rsidRPr="00CB022E" w:rsidRDefault="00B73D96" w:rsidP="000E5E9D">
            <w:pPr>
              <w:rPr>
                <w:rFonts w:cs="Söhne"/>
              </w:rPr>
            </w:pPr>
            <w:r>
              <w:rPr>
                <w:rFonts w:cs="Söhne"/>
              </w:rPr>
              <w:t>10</w:t>
            </w:r>
            <w:r w:rsidRPr="00CB022E">
              <w:rPr>
                <w:rFonts w:cs="Söhne"/>
              </w:rPr>
              <w:t xml:space="preserve"> dB</w:t>
            </w:r>
          </w:p>
        </w:tc>
      </w:tr>
      <w:tr w:rsidR="00B73D96" w:rsidRPr="00277F22" w14:paraId="09E56AA3" w14:textId="77777777" w:rsidTr="000E5E9D">
        <w:tc>
          <w:tcPr>
            <w:tcW w:w="846" w:type="dxa"/>
            <w:vMerge/>
            <w:vAlign w:val="center"/>
          </w:tcPr>
          <w:p w14:paraId="6051B216" w14:textId="77777777" w:rsidR="00B73D96" w:rsidRPr="00CB022E" w:rsidRDefault="00B73D96" w:rsidP="000E5E9D">
            <w:pPr>
              <w:rPr>
                <w:rFonts w:cs="Söhne"/>
              </w:rPr>
            </w:pPr>
          </w:p>
        </w:tc>
        <w:tc>
          <w:tcPr>
            <w:tcW w:w="3969" w:type="dxa"/>
          </w:tcPr>
          <w:p w14:paraId="3929D7B3" w14:textId="77777777" w:rsidR="00B73D96" w:rsidRPr="00BA17A3" w:rsidRDefault="00B73D96" w:rsidP="000E5E9D">
            <w:pPr>
              <w:rPr>
                <w:rFonts w:cs="Söhne"/>
                <w:lang w:val="es-ES"/>
              </w:rPr>
            </w:pPr>
            <w:r w:rsidRPr="00BA17A3">
              <w:rPr>
                <w:rFonts w:cs="Söhne"/>
                <w:lang w:val="es-ES"/>
              </w:rPr>
              <w:t>UE-UE “ACIR” SBFD operator</w:t>
            </w:r>
          </w:p>
        </w:tc>
        <w:tc>
          <w:tcPr>
            <w:tcW w:w="4815" w:type="dxa"/>
          </w:tcPr>
          <w:p w14:paraId="1544C279" w14:textId="77777777" w:rsidR="00B73D96" w:rsidRPr="00CB022E" w:rsidRDefault="00B73D96" w:rsidP="000E5E9D">
            <w:pPr>
              <w:rPr>
                <w:rFonts w:cs="Söhne"/>
              </w:rPr>
            </w:pPr>
            <w:r>
              <w:rPr>
                <w:rFonts w:cs="Söhne"/>
              </w:rPr>
              <w:t>1</w:t>
            </w:r>
            <w:r w:rsidRPr="00CB022E">
              <w:rPr>
                <w:rFonts w:cs="Söhne"/>
              </w:rPr>
              <w:t>8 dB</w:t>
            </w:r>
            <w:r>
              <w:rPr>
                <w:rFonts w:cs="Söhne"/>
              </w:rPr>
              <w:t xml:space="preserve"> (ACS=33dB, ACLR=18dB based on IBE model)</w:t>
            </w:r>
          </w:p>
        </w:tc>
      </w:tr>
      <w:tr w:rsidR="00B73D96" w:rsidRPr="00277F22" w14:paraId="6AF13443" w14:textId="77777777" w:rsidTr="000E5E9D">
        <w:tc>
          <w:tcPr>
            <w:tcW w:w="846" w:type="dxa"/>
            <w:vMerge/>
            <w:vAlign w:val="center"/>
          </w:tcPr>
          <w:p w14:paraId="4138980D" w14:textId="77777777" w:rsidR="00B73D96" w:rsidRPr="00CB022E" w:rsidRDefault="00B73D96" w:rsidP="000E5E9D">
            <w:pPr>
              <w:rPr>
                <w:rFonts w:cs="Söhne"/>
              </w:rPr>
            </w:pPr>
          </w:p>
        </w:tc>
        <w:tc>
          <w:tcPr>
            <w:tcW w:w="3969" w:type="dxa"/>
          </w:tcPr>
          <w:p w14:paraId="332E0457" w14:textId="77777777" w:rsidR="00B73D96" w:rsidRPr="00CB022E" w:rsidRDefault="00B73D96" w:rsidP="000E5E9D">
            <w:pPr>
              <w:rPr>
                <w:rFonts w:cs="Söhne"/>
              </w:rPr>
            </w:pPr>
            <w:r w:rsidRPr="00CB022E">
              <w:rPr>
                <w:rFonts w:cs="Söhne"/>
              </w:rPr>
              <w:t xml:space="preserve">gNB-gNB </w:t>
            </w:r>
            <w:r>
              <w:rPr>
                <w:rFonts w:cs="Söhne"/>
              </w:rPr>
              <w:t xml:space="preserve">“ACIR” </w:t>
            </w:r>
            <w:r w:rsidRPr="00CB022E">
              <w:rPr>
                <w:rFonts w:cs="Söhne"/>
              </w:rPr>
              <w:t>SBFD operator</w:t>
            </w:r>
          </w:p>
        </w:tc>
        <w:tc>
          <w:tcPr>
            <w:tcW w:w="4815" w:type="dxa"/>
          </w:tcPr>
          <w:p w14:paraId="07693A60" w14:textId="77777777" w:rsidR="00B73D96" w:rsidRPr="00CB022E" w:rsidRDefault="00B73D96" w:rsidP="000E5E9D">
            <w:pPr>
              <w:rPr>
                <w:rFonts w:cs="Söhne"/>
              </w:rPr>
            </w:pPr>
            <w:r w:rsidRPr="00CB022E">
              <w:rPr>
                <w:rFonts w:cs="Söhne"/>
              </w:rPr>
              <w:t>42 dB</w:t>
            </w:r>
            <w:r>
              <w:rPr>
                <w:rFonts w:cs="Söhne"/>
              </w:rPr>
              <w:t xml:space="preserve"> (ACLR 45dB, ACS 45 dB)</w:t>
            </w:r>
          </w:p>
        </w:tc>
      </w:tr>
      <w:tr w:rsidR="00B73D96" w:rsidRPr="00277F22" w14:paraId="2ADEA3BD" w14:textId="77777777" w:rsidTr="000E5E9D">
        <w:tc>
          <w:tcPr>
            <w:tcW w:w="846" w:type="dxa"/>
            <w:vMerge w:val="restart"/>
            <w:textDirection w:val="btLr"/>
            <w:vAlign w:val="center"/>
          </w:tcPr>
          <w:p w14:paraId="426EE1CE" w14:textId="77777777" w:rsidR="00B73D96" w:rsidRPr="00CB022E" w:rsidRDefault="00B73D96" w:rsidP="000E5E9D">
            <w:pPr>
              <w:ind w:left="113" w:right="113"/>
              <w:jc w:val="center"/>
              <w:rPr>
                <w:rFonts w:cs="Söhne"/>
              </w:rPr>
            </w:pPr>
            <w:r w:rsidRPr="00CB022E">
              <w:rPr>
                <w:rFonts w:cs="Söhne"/>
              </w:rPr>
              <w:t>Inter-network</w:t>
            </w:r>
          </w:p>
        </w:tc>
        <w:tc>
          <w:tcPr>
            <w:tcW w:w="3969" w:type="dxa"/>
          </w:tcPr>
          <w:p w14:paraId="32D9723B" w14:textId="77777777" w:rsidR="00B73D96" w:rsidRPr="00CB022E" w:rsidRDefault="00B73D96" w:rsidP="000E5E9D">
            <w:pPr>
              <w:rPr>
                <w:rFonts w:cs="Söhne"/>
              </w:rPr>
            </w:pPr>
            <w:r w:rsidRPr="00CB022E">
              <w:rPr>
                <w:rFonts w:cs="Söhne"/>
              </w:rPr>
              <w:t xml:space="preserve">BS-BS </w:t>
            </w:r>
            <w:r>
              <w:rPr>
                <w:rFonts w:cs="Söhne"/>
              </w:rPr>
              <w:t xml:space="preserve">ACIR </w:t>
            </w:r>
            <w:r w:rsidRPr="00CB022E">
              <w:rPr>
                <w:rFonts w:cs="Söhne"/>
              </w:rPr>
              <w:t>(adjacent channels)</w:t>
            </w:r>
          </w:p>
        </w:tc>
        <w:tc>
          <w:tcPr>
            <w:tcW w:w="4815" w:type="dxa"/>
          </w:tcPr>
          <w:p w14:paraId="5B000578" w14:textId="77777777" w:rsidR="00B73D96" w:rsidRPr="00CB022E" w:rsidRDefault="00B73D96" w:rsidP="000E5E9D">
            <w:pPr>
              <w:rPr>
                <w:rFonts w:cs="Söhne"/>
              </w:rPr>
            </w:pPr>
            <w:r w:rsidRPr="00CB022E">
              <w:rPr>
                <w:rFonts w:cs="Söhne"/>
              </w:rPr>
              <w:t>42 dB</w:t>
            </w:r>
          </w:p>
        </w:tc>
      </w:tr>
      <w:tr w:rsidR="00B73D96" w:rsidRPr="00277F22" w14:paraId="33D28F09" w14:textId="77777777" w:rsidTr="000E5E9D">
        <w:tc>
          <w:tcPr>
            <w:tcW w:w="846" w:type="dxa"/>
            <w:vMerge/>
            <w:vAlign w:val="center"/>
          </w:tcPr>
          <w:p w14:paraId="3A3C46A7" w14:textId="77777777" w:rsidR="00B73D96" w:rsidRPr="00CB022E" w:rsidRDefault="00B73D96" w:rsidP="000E5E9D">
            <w:pPr>
              <w:rPr>
                <w:rFonts w:cs="Söhne"/>
              </w:rPr>
            </w:pPr>
          </w:p>
        </w:tc>
        <w:tc>
          <w:tcPr>
            <w:tcW w:w="3969" w:type="dxa"/>
          </w:tcPr>
          <w:p w14:paraId="356F48F7" w14:textId="77777777" w:rsidR="00B73D96" w:rsidRPr="00CB022E" w:rsidRDefault="00B73D96" w:rsidP="000E5E9D">
            <w:pPr>
              <w:rPr>
                <w:rFonts w:cs="Söhne"/>
              </w:rPr>
            </w:pPr>
            <w:r w:rsidRPr="00CB022E">
              <w:rPr>
                <w:rFonts w:cs="Söhne"/>
              </w:rPr>
              <w:t xml:space="preserve">UE-UE </w:t>
            </w:r>
            <w:r>
              <w:rPr>
                <w:rFonts w:cs="Söhne"/>
              </w:rPr>
              <w:t xml:space="preserve">ACIR </w:t>
            </w:r>
            <w:r w:rsidRPr="00CB022E">
              <w:rPr>
                <w:rFonts w:cs="Söhne"/>
              </w:rPr>
              <w:t>(adjacent channels)</w:t>
            </w:r>
          </w:p>
        </w:tc>
        <w:tc>
          <w:tcPr>
            <w:tcW w:w="4815" w:type="dxa"/>
          </w:tcPr>
          <w:p w14:paraId="094EEC79" w14:textId="77777777" w:rsidR="00B73D96" w:rsidRPr="00CB022E" w:rsidRDefault="00B73D96" w:rsidP="000E5E9D">
            <w:pPr>
              <w:rPr>
                <w:rFonts w:cs="Söhne"/>
              </w:rPr>
            </w:pPr>
            <w:r w:rsidRPr="00CB022E">
              <w:rPr>
                <w:rFonts w:cs="Söhne"/>
              </w:rPr>
              <w:t>28 dB</w:t>
            </w:r>
          </w:p>
        </w:tc>
      </w:tr>
      <w:tr w:rsidR="00B73D96" w:rsidRPr="00277F22" w14:paraId="2105C783" w14:textId="77777777" w:rsidTr="000E5E9D">
        <w:tc>
          <w:tcPr>
            <w:tcW w:w="846" w:type="dxa"/>
            <w:vMerge/>
            <w:vAlign w:val="center"/>
          </w:tcPr>
          <w:p w14:paraId="2FC62523" w14:textId="77777777" w:rsidR="00B73D96" w:rsidRPr="00CB022E" w:rsidRDefault="00B73D96" w:rsidP="000E5E9D">
            <w:pPr>
              <w:rPr>
                <w:rFonts w:cs="Söhne"/>
              </w:rPr>
            </w:pPr>
          </w:p>
        </w:tc>
        <w:tc>
          <w:tcPr>
            <w:tcW w:w="3969" w:type="dxa"/>
          </w:tcPr>
          <w:p w14:paraId="5F8B7386" w14:textId="77777777" w:rsidR="00B73D96" w:rsidRPr="00CB022E" w:rsidRDefault="00B73D96" w:rsidP="000E5E9D">
            <w:pPr>
              <w:rPr>
                <w:rFonts w:cs="Söhne"/>
              </w:rPr>
            </w:pPr>
            <w:r w:rsidRPr="00CB022E">
              <w:rPr>
                <w:rFonts w:cs="Söhne"/>
              </w:rPr>
              <w:t xml:space="preserve">BS-UE </w:t>
            </w:r>
            <w:r>
              <w:rPr>
                <w:rFonts w:cs="Söhne"/>
              </w:rPr>
              <w:t xml:space="preserve">ACIR </w:t>
            </w:r>
            <w:r w:rsidRPr="00CB022E">
              <w:rPr>
                <w:rFonts w:cs="Söhne"/>
              </w:rPr>
              <w:t>(adjacent channels)</w:t>
            </w:r>
          </w:p>
        </w:tc>
        <w:tc>
          <w:tcPr>
            <w:tcW w:w="4815" w:type="dxa"/>
          </w:tcPr>
          <w:p w14:paraId="03DBC449" w14:textId="77777777" w:rsidR="00B73D96" w:rsidRPr="00CB022E" w:rsidRDefault="00B73D96" w:rsidP="000E5E9D">
            <w:pPr>
              <w:rPr>
                <w:rFonts w:cs="Söhne"/>
              </w:rPr>
            </w:pPr>
            <w:r w:rsidRPr="00CB022E">
              <w:rPr>
                <w:rFonts w:cs="Söhne"/>
              </w:rPr>
              <w:t>33 dB</w:t>
            </w:r>
          </w:p>
        </w:tc>
      </w:tr>
      <w:tr w:rsidR="00B73D96" w:rsidRPr="00277F22" w14:paraId="252B09A6" w14:textId="77777777" w:rsidTr="000E5E9D">
        <w:tc>
          <w:tcPr>
            <w:tcW w:w="846" w:type="dxa"/>
            <w:vMerge/>
            <w:vAlign w:val="center"/>
          </w:tcPr>
          <w:p w14:paraId="75C3BFC2" w14:textId="77777777" w:rsidR="00B73D96" w:rsidRPr="00CB022E" w:rsidRDefault="00B73D96" w:rsidP="000E5E9D">
            <w:pPr>
              <w:rPr>
                <w:rFonts w:cs="Söhne"/>
              </w:rPr>
            </w:pPr>
          </w:p>
        </w:tc>
        <w:tc>
          <w:tcPr>
            <w:tcW w:w="3969" w:type="dxa"/>
          </w:tcPr>
          <w:p w14:paraId="71A06724" w14:textId="77777777" w:rsidR="00B73D96" w:rsidRPr="00CB022E" w:rsidRDefault="00B73D96" w:rsidP="000E5E9D">
            <w:pPr>
              <w:rPr>
                <w:rFonts w:cs="Söhne"/>
              </w:rPr>
            </w:pPr>
            <w:r w:rsidRPr="00CB022E">
              <w:rPr>
                <w:rFonts w:cs="Söhne"/>
              </w:rPr>
              <w:t xml:space="preserve">UE-BS </w:t>
            </w:r>
            <w:r>
              <w:rPr>
                <w:rFonts w:cs="Söhne"/>
              </w:rPr>
              <w:t xml:space="preserve">ACIR </w:t>
            </w:r>
            <w:r w:rsidRPr="00CB022E">
              <w:rPr>
                <w:rFonts w:cs="Söhne"/>
              </w:rPr>
              <w:t>(adjacent channels)</w:t>
            </w:r>
          </w:p>
        </w:tc>
        <w:tc>
          <w:tcPr>
            <w:tcW w:w="4815" w:type="dxa"/>
          </w:tcPr>
          <w:p w14:paraId="31A1BF0C" w14:textId="77777777" w:rsidR="00B73D96" w:rsidRPr="00CB022E" w:rsidRDefault="00B73D96" w:rsidP="000E5E9D">
            <w:pPr>
              <w:rPr>
                <w:rFonts w:cs="Söhne"/>
              </w:rPr>
            </w:pPr>
            <w:r w:rsidRPr="00CB022E">
              <w:rPr>
                <w:rFonts w:cs="Söhne"/>
              </w:rPr>
              <w:t>30 dB</w:t>
            </w:r>
          </w:p>
        </w:tc>
      </w:tr>
      <w:tr w:rsidR="00B73D96" w:rsidRPr="00277F22" w14:paraId="78D2426B" w14:textId="77777777" w:rsidTr="000E5E9D">
        <w:tc>
          <w:tcPr>
            <w:tcW w:w="846" w:type="dxa"/>
            <w:vMerge/>
            <w:vAlign w:val="center"/>
          </w:tcPr>
          <w:p w14:paraId="7F1DFA6B" w14:textId="77777777" w:rsidR="00B73D96" w:rsidRPr="00CB022E" w:rsidRDefault="00B73D96" w:rsidP="000E5E9D">
            <w:pPr>
              <w:rPr>
                <w:rFonts w:cs="Söhne"/>
              </w:rPr>
            </w:pPr>
          </w:p>
        </w:tc>
        <w:tc>
          <w:tcPr>
            <w:tcW w:w="3969" w:type="dxa"/>
          </w:tcPr>
          <w:p w14:paraId="3C1CE843" w14:textId="77777777" w:rsidR="00B73D96" w:rsidRPr="00CB022E" w:rsidRDefault="00B73D96" w:rsidP="000E5E9D">
            <w:pPr>
              <w:rPr>
                <w:rFonts w:cs="Söhne"/>
              </w:rPr>
            </w:pPr>
            <w:r w:rsidRPr="00CB022E">
              <w:rPr>
                <w:rFonts w:cs="Söhne"/>
              </w:rPr>
              <w:t xml:space="preserve">Co-sited isolation </w:t>
            </w:r>
          </w:p>
        </w:tc>
        <w:tc>
          <w:tcPr>
            <w:tcW w:w="4815" w:type="dxa"/>
          </w:tcPr>
          <w:p w14:paraId="3C0722E3" w14:textId="77777777" w:rsidR="00B73D96" w:rsidRPr="00CB022E" w:rsidRDefault="00B73D96" w:rsidP="000E5E9D">
            <w:pPr>
              <w:rPr>
                <w:rFonts w:cs="Söhne"/>
                <w:highlight w:val="yellow"/>
              </w:rPr>
            </w:pPr>
            <w:r>
              <w:rPr>
                <w:rFonts w:cs="Söhne"/>
              </w:rPr>
              <w:t>N/A</w:t>
            </w:r>
          </w:p>
        </w:tc>
      </w:tr>
      <w:tr w:rsidR="00B73D96" w:rsidRPr="00277F22" w14:paraId="4673A515" w14:textId="77777777" w:rsidTr="000E5E9D">
        <w:tc>
          <w:tcPr>
            <w:tcW w:w="846" w:type="dxa"/>
            <w:vMerge w:val="restart"/>
            <w:textDirection w:val="btLr"/>
            <w:vAlign w:val="center"/>
          </w:tcPr>
          <w:p w14:paraId="354AE88D" w14:textId="77777777" w:rsidR="00B73D96" w:rsidRPr="00CB022E" w:rsidRDefault="00B73D96" w:rsidP="000E5E9D">
            <w:pPr>
              <w:ind w:left="113" w:right="113"/>
              <w:jc w:val="center"/>
              <w:rPr>
                <w:rFonts w:cs="Söhne"/>
              </w:rPr>
            </w:pPr>
            <w:r>
              <w:rPr>
                <w:rFonts w:cs="Söhne"/>
              </w:rPr>
              <w:t>Piecewise linear blocking model</w:t>
            </w:r>
          </w:p>
        </w:tc>
        <w:tc>
          <w:tcPr>
            <w:tcW w:w="3969" w:type="dxa"/>
          </w:tcPr>
          <w:p w14:paraId="15C82F6F" w14:textId="77777777" w:rsidR="00B73D96" w:rsidRPr="00CB022E" w:rsidRDefault="00B73D96" w:rsidP="000E5E9D">
            <w:pPr>
              <w:rPr>
                <w:rFonts w:cs="Söhne"/>
              </w:rPr>
            </w:pPr>
            <w:r w:rsidRPr="00350B81">
              <w:rPr>
                <w:rFonts w:cs="Söhne"/>
              </w:rPr>
              <w:t>Total input average power threshold 1 (P1) </w:t>
            </w:r>
          </w:p>
        </w:tc>
        <w:tc>
          <w:tcPr>
            <w:tcW w:w="4815" w:type="dxa"/>
          </w:tcPr>
          <w:p w14:paraId="3BD0705E" w14:textId="77777777" w:rsidR="00B73D96" w:rsidRDefault="00B73D96" w:rsidP="000E5E9D">
            <w:pPr>
              <w:rPr>
                <w:rFonts w:cs="Söhne"/>
              </w:rPr>
            </w:pPr>
            <w:r w:rsidRPr="00350B81">
              <w:rPr>
                <w:rFonts w:cs="Söhne"/>
              </w:rPr>
              <w:t>-57.9 dBm </w:t>
            </w:r>
          </w:p>
        </w:tc>
      </w:tr>
      <w:tr w:rsidR="00B73D96" w:rsidRPr="00277F22" w14:paraId="22F1EC58" w14:textId="77777777" w:rsidTr="000E5E9D">
        <w:tc>
          <w:tcPr>
            <w:tcW w:w="846" w:type="dxa"/>
            <w:vMerge/>
            <w:vAlign w:val="center"/>
          </w:tcPr>
          <w:p w14:paraId="5D90F5C9" w14:textId="77777777" w:rsidR="00B73D96" w:rsidRDefault="00B73D96" w:rsidP="000E5E9D">
            <w:pPr>
              <w:rPr>
                <w:rFonts w:cs="Söhne"/>
              </w:rPr>
            </w:pPr>
          </w:p>
        </w:tc>
        <w:tc>
          <w:tcPr>
            <w:tcW w:w="3969" w:type="dxa"/>
          </w:tcPr>
          <w:p w14:paraId="1D321416" w14:textId="77777777" w:rsidR="00B73D96" w:rsidRPr="001F2E80" w:rsidRDefault="00B73D96" w:rsidP="000E5E9D">
            <w:pPr>
              <w:rPr>
                <w:rFonts w:cs="Söhne"/>
              </w:rPr>
            </w:pPr>
            <w:r w:rsidRPr="00350B81">
              <w:rPr>
                <w:rFonts w:cs="Söhne"/>
              </w:rPr>
              <w:t>Total input average power threshold 2 (P2) </w:t>
            </w:r>
          </w:p>
        </w:tc>
        <w:tc>
          <w:tcPr>
            <w:tcW w:w="4815" w:type="dxa"/>
          </w:tcPr>
          <w:p w14:paraId="25395155" w14:textId="77777777" w:rsidR="00B73D96" w:rsidRDefault="00B73D96" w:rsidP="000E5E9D">
            <w:pPr>
              <w:rPr>
                <w:rFonts w:cs="Söhne"/>
              </w:rPr>
            </w:pPr>
            <w:r w:rsidRPr="00350B81">
              <w:rPr>
                <w:rFonts w:cs="Söhne"/>
              </w:rPr>
              <w:t>-41.7 dBm </w:t>
            </w:r>
          </w:p>
        </w:tc>
      </w:tr>
      <w:tr w:rsidR="00B73D96" w:rsidRPr="00277F22" w14:paraId="0661E4CB" w14:textId="77777777" w:rsidTr="000E5E9D">
        <w:tc>
          <w:tcPr>
            <w:tcW w:w="846" w:type="dxa"/>
            <w:vMerge/>
            <w:vAlign w:val="center"/>
          </w:tcPr>
          <w:p w14:paraId="3604A3DE" w14:textId="77777777" w:rsidR="00B73D96" w:rsidRDefault="00B73D96" w:rsidP="000E5E9D">
            <w:pPr>
              <w:rPr>
                <w:rFonts w:cs="Söhne"/>
              </w:rPr>
            </w:pPr>
          </w:p>
        </w:tc>
        <w:tc>
          <w:tcPr>
            <w:tcW w:w="3969" w:type="dxa"/>
          </w:tcPr>
          <w:p w14:paraId="6B0F4274" w14:textId="77777777" w:rsidR="00B73D96" w:rsidRPr="001F2E80" w:rsidRDefault="00B73D96" w:rsidP="000E5E9D">
            <w:pPr>
              <w:rPr>
                <w:rFonts w:cs="Söhne"/>
              </w:rPr>
            </w:pPr>
            <w:r w:rsidRPr="00350B81">
              <w:rPr>
                <w:rFonts w:cs="Söhne"/>
              </w:rPr>
              <w:t>Sensitivity degradation slope 1 (k1) </w:t>
            </w:r>
          </w:p>
        </w:tc>
        <w:tc>
          <w:tcPr>
            <w:tcW w:w="4815" w:type="dxa"/>
          </w:tcPr>
          <w:p w14:paraId="43754EEE" w14:textId="77777777" w:rsidR="00B73D96" w:rsidRDefault="00B73D96" w:rsidP="000E5E9D">
            <w:pPr>
              <w:rPr>
                <w:rFonts w:cs="Söhne"/>
              </w:rPr>
            </w:pPr>
            <w:r w:rsidRPr="00350B81">
              <w:rPr>
                <w:rFonts w:cs="Söhne"/>
              </w:rPr>
              <w:t>0.4 dB/dBm </w:t>
            </w:r>
          </w:p>
        </w:tc>
      </w:tr>
      <w:tr w:rsidR="00B73D96" w:rsidRPr="00277F22" w14:paraId="7D252A16" w14:textId="77777777" w:rsidTr="000E5E9D">
        <w:tc>
          <w:tcPr>
            <w:tcW w:w="846" w:type="dxa"/>
            <w:vMerge/>
            <w:vAlign w:val="center"/>
          </w:tcPr>
          <w:p w14:paraId="7492FB89" w14:textId="77777777" w:rsidR="00B73D96" w:rsidRDefault="00B73D96" w:rsidP="000E5E9D">
            <w:pPr>
              <w:rPr>
                <w:rFonts w:cs="Söhne"/>
              </w:rPr>
            </w:pPr>
          </w:p>
        </w:tc>
        <w:tc>
          <w:tcPr>
            <w:tcW w:w="3969" w:type="dxa"/>
          </w:tcPr>
          <w:p w14:paraId="45C8B506" w14:textId="77777777" w:rsidR="00B73D96" w:rsidRPr="001F2E80" w:rsidRDefault="00B73D96" w:rsidP="000E5E9D">
            <w:pPr>
              <w:rPr>
                <w:rFonts w:cs="Söhne"/>
              </w:rPr>
            </w:pPr>
            <w:r w:rsidRPr="00350B81">
              <w:rPr>
                <w:rFonts w:cs="Söhne"/>
              </w:rPr>
              <w:t xml:space="preserve"> Sensitivity degradation slope 2 (k2) </w:t>
            </w:r>
          </w:p>
        </w:tc>
        <w:tc>
          <w:tcPr>
            <w:tcW w:w="4815" w:type="dxa"/>
          </w:tcPr>
          <w:p w14:paraId="3FD58391" w14:textId="77777777" w:rsidR="00B73D96" w:rsidRDefault="00B73D96" w:rsidP="000E5E9D">
            <w:pPr>
              <w:rPr>
                <w:rFonts w:cs="Söhne"/>
              </w:rPr>
            </w:pPr>
            <w:r w:rsidRPr="00350B81">
              <w:rPr>
                <w:rFonts w:cs="Söhne"/>
              </w:rPr>
              <w:t>3.0 dB/dBm </w:t>
            </w:r>
          </w:p>
        </w:tc>
      </w:tr>
      <w:tr w:rsidR="00B73D96" w:rsidRPr="00277F22" w14:paraId="43055F58" w14:textId="77777777" w:rsidTr="000E5E9D">
        <w:tc>
          <w:tcPr>
            <w:tcW w:w="846" w:type="dxa"/>
            <w:vMerge/>
            <w:vAlign w:val="center"/>
          </w:tcPr>
          <w:p w14:paraId="15CC9B16" w14:textId="77777777" w:rsidR="00B73D96" w:rsidRDefault="00B73D96" w:rsidP="000E5E9D">
            <w:pPr>
              <w:rPr>
                <w:rFonts w:cs="Söhne"/>
              </w:rPr>
            </w:pPr>
          </w:p>
        </w:tc>
        <w:tc>
          <w:tcPr>
            <w:tcW w:w="3969" w:type="dxa"/>
          </w:tcPr>
          <w:p w14:paraId="65664FAA" w14:textId="77777777" w:rsidR="00B73D96" w:rsidRPr="001F2E80" w:rsidRDefault="00B73D96" w:rsidP="000E5E9D">
            <w:pPr>
              <w:rPr>
                <w:rFonts w:cs="Söhne"/>
              </w:rPr>
            </w:pPr>
            <w:r w:rsidRPr="00350B81">
              <w:rPr>
                <w:rFonts w:cs="Söhne"/>
              </w:rPr>
              <w:t>Total input average power blocking limit (P3)</w:t>
            </w:r>
          </w:p>
        </w:tc>
        <w:tc>
          <w:tcPr>
            <w:tcW w:w="4815" w:type="dxa"/>
          </w:tcPr>
          <w:p w14:paraId="210B2133" w14:textId="77777777" w:rsidR="00B73D96" w:rsidRDefault="00B73D96" w:rsidP="000E5E9D">
            <w:pPr>
              <w:rPr>
                <w:rFonts w:cs="Söhne"/>
              </w:rPr>
            </w:pPr>
            <w:r w:rsidRPr="00350B81">
              <w:rPr>
                <w:rFonts w:cs="Söhne"/>
              </w:rPr>
              <w:t>-32.5 dBm</w:t>
            </w:r>
          </w:p>
        </w:tc>
      </w:tr>
      <w:tr w:rsidR="00B73D96" w:rsidRPr="00277F22" w14:paraId="4836346F" w14:textId="77777777" w:rsidTr="000E5E9D">
        <w:tc>
          <w:tcPr>
            <w:tcW w:w="846" w:type="dxa"/>
            <w:vMerge w:val="restart"/>
            <w:textDirection w:val="btLr"/>
            <w:vAlign w:val="center"/>
          </w:tcPr>
          <w:p w14:paraId="40278730" w14:textId="77777777" w:rsidR="00B73D96" w:rsidRDefault="00B73D96" w:rsidP="000E5E9D">
            <w:pPr>
              <w:jc w:val="center"/>
              <w:rPr>
                <w:rFonts w:cs="Söhne"/>
              </w:rPr>
            </w:pPr>
            <w:r w:rsidRPr="00332511">
              <w:rPr>
                <w:rFonts w:cs="Söhne"/>
              </w:rPr>
              <w:t>Latency related assumptions</w:t>
            </w:r>
          </w:p>
        </w:tc>
        <w:tc>
          <w:tcPr>
            <w:tcW w:w="3969" w:type="dxa"/>
          </w:tcPr>
          <w:p w14:paraId="477A1C92" w14:textId="77777777" w:rsidR="00B73D96" w:rsidRPr="00350B81" w:rsidRDefault="00B73D96" w:rsidP="000E5E9D">
            <w:pPr>
              <w:rPr>
                <w:rFonts w:cs="Söhne"/>
              </w:rPr>
            </w:pPr>
            <w:r w:rsidRPr="00CB022E">
              <w:rPr>
                <w:rFonts w:cs="Söhne"/>
              </w:rPr>
              <w:t>DL transmission preparation time (BS)</w:t>
            </w:r>
          </w:p>
        </w:tc>
        <w:tc>
          <w:tcPr>
            <w:tcW w:w="4815" w:type="dxa"/>
          </w:tcPr>
          <w:p w14:paraId="32A6E89A" w14:textId="77777777" w:rsidR="00B73D96" w:rsidRPr="00350B81" w:rsidRDefault="00B73D96" w:rsidP="000E5E9D">
            <w:pPr>
              <w:rPr>
                <w:rFonts w:cs="Söhne"/>
              </w:rPr>
            </w:pPr>
            <w:r w:rsidRPr="00CB022E">
              <w:rPr>
                <w:rFonts w:cs="Söhne"/>
              </w:rPr>
              <w:t>1 slot</w:t>
            </w:r>
          </w:p>
        </w:tc>
      </w:tr>
      <w:tr w:rsidR="00B73D96" w:rsidRPr="00277F22" w14:paraId="628AF227" w14:textId="77777777" w:rsidTr="000E5E9D">
        <w:tc>
          <w:tcPr>
            <w:tcW w:w="846" w:type="dxa"/>
            <w:vMerge/>
            <w:textDirection w:val="tbRl"/>
            <w:vAlign w:val="center"/>
          </w:tcPr>
          <w:p w14:paraId="62867404" w14:textId="77777777" w:rsidR="00B73D96" w:rsidRPr="00332511" w:rsidRDefault="00B73D96" w:rsidP="000E5E9D">
            <w:pPr>
              <w:rPr>
                <w:rFonts w:cs="Söhne"/>
              </w:rPr>
            </w:pPr>
          </w:p>
        </w:tc>
        <w:tc>
          <w:tcPr>
            <w:tcW w:w="3969" w:type="dxa"/>
          </w:tcPr>
          <w:p w14:paraId="5B1DBAA8" w14:textId="77777777" w:rsidR="00B73D96" w:rsidRPr="00CB022E" w:rsidRDefault="00B73D96" w:rsidP="000E5E9D">
            <w:pPr>
              <w:rPr>
                <w:rFonts w:cs="Söhne"/>
              </w:rPr>
            </w:pPr>
            <w:r w:rsidRPr="00CB022E">
              <w:rPr>
                <w:rFonts w:cs="Söhne"/>
              </w:rPr>
              <w:t>DL decoding latency (UE)</w:t>
            </w:r>
          </w:p>
        </w:tc>
        <w:tc>
          <w:tcPr>
            <w:tcW w:w="4815" w:type="dxa"/>
          </w:tcPr>
          <w:p w14:paraId="1E8EACE1" w14:textId="77777777" w:rsidR="00B73D96" w:rsidRPr="00CB022E" w:rsidRDefault="00B73D96" w:rsidP="000E5E9D">
            <w:pPr>
              <w:rPr>
                <w:rFonts w:cs="Söhne"/>
              </w:rPr>
            </w:pPr>
            <w:r w:rsidRPr="00CB022E">
              <w:rPr>
                <w:rFonts w:cs="Söhne"/>
              </w:rPr>
              <w:t>1 slot</w:t>
            </w:r>
          </w:p>
        </w:tc>
      </w:tr>
      <w:tr w:rsidR="00B73D96" w:rsidRPr="00277F22" w14:paraId="68DD0779" w14:textId="77777777" w:rsidTr="000E5E9D">
        <w:tc>
          <w:tcPr>
            <w:tcW w:w="846" w:type="dxa"/>
            <w:vMerge/>
            <w:textDirection w:val="tbRl"/>
            <w:vAlign w:val="center"/>
          </w:tcPr>
          <w:p w14:paraId="0778A7C6" w14:textId="77777777" w:rsidR="00B73D96" w:rsidRPr="00332511" w:rsidRDefault="00B73D96" w:rsidP="000E5E9D">
            <w:pPr>
              <w:rPr>
                <w:rFonts w:cs="Söhne"/>
              </w:rPr>
            </w:pPr>
          </w:p>
        </w:tc>
        <w:tc>
          <w:tcPr>
            <w:tcW w:w="3969" w:type="dxa"/>
          </w:tcPr>
          <w:p w14:paraId="3AC91618" w14:textId="77777777" w:rsidR="00B73D96" w:rsidRPr="00CB022E" w:rsidRDefault="00B73D96" w:rsidP="000E5E9D">
            <w:pPr>
              <w:rPr>
                <w:rFonts w:cs="Söhne"/>
              </w:rPr>
            </w:pPr>
            <w:r w:rsidRPr="00CB022E">
              <w:rPr>
                <w:rFonts w:cs="Söhne"/>
              </w:rPr>
              <w:t>UL transmission preparation time (UE)</w:t>
            </w:r>
          </w:p>
        </w:tc>
        <w:tc>
          <w:tcPr>
            <w:tcW w:w="4815" w:type="dxa"/>
          </w:tcPr>
          <w:p w14:paraId="4F617547" w14:textId="77777777" w:rsidR="00B73D96" w:rsidRPr="00CB022E" w:rsidRDefault="00B73D96" w:rsidP="000E5E9D">
            <w:pPr>
              <w:rPr>
                <w:rFonts w:cs="Söhne"/>
              </w:rPr>
            </w:pPr>
            <w:r w:rsidRPr="00CB022E">
              <w:rPr>
                <w:rFonts w:cs="Söhne"/>
              </w:rPr>
              <w:t>1 slot</w:t>
            </w:r>
          </w:p>
        </w:tc>
      </w:tr>
      <w:tr w:rsidR="00B73D96" w:rsidRPr="00277F22" w14:paraId="0A96BB81" w14:textId="77777777" w:rsidTr="000E5E9D">
        <w:tc>
          <w:tcPr>
            <w:tcW w:w="846" w:type="dxa"/>
            <w:vMerge/>
            <w:textDirection w:val="tbRl"/>
            <w:vAlign w:val="center"/>
          </w:tcPr>
          <w:p w14:paraId="02748F44" w14:textId="77777777" w:rsidR="00B73D96" w:rsidRPr="00332511" w:rsidRDefault="00B73D96" w:rsidP="000E5E9D">
            <w:pPr>
              <w:rPr>
                <w:rFonts w:cs="Söhne"/>
              </w:rPr>
            </w:pPr>
          </w:p>
        </w:tc>
        <w:tc>
          <w:tcPr>
            <w:tcW w:w="3969" w:type="dxa"/>
          </w:tcPr>
          <w:p w14:paraId="4CA8E32B" w14:textId="77777777" w:rsidR="00B73D96" w:rsidRPr="00CB022E" w:rsidRDefault="00B73D96" w:rsidP="000E5E9D">
            <w:pPr>
              <w:rPr>
                <w:rFonts w:cs="Söhne"/>
              </w:rPr>
            </w:pPr>
            <w:r w:rsidRPr="00CB022E">
              <w:rPr>
                <w:rFonts w:cs="Söhne"/>
              </w:rPr>
              <w:t>UL decoding latency (BS)</w:t>
            </w:r>
          </w:p>
        </w:tc>
        <w:tc>
          <w:tcPr>
            <w:tcW w:w="4815" w:type="dxa"/>
          </w:tcPr>
          <w:p w14:paraId="061FBCB2" w14:textId="77777777" w:rsidR="00B73D96" w:rsidRPr="00CB022E" w:rsidRDefault="00B73D96" w:rsidP="000E5E9D">
            <w:pPr>
              <w:rPr>
                <w:rFonts w:cs="Söhne"/>
              </w:rPr>
            </w:pPr>
            <w:r w:rsidRPr="00CB022E">
              <w:rPr>
                <w:rFonts w:cs="Söhne"/>
              </w:rPr>
              <w:t>1 slot</w:t>
            </w:r>
          </w:p>
        </w:tc>
      </w:tr>
      <w:tr w:rsidR="00B73D96" w:rsidRPr="00277F22" w14:paraId="29E5CABC" w14:textId="77777777" w:rsidTr="000E5E9D">
        <w:tc>
          <w:tcPr>
            <w:tcW w:w="846" w:type="dxa"/>
            <w:vMerge/>
            <w:textDirection w:val="tbRl"/>
            <w:vAlign w:val="center"/>
          </w:tcPr>
          <w:p w14:paraId="53A3F83D" w14:textId="77777777" w:rsidR="00B73D96" w:rsidRPr="00332511" w:rsidRDefault="00B73D96" w:rsidP="000E5E9D">
            <w:pPr>
              <w:rPr>
                <w:rFonts w:cs="Söhne"/>
              </w:rPr>
            </w:pPr>
          </w:p>
        </w:tc>
        <w:tc>
          <w:tcPr>
            <w:tcW w:w="3969" w:type="dxa"/>
          </w:tcPr>
          <w:p w14:paraId="547714B9" w14:textId="77777777" w:rsidR="00B73D96" w:rsidRPr="00CB022E" w:rsidRDefault="00B73D96" w:rsidP="000E5E9D">
            <w:pPr>
              <w:rPr>
                <w:rFonts w:cs="Söhne"/>
              </w:rPr>
            </w:pPr>
            <w:r w:rsidRPr="00CB022E">
              <w:rPr>
                <w:rFonts w:cs="Söhne"/>
              </w:rPr>
              <w:t>Scheduling Request (SR) transmission opportunity</w:t>
            </w:r>
          </w:p>
        </w:tc>
        <w:tc>
          <w:tcPr>
            <w:tcW w:w="4815" w:type="dxa"/>
          </w:tcPr>
          <w:p w14:paraId="7762F1DE" w14:textId="77777777" w:rsidR="00B73D96" w:rsidRPr="00CB022E" w:rsidRDefault="00B73D96" w:rsidP="000E5E9D">
            <w:pPr>
              <w:rPr>
                <w:rFonts w:cs="Söhne"/>
              </w:rPr>
            </w:pPr>
            <w:r w:rsidRPr="00CB022E">
              <w:rPr>
                <w:rFonts w:cs="Söhne"/>
              </w:rPr>
              <w:t>Available in every UL or SBFD slot</w:t>
            </w:r>
          </w:p>
        </w:tc>
      </w:tr>
      <w:tr w:rsidR="00B73D96" w:rsidRPr="00277F22" w14:paraId="6EF92B5C" w14:textId="77777777" w:rsidTr="000E5E9D">
        <w:tc>
          <w:tcPr>
            <w:tcW w:w="846" w:type="dxa"/>
            <w:vMerge/>
            <w:textDirection w:val="tbRl"/>
            <w:vAlign w:val="center"/>
          </w:tcPr>
          <w:p w14:paraId="6F9F5627" w14:textId="77777777" w:rsidR="00B73D96" w:rsidRPr="00332511" w:rsidRDefault="00B73D96" w:rsidP="000E5E9D">
            <w:pPr>
              <w:rPr>
                <w:rFonts w:cs="Söhne"/>
              </w:rPr>
            </w:pPr>
          </w:p>
        </w:tc>
        <w:tc>
          <w:tcPr>
            <w:tcW w:w="3969" w:type="dxa"/>
          </w:tcPr>
          <w:p w14:paraId="4EB8F76D" w14:textId="77777777" w:rsidR="00B73D96" w:rsidRPr="00CB022E" w:rsidRDefault="00B73D96" w:rsidP="000E5E9D">
            <w:pPr>
              <w:rPr>
                <w:rFonts w:cs="Söhne"/>
              </w:rPr>
            </w:pPr>
            <w:r w:rsidRPr="00CB022E">
              <w:rPr>
                <w:rFonts w:cs="Söhne"/>
              </w:rPr>
              <w:t>DCI transmission opportunity</w:t>
            </w:r>
          </w:p>
        </w:tc>
        <w:tc>
          <w:tcPr>
            <w:tcW w:w="4815" w:type="dxa"/>
          </w:tcPr>
          <w:p w14:paraId="28F8E1BF" w14:textId="77777777" w:rsidR="00B73D96" w:rsidRPr="00CB022E" w:rsidRDefault="00B73D96" w:rsidP="000E5E9D">
            <w:pPr>
              <w:rPr>
                <w:rFonts w:cs="Söhne"/>
              </w:rPr>
            </w:pPr>
            <w:r w:rsidRPr="00CB022E">
              <w:rPr>
                <w:rFonts w:cs="Söhne"/>
              </w:rPr>
              <w:t>Available in every DL or SBFD slot</w:t>
            </w:r>
          </w:p>
        </w:tc>
      </w:tr>
    </w:tbl>
    <w:p w14:paraId="6801537E" w14:textId="77777777" w:rsidR="00B73D96" w:rsidRDefault="00B73D96" w:rsidP="00B73D96">
      <w:pPr>
        <w:rPr>
          <w:rFonts w:cs="Söhne"/>
        </w:rPr>
      </w:pPr>
    </w:p>
    <w:p w14:paraId="15ECF858" w14:textId="77777777" w:rsidR="00B73D96" w:rsidRDefault="00B73D96" w:rsidP="00B73D96">
      <w:pPr>
        <w:pStyle w:val="BodyText"/>
        <w:rPr>
          <w:rFonts w:cs="Söhne"/>
        </w:rPr>
      </w:pPr>
    </w:p>
    <w:p w14:paraId="33F2682F" w14:textId="77777777" w:rsidR="00E9502E" w:rsidRPr="00B73D96" w:rsidRDefault="00E9502E" w:rsidP="00E9502E">
      <w:pPr>
        <w:rPr>
          <w:lang w:eastAsia="ja-JP"/>
        </w:rPr>
      </w:pPr>
    </w:p>
    <w:p w14:paraId="715CA09B" w14:textId="77777777" w:rsidR="00923ECB" w:rsidRDefault="00923ECB">
      <w:pPr>
        <w:pStyle w:val="BodyText"/>
        <w:rPr>
          <w:rFonts w:cs="Söhne"/>
        </w:rPr>
      </w:pPr>
    </w:p>
    <w:sectPr w:rsidR="00923ECB" w:rsidSect="00C473A5">
      <w:headerReference w:type="even" r:id="rId79"/>
      <w:footerReference w:type="default" r:id="rId8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F570A6" w14:textId="77777777" w:rsidR="000E4A9E" w:rsidRDefault="000E4A9E">
      <w:r>
        <w:separator/>
      </w:r>
    </w:p>
  </w:endnote>
  <w:endnote w:type="continuationSeparator" w:id="0">
    <w:p w14:paraId="5329C63A" w14:textId="77777777" w:rsidR="000E4A9E" w:rsidRDefault="000E4A9E">
      <w:r>
        <w:continuationSeparator/>
      </w:r>
    </w:p>
  </w:endnote>
  <w:endnote w:type="continuationNotice" w:id="1">
    <w:p w14:paraId="00E0FB2D" w14:textId="77777777" w:rsidR="000E4A9E" w:rsidRDefault="000E4A9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öhne">
    <w:altName w:val="Cambria"/>
    <w:panose1 w:val="00000000000000000000"/>
    <w:charset w:val="00"/>
    <w:family w:val="roman"/>
    <w:notTrueType/>
    <w:pitch w:val="default"/>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A83FF0" w14:textId="77777777" w:rsidR="000E4A9E" w:rsidRDefault="000E4A9E">
      <w:r>
        <w:separator/>
      </w:r>
    </w:p>
  </w:footnote>
  <w:footnote w:type="continuationSeparator" w:id="0">
    <w:p w14:paraId="5AB03A20" w14:textId="77777777" w:rsidR="000E4A9E" w:rsidRDefault="000E4A9E">
      <w:r>
        <w:continuationSeparator/>
      </w:r>
    </w:p>
  </w:footnote>
  <w:footnote w:type="continuationNotice" w:id="1">
    <w:p w14:paraId="258572C6" w14:textId="77777777" w:rsidR="000E4A9E" w:rsidRDefault="000E4A9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ECAD1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5F83D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3200971"/>
    <w:multiLevelType w:val="hybridMultilevel"/>
    <w:tmpl w:val="E738FAFA"/>
    <w:lvl w:ilvl="0" w:tplc="A8B81A4E">
      <w:start w:val="1"/>
      <w:numFmt w:val="bullet"/>
      <w:lvlText w:val=""/>
      <w:lvlJc w:val="left"/>
      <w:pPr>
        <w:ind w:left="2061" w:hanging="360"/>
      </w:pPr>
      <w:rPr>
        <w:rFonts w:ascii="MS Mincho" w:hAnsi="MS Mincho" w:hint="default"/>
        <w:color w:val="auto"/>
      </w:rPr>
    </w:lvl>
    <w:lvl w:ilvl="1" w:tplc="A1060962">
      <w:start w:val="1"/>
      <w:numFmt w:val="bullet"/>
      <w:lvlText w:val="o"/>
      <w:lvlJc w:val="left"/>
      <w:pPr>
        <w:ind w:left="2781" w:hanging="360"/>
      </w:pPr>
      <w:rPr>
        <w:rFonts w:ascii="MS Mincho" w:hAnsi="MS Mincho" w:cs="MS Mincho" w:hint="default"/>
        <w:color w:val="auto"/>
      </w:rPr>
    </w:lvl>
    <w:lvl w:ilvl="2" w:tplc="EFB6D1CE">
      <w:start w:val="1"/>
      <w:numFmt w:val="bullet"/>
      <w:lvlText w:val=""/>
      <w:lvlJc w:val="left"/>
      <w:pPr>
        <w:ind w:left="3501" w:hanging="360"/>
      </w:pPr>
      <w:rPr>
        <w:rFonts w:ascii="MS Mincho" w:hAnsi="MS Mincho" w:hint="default"/>
        <w:color w:val="auto"/>
      </w:rPr>
    </w:lvl>
    <w:lvl w:ilvl="3" w:tplc="20000001" w:tentative="1">
      <w:start w:val="1"/>
      <w:numFmt w:val="bullet"/>
      <w:lvlText w:val=""/>
      <w:lvlJc w:val="left"/>
      <w:pPr>
        <w:ind w:left="4221" w:hanging="360"/>
      </w:pPr>
      <w:rPr>
        <w:rFonts w:ascii="MS Mincho" w:hAnsi="MS Mincho" w:hint="default"/>
      </w:rPr>
    </w:lvl>
    <w:lvl w:ilvl="4" w:tplc="20000003" w:tentative="1">
      <w:start w:val="1"/>
      <w:numFmt w:val="bullet"/>
      <w:lvlText w:val="o"/>
      <w:lvlJc w:val="left"/>
      <w:pPr>
        <w:ind w:left="4941" w:hanging="360"/>
      </w:pPr>
      <w:rPr>
        <w:rFonts w:ascii="MS Mincho" w:hAnsi="MS Mincho" w:cs="MS Mincho" w:hint="default"/>
      </w:rPr>
    </w:lvl>
    <w:lvl w:ilvl="5" w:tplc="20000005" w:tentative="1">
      <w:start w:val="1"/>
      <w:numFmt w:val="bullet"/>
      <w:lvlText w:val=""/>
      <w:lvlJc w:val="left"/>
      <w:pPr>
        <w:ind w:left="5661" w:hanging="360"/>
      </w:pPr>
      <w:rPr>
        <w:rFonts w:ascii="MS Mincho" w:hAnsi="MS Mincho" w:hint="default"/>
      </w:rPr>
    </w:lvl>
    <w:lvl w:ilvl="6" w:tplc="20000001" w:tentative="1">
      <w:start w:val="1"/>
      <w:numFmt w:val="bullet"/>
      <w:lvlText w:val=""/>
      <w:lvlJc w:val="left"/>
      <w:pPr>
        <w:ind w:left="6381" w:hanging="360"/>
      </w:pPr>
      <w:rPr>
        <w:rFonts w:ascii="MS Mincho" w:hAnsi="MS Mincho" w:hint="default"/>
      </w:rPr>
    </w:lvl>
    <w:lvl w:ilvl="7" w:tplc="20000003" w:tentative="1">
      <w:start w:val="1"/>
      <w:numFmt w:val="bullet"/>
      <w:lvlText w:val="o"/>
      <w:lvlJc w:val="left"/>
      <w:pPr>
        <w:ind w:left="7101" w:hanging="360"/>
      </w:pPr>
      <w:rPr>
        <w:rFonts w:ascii="MS Mincho" w:hAnsi="MS Mincho" w:cs="MS Mincho" w:hint="default"/>
      </w:rPr>
    </w:lvl>
    <w:lvl w:ilvl="8" w:tplc="20000005" w:tentative="1">
      <w:start w:val="1"/>
      <w:numFmt w:val="bullet"/>
      <w:lvlText w:val=""/>
      <w:lvlJc w:val="left"/>
      <w:pPr>
        <w:ind w:left="7821" w:hanging="360"/>
      </w:pPr>
      <w:rPr>
        <w:rFonts w:ascii="MS Mincho" w:hAnsi="MS Mincho" w:hint="default"/>
      </w:rPr>
    </w:lvl>
  </w:abstractNum>
  <w:abstractNum w:abstractNumId="4" w15:restartNumberingAfterBreak="0">
    <w:nsid w:val="09FF2F6B"/>
    <w:multiLevelType w:val="multilevel"/>
    <w:tmpl w:val="CBA88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0FDD391B"/>
    <w:multiLevelType w:val="hybridMultilevel"/>
    <w:tmpl w:val="CEFC4F9C"/>
    <w:lvl w:ilvl="0" w:tplc="20000001">
      <w:start w:val="1"/>
      <w:numFmt w:val="bullet"/>
      <w:lvlText w:val=""/>
      <w:lvlJc w:val="left"/>
      <w:pPr>
        <w:ind w:left="720" w:hanging="360"/>
      </w:pPr>
      <w:rPr>
        <w:rFonts w:ascii="MS Mincho" w:hAnsi="MS Mincho" w:hint="default"/>
      </w:rPr>
    </w:lvl>
    <w:lvl w:ilvl="1" w:tplc="20000003" w:tentative="1">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7" w15:restartNumberingAfterBreak="0">
    <w:nsid w:val="101E12A9"/>
    <w:multiLevelType w:val="hybridMultilevel"/>
    <w:tmpl w:val="0E925CDA"/>
    <w:lvl w:ilvl="0" w:tplc="04090001">
      <w:start w:val="1"/>
      <w:numFmt w:val="bullet"/>
      <w:lvlText w:val=""/>
      <w:lvlJc w:val="left"/>
      <w:pPr>
        <w:ind w:left="720" w:hanging="360"/>
      </w:pPr>
      <w:rPr>
        <w:rFonts w:ascii="MS Mincho" w:hAnsi="MS Mincho" w:hint="default"/>
      </w:rPr>
    </w:lvl>
    <w:lvl w:ilvl="1" w:tplc="04090003">
      <w:start w:val="1"/>
      <w:numFmt w:val="bullet"/>
      <w:lvlText w:val="o"/>
      <w:lvlJc w:val="left"/>
      <w:pPr>
        <w:ind w:left="1440" w:hanging="360"/>
      </w:pPr>
      <w:rPr>
        <w:rFonts w:ascii="MS Mincho" w:hAnsi="MS Mincho" w:cs="MS Mincho" w:hint="default"/>
      </w:rPr>
    </w:lvl>
    <w:lvl w:ilvl="2" w:tplc="04090005">
      <w:start w:val="1"/>
      <w:numFmt w:val="bullet"/>
      <w:lvlText w:val=""/>
      <w:lvlJc w:val="left"/>
      <w:pPr>
        <w:ind w:left="2160" w:hanging="360"/>
      </w:pPr>
      <w:rPr>
        <w:rFonts w:ascii="MS Mincho" w:hAnsi="MS Mincho" w:hint="default"/>
      </w:rPr>
    </w:lvl>
    <w:lvl w:ilvl="3" w:tplc="04090001" w:tentative="1">
      <w:start w:val="1"/>
      <w:numFmt w:val="bullet"/>
      <w:lvlText w:val=""/>
      <w:lvlJc w:val="left"/>
      <w:pPr>
        <w:ind w:left="2880" w:hanging="360"/>
      </w:pPr>
      <w:rPr>
        <w:rFonts w:ascii="MS Mincho" w:hAnsi="MS Mincho" w:hint="default"/>
      </w:rPr>
    </w:lvl>
    <w:lvl w:ilvl="4" w:tplc="04090003" w:tentative="1">
      <w:start w:val="1"/>
      <w:numFmt w:val="bullet"/>
      <w:lvlText w:val="o"/>
      <w:lvlJc w:val="left"/>
      <w:pPr>
        <w:ind w:left="3600" w:hanging="360"/>
      </w:pPr>
      <w:rPr>
        <w:rFonts w:ascii="MS Mincho" w:hAnsi="MS Mincho" w:cs="MS Mincho" w:hint="default"/>
      </w:rPr>
    </w:lvl>
    <w:lvl w:ilvl="5" w:tplc="04090005" w:tentative="1">
      <w:start w:val="1"/>
      <w:numFmt w:val="bullet"/>
      <w:lvlText w:val=""/>
      <w:lvlJc w:val="left"/>
      <w:pPr>
        <w:ind w:left="4320" w:hanging="360"/>
      </w:pPr>
      <w:rPr>
        <w:rFonts w:ascii="MS Mincho" w:hAnsi="MS Mincho" w:hint="default"/>
      </w:rPr>
    </w:lvl>
    <w:lvl w:ilvl="6" w:tplc="04090001" w:tentative="1">
      <w:start w:val="1"/>
      <w:numFmt w:val="bullet"/>
      <w:lvlText w:val=""/>
      <w:lvlJc w:val="left"/>
      <w:pPr>
        <w:ind w:left="5040" w:hanging="360"/>
      </w:pPr>
      <w:rPr>
        <w:rFonts w:ascii="MS Mincho" w:hAnsi="MS Mincho" w:hint="default"/>
      </w:rPr>
    </w:lvl>
    <w:lvl w:ilvl="7" w:tplc="04090003" w:tentative="1">
      <w:start w:val="1"/>
      <w:numFmt w:val="bullet"/>
      <w:lvlText w:val="o"/>
      <w:lvlJc w:val="left"/>
      <w:pPr>
        <w:ind w:left="5760" w:hanging="360"/>
      </w:pPr>
      <w:rPr>
        <w:rFonts w:ascii="MS Mincho" w:hAnsi="MS Mincho" w:cs="MS Mincho" w:hint="default"/>
      </w:rPr>
    </w:lvl>
    <w:lvl w:ilvl="8" w:tplc="04090005" w:tentative="1">
      <w:start w:val="1"/>
      <w:numFmt w:val="bullet"/>
      <w:lvlText w:val=""/>
      <w:lvlJc w:val="left"/>
      <w:pPr>
        <w:ind w:left="6480" w:hanging="360"/>
      </w:pPr>
      <w:rPr>
        <w:rFonts w:ascii="MS Mincho" w:hAnsi="MS Mincho" w:hint="default"/>
      </w:rPr>
    </w:lvl>
  </w:abstractNum>
  <w:abstractNum w:abstractNumId="8" w15:restartNumberingAfterBreak="0">
    <w:nsid w:val="124C3087"/>
    <w:multiLevelType w:val="hybridMultilevel"/>
    <w:tmpl w:val="1D2EBFCA"/>
    <w:lvl w:ilvl="0" w:tplc="20000001">
      <w:start w:val="1"/>
      <w:numFmt w:val="bullet"/>
      <w:lvlText w:val=""/>
      <w:lvlJc w:val="left"/>
      <w:pPr>
        <w:ind w:left="720" w:hanging="360"/>
      </w:pPr>
      <w:rPr>
        <w:rFonts w:ascii="Calibri" w:hAnsi="Calibri" w:hint="default"/>
      </w:rPr>
    </w:lvl>
    <w:lvl w:ilvl="1" w:tplc="20000003" w:tentative="1">
      <w:start w:val="1"/>
      <w:numFmt w:val="bullet"/>
      <w:lvlText w:val="o"/>
      <w:lvlJc w:val="left"/>
      <w:pPr>
        <w:ind w:left="1440" w:hanging="360"/>
      </w:pPr>
      <w:rPr>
        <w:rFonts w:ascii="Calibri" w:hAnsi="Calibri" w:cs="Calibri"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Calibri" w:hAnsi="Calibri" w:cs="Calibri"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Calibri" w:hAnsi="Calibri" w:cs="Calibri" w:hint="default"/>
      </w:rPr>
    </w:lvl>
    <w:lvl w:ilvl="8" w:tplc="20000005" w:tentative="1">
      <w:start w:val="1"/>
      <w:numFmt w:val="bullet"/>
      <w:lvlText w:val=""/>
      <w:lvlJc w:val="left"/>
      <w:pPr>
        <w:ind w:left="6480" w:hanging="360"/>
      </w:pPr>
      <w:rPr>
        <w:rFonts w:ascii="MS Mincho" w:hAnsi="MS Mincho" w:hint="default"/>
      </w:rPr>
    </w:lvl>
  </w:abstractNum>
  <w:abstractNum w:abstractNumId="9" w15:restartNumberingAfterBreak="0">
    <w:nsid w:val="14F82005"/>
    <w:multiLevelType w:val="hybridMultilevel"/>
    <w:tmpl w:val="13424F56"/>
    <w:lvl w:ilvl="0" w:tplc="04090001">
      <w:start w:val="1"/>
      <w:numFmt w:val="bullet"/>
      <w:lvlText w:val=""/>
      <w:lvlJc w:val="left"/>
      <w:pPr>
        <w:ind w:left="720" w:hanging="360"/>
      </w:pPr>
      <w:rPr>
        <w:rFonts w:ascii="MS Mincho" w:hAnsi="MS Mincho" w:hint="default"/>
      </w:rPr>
    </w:lvl>
    <w:lvl w:ilvl="1" w:tplc="04090003" w:tentative="1">
      <w:start w:val="1"/>
      <w:numFmt w:val="bullet"/>
      <w:lvlText w:val="o"/>
      <w:lvlJc w:val="left"/>
      <w:pPr>
        <w:ind w:left="1440" w:hanging="360"/>
      </w:pPr>
      <w:rPr>
        <w:rFonts w:ascii="MS Mincho" w:hAnsi="MS Mincho" w:cs="MS Mincho" w:hint="default"/>
      </w:rPr>
    </w:lvl>
    <w:lvl w:ilvl="2" w:tplc="04090005" w:tentative="1">
      <w:start w:val="1"/>
      <w:numFmt w:val="bullet"/>
      <w:lvlText w:val=""/>
      <w:lvlJc w:val="left"/>
      <w:pPr>
        <w:ind w:left="2160" w:hanging="360"/>
      </w:pPr>
      <w:rPr>
        <w:rFonts w:ascii="MS Mincho" w:hAnsi="MS Mincho" w:hint="default"/>
      </w:rPr>
    </w:lvl>
    <w:lvl w:ilvl="3" w:tplc="04090001" w:tentative="1">
      <w:start w:val="1"/>
      <w:numFmt w:val="bullet"/>
      <w:lvlText w:val=""/>
      <w:lvlJc w:val="left"/>
      <w:pPr>
        <w:ind w:left="2880" w:hanging="360"/>
      </w:pPr>
      <w:rPr>
        <w:rFonts w:ascii="MS Mincho" w:hAnsi="MS Mincho" w:hint="default"/>
      </w:rPr>
    </w:lvl>
    <w:lvl w:ilvl="4" w:tplc="04090003" w:tentative="1">
      <w:start w:val="1"/>
      <w:numFmt w:val="bullet"/>
      <w:lvlText w:val="o"/>
      <w:lvlJc w:val="left"/>
      <w:pPr>
        <w:ind w:left="3600" w:hanging="360"/>
      </w:pPr>
      <w:rPr>
        <w:rFonts w:ascii="MS Mincho" w:hAnsi="MS Mincho" w:cs="MS Mincho" w:hint="default"/>
      </w:rPr>
    </w:lvl>
    <w:lvl w:ilvl="5" w:tplc="04090005" w:tentative="1">
      <w:start w:val="1"/>
      <w:numFmt w:val="bullet"/>
      <w:lvlText w:val=""/>
      <w:lvlJc w:val="left"/>
      <w:pPr>
        <w:ind w:left="4320" w:hanging="360"/>
      </w:pPr>
      <w:rPr>
        <w:rFonts w:ascii="MS Mincho" w:hAnsi="MS Mincho" w:hint="default"/>
      </w:rPr>
    </w:lvl>
    <w:lvl w:ilvl="6" w:tplc="04090001" w:tentative="1">
      <w:start w:val="1"/>
      <w:numFmt w:val="bullet"/>
      <w:lvlText w:val=""/>
      <w:lvlJc w:val="left"/>
      <w:pPr>
        <w:ind w:left="5040" w:hanging="360"/>
      </w:pPr>
      <w:rPr>
        <w:rFonts w:ascii="MS Mincho" w:hAnsi="MS Mincho" w:hint="default"/>
      </w:rPr>
    </w:lvl>
    <w:lvl w:ilvl="7" w:tplc="04090003" w:tentative="1">
      <w:start w:val="1"/>
      <w:numFmt w:val="bullet"/>
      <w:lvlText w:val="o"/>
      <w:lvlJc w:val="left"/>
      <w:pPr>
        <w:ind w:left="5760" w:hanging="360"/>
      </w:pPr>
      <w:rPr>
        <w:rFonts w:ascii="MS Mincho" w:hAnsi="MS Mincho" w:cs="MS Mincho" w:hint="default"/>
      </w:rPr>
    </w:lvl>
    <w:lvl w:ilvl="8" w:tplc="04090005" w:tentative="1">
      <w:start w:val="1"/>
      <w:numFmt w:val="bullet"/>
      <w:lvlText w:val=""/>
      <w:lvlJc w:val="left"/>
      <w:pPr>
        <w:ind w:left="6480" w:hanging="360"/>
      </w:pPr>
      <w:rPr>
        <w:rFonts w:ascii="MS Mincho" w:hAnsi="MS Mincho" w:hint="default"/>
      </w:rPr>
    </w:lvl>
  </w:abstractNum>
  <w:abstractNum w:abstractNumId="10" w15:restartNumberingAfterBreak="0">
    <w:nsid w:val="1D045ADC"/>
    <w:multiLevelType w:val="hybridMultilevel"/>
    <w:tmpl w:val="49129428"/>
    <w:lvl w:ilvl="0" w:tplc="04090001">
      <w:start w:val="1"/>
      <w:numFmt w:val="bullet"/>
      <w:lvlText w:val=""/>
      <w:lvlJc w:val="left"/>
      <w:pPr>
        <w:ind w:left="720" w:hanging="360"/>
      </w:pPr>
      <w:rPr>
        <w:rFonts w:ascii="MS Mincho" w:hAnsi="MS Mincho" w:hint="default"/>
      </w:rPr>
    </w:lvl>
    <w:lvl w:ilvl="1" w:tplc="04090003" w:tentative="1">
      <w:start w:val="1"/>
      <w:numFmt w:val="bullet"/>
      <w:lvlText w:val="o"/>
      <w:lvlJc w:val="left"/>
      <w:pPr>
        <w:ind w:left="1440" w:hanging="360"/>
      </w:pPr>
      <w:rPr>
        <w:rFonts w:ascii="MS Mincho" w:hAnsi="MS Mincho" w:cs="MS Mincho" w:hint="default"/>
      </w:rPr>
    </w:lvl>
    <w:lvl w:ilvl="2" w:tplc="04090005" w:tentative="1">
      <w:start w:val="1"/>
      <w:numFmt w:val="bullet"/>
      <w:lvlText w:val=""/>
      <w:lvlJc w:val="left"/>
      <w:pPr>
        <w:ind w:left="2160" w:hanging="360"/>
      </w:pPr>
      <w:rPr>
        <w:rFonts w:ascii="MS Mincho" w:hAnsi="MS Mincho" w:hint="default"/>
      </w:rPr>
    </w:lvl>
    <w:lvl w:ilvl="3" w:tplc="04090001" w:tentative="1">
      <w:start w:val="1"/>
      <w:numFmt w:val="bullet"/>
      <w:lvlText w:val=""/>
      <w:lvlJc w:val="left"/>
      <w:pPr>
        <w:ind w:left="2880" w:hanging="360"/>
      </w:pPr>
      <w:rPr>
        <w:rFonts w:ascii="MS Mincho" w:hAnsi="MS Mincho" w:hint="default"/>
      </w:rPr>
    </w:lvl>
    <w:lvl w:ilvl="4" w:tplc="04090003" w:tentative="1">
      <w:start w:val="1"/>
      <w:numFmt w:val="bullet"/>
      <w:lvlText w:val="o"/>
      <w:lvlJc w:val="left"/>
      <w:pPr>
        <w:ind w:left="3600" w:hanging="360"/>
      </w:pPr>
      <w:rPr>
        <w:rFonts w:ascii="MS Mincho" w:hAnsi="MS Mincho" w:cs="MS Mincho" w:hint="default"/>
      </w:rPr>
    </w:lvl>
    <w:lvl w:ilvl="5" w:tplc="04090005" w:tentative="1">
      <w:start w:val="1"/>
      <w:numFmt w:val="bullet"/>
      <w:lvlText w:val=""/>
      <w:lvlJc w:val="left"/>
      <w:pPr>
        <w:ind w:left="4320" w:hanging="360"/>
      </w:pPr>
      <w:rPr>
        <w:rFonts w:ascii="MS Mincho" w:hAnsi="MS Mincho" w:hint="default"/>
      </w:rPr>
    </w:lvl>
    <w:lvl w:ilvl="6" w:tplc="04090001" w:tentative="1">
      <w:start w:val="1"/>
      <w:numFmt w:val="bullet"/>
      <w:lvlText w:val=""/>
      <w:lvlJc w:val="left"/>
      <w:pPr>
        <w:ind w:left="5040" w:hanging="360"/>
      </w:pPr>
      <w:rPr>
        <w:rFonts w:ascii="MS Mincho" w:hAnsi="MS Mincho" w:hint="default"/>
      </w:rPr>
    </w:lvl>
    <w:lvl w:ilvl="7" w:tplc="04090003" w:tentative="1">
      <w:start w:val="1"/>
      <w:numFmt w:val="bullet"/>
      <w:lvlText w:val="o"/>
      <w:lvlJc w:val="left"/>
      <w:pPr>
        <w:ind w:left="5760" w:hanging="360"/>
      </w:pPr>
      <w:rPr>
        <w:rFonts w:ascii="MS Mincho" w:hAnsi="MS Mincho" w:cs="MS Mincho" w:hint="default"/>
      </w:rPr>
    </w:lvl>
    <w:lvl w:ilvl="8" w:tplc="04090005" w:tentative="1">
      <w:start w:val="1"/>
      <w:numFmt w:val="bullet"/>
      <w:lvlText w:val=""/>
      <w:lvlJc w:val="left"/>
      <w:pPr>
        <w:ind w:left="6480" w:hanging="360"/>
      </w:pPr>
      <w:rPr>
        <w:rFonts w:ascii="MS Mincho" w:hAnsi="MS Mincho"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CB711CD"/>
    <w:multiLevelType w:val="hybridMultilevel"/>
    <w:tmpl w:val="17383310"/>
    <w:lvl w:ilvl="0" w:tplc="04090001">
      <w:start w:val="1"/>
      <w:numFmt w:val="bullet"/>
      <w:lvlText w:val=""/>
      <w:lvlJc w:val="left"/>
      <w:pPr>
        <w:ind w:left="720" w:hanging="360"/>
      </w:pPr>
      <w:rPr>
        <w:rFonts w:ascii="MS Mincho" w:hAnsi="MS Mincho" w:hint="default"/>
      </w:rPr>
    </w:lvl>
    <w:lvl w:ilvl="1" w:tplc="04090003" w:tentative="1">
      <w:start w:val="1"/>
      <w:numFmt w:val="bullet"/>
      <w:lvlText w:val="o"/>
      <w:lvlJc w:val="left"/>
      <w:pPr>
        <w:ind w:left="1440" w:hanging="360"/>
      </w:pPr>
      <w:rPr>
        <w:rFonts w:ascii="MS Mincho" w:hAnsi="MS Mincho" w:cs="MS Mincho" w:hint="default"/>
      </w:rPr>
    </w:lvl>
    <w:lvl w:ilvl="2" w:tplc="04090005" w:tentative="1">
      <w:start w:val="1"/>
      <w:numFmt w:val="bullet"/>
      <w:lvlText w:val=""/>
      <w:lvlJc w:val="left"/>
      <w:pPr>
        <w:ind w:left="2160" w:hanging="360"/>
      </w:pPr>
      <w:rPr>
        <w:rFonts w:ascii="MS Mincho" w:hAnsi="MS Mincho" w:hint="default"/>
      </w:rPr>
    </w:lvl>
    <w:lvl w:ilvl="3" w:tplc="04090001" w:tentative="1">
      <w:start w:val="1"/>
      <w:numFmt w:val="bullet"/>
      <w:lvlText w:val=""/>
      <w:lvlJc w:val="left"/>
      <w:pPr>
        <w:ind w:left="2880" w:hanging="360"/>
      </w:pPr>
      <w:rPr>
        <w:rFonts w:ascii="MS Mincho" w:hAnsi="MS Mincho" w:hint="default"/>
      </w:rPr>
    </w:lvl>
    <w:lvl w:ilvl="4" w:tplc="04090003" w:tentative="1">
      <w:start w:val="1"/>
      <w:numFmt w:val="bullet"/>
      <w:lvlText w:val="o"/>
      <w:lvlJc w:val="left"/>
      <w:pPr>
        <w:ind w:left="3600" w:hanging="360"/>
      </w:pPr>
      <w:rPr>
        <w:rFonts w:ascii="MS Mincho" w:hAnsi="MS Mincho" w:cs="MS Mincho" w:hint="default"/>
      </w:rPr>
    </w:lvl>
    <w:lvl w:ilvl="5" w:tplc="04090005" w:tentative="1">
      <w:start w:val="1"/>
      <w:numFmt w:val="bullet"/>
      <w:lvlText w:val=""/>
      <w:lvlJc w:val="left"/>
      <w:pPr>
        <w:ind w:left="4320" w:hanging="360"/>
      </w:pPr>
      <w:rPr>
        <w:rFonts w:ascii="MS Mincho" w:hAnsi="MS Mincho" w:hint="default"/>
      </w:rPr>
    </w:lvl>
    <w:lvl w:ilvl="6" w:tplc="04090001" w:tentative="1">
      <w:start w:val="1"/>
      <w:numFmt w:val="bullet"/>
      <w:lvlText w:val=""/>
      <w:lvlJc w:val="left"/>
      <w:pPr>
        <w:ind w:left="5040" w:hanging="360"/>
      </w:pPr>
      <w:rPr>
        <w:rFonts w:ascii="MS Mincho" w:hAnsi="MS Mincho" w:hint="default"/>
      </w:rPr>
    </w:lvl>
    <w:lvl w:ilvl="7" w:tplc="04090003" w:tentative="1">
      <w:start w:val="1"/>
      <w:numFmt w:val="bullet"/>
      <w:lvlText w:val="o"/>
      <w:lvlJc w:val="left"/>
      <w:pPr>
        <w:ind w:left="5760" w:hanging="360"/>
      </w:pPr>
      <w:rPr>
        <w:rFonts w:ascii="MS Mincho" w:hAnsi="MS Mincho" w:cs="MS Mincho" w:hint="default"/>
      </w:rPr>
    </w:lvl>
    <w:lvl w:ilvl="8" w:tplc="04090005" w:tentative="1">
      <w:start w:val="1"/>
      <w:numFmt w:val="bullet"/>
      <w:lvlText w:val=""/>
      <w:lvlJc w:val="left"/>
      <w:pPr>
        <w:ind w:left="6480" w:hanging="360"/>
      </w:pPr>
      <w:rPr>
        <w:rFonts w:ascii="MS Mincho" w:hAnsi="MS Mincho" w:hint="default"/>
      </w:rPr>
    </w:lvl>
  </w:abstractNum>
  <w:abstractNum w:abstractNumId="14" w15:restartNumberingAfterBreak="0">
    <w:nsid w:val="2DAF42FA"/>
    <w:multiLevelType w:val="multilevel"/>
    <w:tmpl w:val="6825279A"/>
    <w:lvl w:ilvl="0">
      <w:start w:val="1"/>
      <w:numFmt w:val="bullet"/>
      <w:lvlText w:val=""/>
      <w:lvlJc w:val="left"/>
      <w:pPr>
        <w:ind w:left="840" w:hanging="420"/>
      </w:pPr>
      <w:rPr>
        <w:rFonts w:ascii="MS Mincho" w:hAnsi="MS Mincho" w:hint="default"/>
      </w:rPr>
    </w:lvl>
    <w:lvl w:ilvl="1">
      <w:start w:val="1"/>
      <w:numFmt w:val="bullet"/>
      <w:lvlText w:val="o"/>
      <w:lvlJc w:val="left"/>
      <w:pPr>
        <w:ind w:left="1260" w:hanging="420"/>
      </w:pPr>
      <w:rPr>
        <w:rFonts w:ascii="MS Mincho" w:hAnsi="MS Mincho" w:cs="MS Mincho" w:hint="default"/>
      </w:rPr>
    </w:lvl>
    <w:lvl w:ilvl="2">
      <w:start w:val="1"/>
      <w:numFmt w:val="bullet"/>
      <w:lvlText w:val="•"/>
      <w:lvlJc w:val="left"/>
      <w:pPr>
        <w:ind w:left="1680" w:hanging="420"/>
      </w:pPr>
      <w:rPr>
        <w:rFonts w:ascii="MS Mincho" w:hAnsi="MS Mincho" w:cs="MS Mincho" w:hint="default"/>
      </w:rPr>
    </w:lvl>
    <w:lvl w:ilvl="3">
      <w:start w:val="1"/>
      <w:numFmt w:val="bullet"/>
      <w:lvlText w:val=""/>
      <w:lvlJc w:val="left"/>
      <w:pPr>
        <w:ind w:left="2100" w:hanging="420"/>
      </w:pPr>
      <w:rPr>
        <w:rFonts w:ascii="MS Mincho" w:hAnsi="MS Mincho" w:hint="default"/>
      </w:rPr>
    </w:lvl>
    <w:lvl w:ilvl="4">
      <w:start w:val="1"/>
      <w:numFmt w:val="bullet"/>
      <w:lvlText w:val=""/>
      <w:lvlJc w:val="left"/>
      <w:pPr>
        <w:ind w:left="2520" w:hanging="420"/>
      </w:pPr>
      <w:rPr>
        <w:rFonts w:ascii="MS Mincho" w:hAnsi="MS Mincho" w:hint="default"/>
      </w:rPr>
    </w:lvl>
    <w:lvl w:ilvl="5">
      <w:start w:val="1"/>
      <w:numFmt w:val="bullet"/>
      <w:lvlText w:val=""/>
      <w:lvlJc w:val="left"/>
      <w:pPr>
        <w:ind w:left="2940" w:hanging="420"/>
      </w:pPr>
      <w:rPr>
        <w:rFonts w:ascii="MS Mincho" w:hAnsi="MS Mincho" w:hint="default"/>
      </w:rPr>
    </w:lvl>
    <w:lvl w:ilvl="6">
      <w:start w:val="1"/>
      <w:numFmt w:val="bullet"/>
      <w:lvlText w:val=""/>
      <w:lvlJc w:val="left"/>
      <w:pPr>
        <w:ind w:left="3360" w:hanging="420"/>
      </w:pPr>
      <w:rPr>
        <w:rFonts w:ascii="MS Mincho" w:hAnsi="MS Mincho" w:hint="default"/>
      </w:rPr>
    </w:lvl>
    <w:lvl w:ilvl="7">
      <w:start w:val="1"/>
      <w:numFmt w:val="bullet"/>
      <w:lvlText w:val=""/>
      <w:lvlJc w:val="left"/>
      <w:pPr>
        <w:ind w:left="3780" w:hanging="420"/>
      </w:pPr>
      <w:rPr>
        <w:rFonts w:ascii="MS Mincho" w:hAnsi="MS Mincho" w:hint="default"/>
      </w:rPr>
    </w:lvl>
    <w:lvl w:ilvl="8">
      <w:start w:val="1"/>
      <w:numFmt w:val="bullet"/>
      <w:lvlText w:val=""/>
      <w:lvlJc w:val="left"/>
      <w:pPr>
        <w:ind w:left="4200" w:hanging="420"/>
      </w:pPr>
      <w:rPr>
        <w:rFonts w:ascii="MS Mincho" w:hAnsi="MS Mincho" w:hint="default"/>
      </w:rPr>
    </w:lvl>
  </w:abstractNum>
  <w:abstractNum w:abstractNumId="15" w15:restartNumberingAfterBreak="0">
    <w:nsid w:val="30E156FC"/>
    <w:multiLevelType w:val="hybridMultilevel"/>
    <w:tmpl w:val="7402E904"/>
    <w:lvl w:ilvl="0" w:tplc="20000001">
      <w:start w:val="1"/>
      <w:numFmt w:val="bullet"/>
      <w:lvlText w:val=""/>
      <w:lvlJc w:val="left"/>
      <w:pPr>
        <w:ind w:left="720" w:hanging="360"/>
      </w:pPr>
      <w:rPr>
        <w:rFonts w:ascii="MS Mincho" w:hAnsi="MS Mincho" w:hint="default"/>
      </w:rPr>
    </w:lvl>
    <w:lvl w:ilvl="1" w:tplc="20000003" w:tentative="1">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16" w15:restartNumberingAfterBreak="0">
    <w:nsid w:val="31A66943"/>
    <w:multiLevelType w:val="hybridMultilevel"/>
    <w:tmpl w:val="2690BA24"/>
    <w:lvl w:ilvl="0" w:tplc="4EEAF74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1C648BD"/>
    <w:multiLevelType w:val="hybridMultilevel"/>
    <w:tmpl w:val="3B5454CE"/>
    <w:lvl w:ilvl="0" w:tplc="20000001">
      <w:start w:val="1"/>
      <w:numFmt w:val="bullet"/>
      <w:lvlText w:val=""/>
      <w:lvlJc w:val="left"/>
      <w:pPr>
        <w:ind w:left="720" w:hanging="360"/>
      </w:pPr>
      <w:rPr>
        <w:rFonts w:ascii="MS Mincho" w:hAnsi="MS Mincho" w:hint="default"/>
      </w:rPr>
    </w:lvl>
    <w:lvl w:ilvl="1" w:tplc="20000003" w:tentative="1">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4C17C80"/>
    <w:multiLevelType w:val="hybridMultilevel"/>
    <w:tmpl w:val="11763648"/>
    <w:lvl w:ilvl="0" w:tplc="20000001">
      <w:start w:val="1"/>
      <w:numFmt w:val="bullet"/>
      <w:lvlText w:val=""/>
      <w:lvlJc w:val="left"/>
      <w:pPr>
        <w:ind w:left="720" w:hanging="360"/>
      </w:pPr>
      <w:rPr>
        <w:rFonts w:ascii="Calibri" w:hAnsi="Calibri" w:hint="default"/>
      </w:rPr>
    </w:lvl>
    <w:lvl w:ilvl="1" w:tplc="20000005">
      <w:start w:val="1"/>
      <w:numFmt w:val="bullet"/>
      <w:lvlText w:val=""/>
      <w:lvlJc w:val="left"/>
      <w:pPr>
        <w:ind w:left="1440" w:hanging="360"/>
      </w:pPr>
      <w:rPr>
        <w:rFonts w:ascii="MS Mincho" w:hAnsi="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20"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9646060"/>
    <w:multiLevelType w:val="hybridMultilevel"/>
    <w:tmpl w:val="7F3CC692"/>
    <w:lvl w:ilvl="0" w:tplc="20000001">
      <w:start w:val="1"/>
      <w:numFmt w:val="bullet"/>
      <w:lvlText w:val=""/>
      <w:lvlJc w:val="left"/>
      <w:pPr>
        <w:ind w:left="720" w:hanging="360"/>
      </w:pPr>
      <w:rPr>
        <w:rFonts w:ascii="MS Mincho" w:hAnsi="MS Mincho" w:hint="default"/>
      </w:rPr>
    </w:lvl>
    <w:lvl w:ilvl="1" w:tplc="20000003" w:tentative="1">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22" w15:restartNumberingAfterBreak="0">
    <w:nsid w:val="3AA46647"/>
    <w:multiLevelType w:val="hybridMultilevel"/>
    <w:tmpl w:val="2A40653E"/>
    <w:lvl w:ilvl="0" w:tplc="77161028">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38B622B"/>
    <w:multiLevelType w:val="hybridMultilevel"/>
    <w:tmpl w:val="C5502610"/>
    <w:lvl w:ilvl="0" w:tplc="04090001">
      <w:start w:val="1"/>
      <w:numFmt w:val="bullet"/>
      <w:lvlText w:val=""/>
      <w:lvlJc w:val="left"/>
      <w:pPr>
        <w:ind w:left="1287" w:hanging="360"/>
      </w:pPr>
      <w:rPr>
        <w:rFonts w:ascii="MS Mincho" w:hAnsi="MS Mincho" w:hint="default"/>
      </w:rPr>
    </w:lvl>
    <w:lvl w:ilvl="1" w:tplc="04090003" w:tentative="1">
      <w:start w:val="1"/>
      <w:numFmt w:val="bullet"/>
      <w:lvlText w:val="o"/>
      <w:lvlJc w:val="left"/>
      <w:pPr>
        <w:ind w:left="2007" w:hanging="360"/>
      </w:pPr>
      <w:rPr>
        <w:rFonts w:ascii="MS Mincho" w:hAnsi="MS Mincho" w:cs="MS Mincho" w:hint="default"/>
      </w:rPr>
    </w:lvl>
    <w:lvl w:ilvl="2" w:tplc="04090005" w:tentative="1">
      <w:start w:val="1"/>
      <w:numFmt w:val="bullet"/>
      <w:lvlText w:val=""/>
      <w:lvlJc w:val="left"/>
      <w:pPr>
        <w:ind w:left="2727" w:hanging="360"/>
      </w:pPr>
      <w:rPr>
        <w:rFonts w:ascii="MS Mincho" w:hAnsi="MS Mincho" w:hint="default"/>
      </w:rPr>
    </w:lvl>
    <w:lvl w:ilvl="3" w:tplc="04090001" w:tentative="1">
      <w:start w:val="1"/>
      <w:numFmt w:val="bullet"/>
      <w:lvlText w:val=""/>
      <w:lvlJc w:val="left"/>
      <w:pPr>
        <w:ind w:left="3447" w:hanging="360"/>
      </w:pPr>
      <w:rPr>
        <w:rFonts w:ascii="MS Mincho" w:hAnsi="MS Mincho" w:hint="default"/>
      </w:rPr>
    </w:lvl>
    <w:lvl w:ilvl="4" w:tplc="04090003" w:tentative="1">
      <w:start w:val="1"/>
      <w:numFmt w:val="bullet"/>
      <w:lvlText w:val="o"/>
      <w:lvlJc w:val="left"/>
      <w:pPr>
        <w:ind w:left="4167" w:hanging="360"/>
      </w:pPr>
      <w:rPr>
        <w:rFonts w:ascii="MS Mincho" w:hAnsi="MS Mincho" w:cs="MS Mincho" w:hint="default"/>
      </w:rPr>
    </w:lvl>
    <w:lvl w:ilvl="5" w:tplc="04090005" w:tentative="1">
      <w:start w:val="1"/>
      <w:numFmt w:val="bullet"/>
      <w:lvlText w:val=""/>
      <w:lvlJc w:val="left"/>
      <w:pPr>
        <w:ind w:left="4887" w:hanging="360"/>
      </w:pPr>
      <w:rPr>
        <w:rFonts w:ascii="MS Mincho" w:hAnsi="MS Mincho" w:hint="default"/>
      </w:rPr>
    </w:lvl>
    <w:lvl w:ilvl="6" w:tplc="04090001" w:tentative="1">
      <w:start w:val="1"/>
      <w:numFmt w:val="bullet"/>
      <w:lvlText w:val=""/>
      <w:lvlJc w:val="left"/>
      <w:pPr>
        <w:ind w:left="5607" w:hanging="360"/>
      </w:pPr>
      <w:rPr>
        <w:rFonts w:ascii="MS Mincho" w:hAnsi="MS Mincho" w:hint="default"/>
      </w:rPr>
    </w:lvl>
    <w:lvl w:ilvl="7" w:tplc="04090003" w:tentative="1">
      <w:start w:val="1"/>
      <w:numFmt w:val="bullet"/>
      <w:lvlText w:val="o"/>
      <w:lvlJc w:val="left"/>
      <w:pPr>
        <w:ind w:left="6327" w:hanging="360"/>
      </w:pPr>
      <w:rPr>
        <w:rFonts w:ascii="MS Mincho" w:hAnsi="MS Mincho" w:cs="MS Mincho" w:hint="default"/>
      </w:rPr>
    </w:lvl>
    <w:lvl w:ilvl="8" w:tplc="04090005" w:tentative="1">
      <w:start w:val="1"/>
      <w:numFmt w:val="bullet"/>
      <w:lvlText w:val=""/>
      <w:lvlJc w:val="left"/>
      <w:pPr>
        <w:ind w:left="7047" w:hanging="360"/>
      </w:pPr>
      <w:rPr>
        <w:rFonts w:ascii="MS Mincho" w:hAnsi="MS Mincho" w:hint="default"/>
      </w:rPr>
    </w:lvl>
  </w:abstractNum>
  <w:abstractNum w:abstractNumId="24" w15:restartNumberingAfterBreak="0">
    <w:nsid w:val="47607849"/>
    <w:multiLevelType w:val="hybridMultilevel"/>
    <w:tmpl w:val="D3ACF3FA"/>
    <w:lvl w:ilvl="0" w:tplc="20000001">
      <w:start w:val="1"/>
      <w:numFmt w:val="bullet"/>
      <w:lvlText w:val=""/>
      <w:lvlJc w:val="left"/>
      <w:pPr>
        <w:ind w:left="720" w:hanging="360"/>
      </w:pPr>
      <w:rPr>
        <w:rFonts w:ascii="MS Mincho" w:hAnsi="MS Mincho" w:hint="default"/>
      </w:rPr>
    </w:lvl>
    <w:lvl w:ilvl="1" w:tplc="20000003">
      <w:start w:val="1"/>
      <w:numFmt w:val="bullet"/>
      <w:lvlText w:val="o"/>
      <w:lvlJc w:val="left"/>
      <w:pPr>
        <w:ind w:left="1440" w:hanging="360"/>
      </w:pPr>
      <w:rPr>
        <w:rFonts w:ascii="MS Mincho" w:hAnsi="MS Mincho" w:cs="MS Mincho" w:hint="default"/>
      </w:rPr>
    </w:lvl>
    <w:lvl w:ilvl="2" w:tplc="20000005">
      <w:start w:val="1"/>
      <w:numFmt w:val="bullet"/>
      <w:lvlText w:val=""/>
      <w:lvlJc w:val="left"/>
      <w:pPr>
        <w:ind w:left="2160" w:hanging="360"/>
      </w:pPr>
      <w:rPr>
        <w:rFonts w:ascii="MS Mincho" w:hAnsi="MS Mincho" w:hint="default"/>
      </w:rPr>
    </w:lvl>
    <w:lvl w:ilvl="3" w:tplc="2000000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25" w15:restartNumberingAfterBreak="0">
    <w:nsid w:val="48CC024A"/>
    <w:multiLevelType w:val="hybridMultilevel"/>
    <w:tmpl w:val="342496F6"/>
    <w:lvl w:ilvl="0" w:tplc="20000001">
      <w:start w:val="1"/>
      <w:numFmt w:val="bullet"/>
      <w:lvlText w:val=""/>
      <w:lvlJc w:val="left"/>
      <w:pPr>
        <w:ind w:left="720" w:hanging="360"/>
      </w:pPr>
      <w:rPr>
        <w:rFonts w:ascii="MS Mincho" w:hAnsi="MS Mincho" w:hint="default"/>
      </w:rPr>
    </w:lvl>
    <w:lvl w:ilvl="1" w:tplc="20000003">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26" w15:restartNumberingAfterBreak="0">
    <w:nsid w:val="49F802F9"/>
    <w:multiLevelType w:val="hybridMultilevel"/>
    <w:tmpl w:val="C0D07EC2"/>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BF35D8C"/>
    <w:multiLevelType w:val="hybridMultilevel"/>
    <w:tmpl w:val="35C06094"/>
    <w:lvl w:ilvl="0" w:tplc="20000001">
      <w:start w:val="1"/>
      <w:numFmt w:val="bullet"/>
      <w:lvlText w:val=""/>
      <w:lvlJc w:val="left"/>
      <w:pPr>
        <w:ind w:left="720" w:hanging="360"/>
      </w:pPr>
      <w:rPr>
        <w:rFonts w:ascii="MS Mincho" w:hAnsi="MS Mincho" w:hint="default"/>
      </w:rPr>
    </w:lvl>
    <w:lvl w:ilvl="1" w:tplc="20000003">
      <w:start w:val="1"/>
      <w:numFmt w:val="bullet"/>
      <w:lvlText w:val="o"/>
      <w:lvlJc w:val="left"/>
      <w:pPr>
        <w:ind w:left="1440" w:hanging="360"/>
      </w:pPr>
      <w:rPr>
        <w:rFonts w:ascii="MS Mincho" w:hAnsi="MS Mincho" w:cs="MS Mincho" w:hint="default"/>
      </w:rPr>
    </w:lvl>
    <w:lvl w:ilvl="2" w:tplc="FFFFFFFF">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52F3B74"/>
    <w:multiLevelType w:val="hybridMultilevel"/>
    <w:tmpl w:val="02B2D496"/>
    <w:lvl w:ilvl="0" w:tplc="04090001">
      <w:start w:val="1"/>
      <w:numFmt w:val="bullet"/>
      <w:lvlText w:val=""/>
      <w:lvlJc w:val="left"/>
      <w:pPr>
        <w:ind w:left="720" w:hanging="360"/>
      </w:pPr>
      <w:rPr>
        <w:rFonts w:ascii="MS Mincho" w:hAnsi="MS Mincho" w:hint="default"/>
      </w:rPr>
    </w:lvl>
    <w:lvl w:ilvl="1" w:tplc="04090003" w:tentative="1">
      <w:start w:val="1"/>
      <w:numFmt w:val="bullet"/>
      <w:lvlText w:val="o"/>
      <w:lvlJc w:val="left"/>
      <w:pPr>
        <w:ind w:left="1440" w:hanging="360"/>
      </w:pPr>
      <w:rPr>
        <w:rFonts w:ascii="MS Mincho" w:hAnsi="MS Mincho" w:cs="MS Mincho" w:hint="default"/>
      </w:rPr>
    </w:lvl>
    <w:lvl w:ilvl="2" w:tplc="04090005" w:tentative="1">
      <w:start w:val="1"/>
      <w:numFmt w:val="bullet"/>
      <w:lvlText w:val=""/>
      <w:lvlJc w:val="left"/>
      <w:pPr>
        <w:ind w:left="2160" w:hanging="360"/>
      </w:pPr>
      <w:rPr>
        <w:rFonts w:ascii="MS Mincho" w:hAnsi="MS Mincho" w:hint="default"/>
      </w:rPr>
    </w:lvl>
    <w:lvl w:ilvl="3" w:tplc="04090001" w:tentative="1">
      <w:start w:val="1"/>
      <w:numFmt w:val="bullet"/>
      <w:lvlText w:val=""/>
      <w:lvlJc w:val="left"/>
      <w:pPr>
        <w:ind w:left="2880" w:hanging="360"/>
      </w:pPr>
      <w:rPr>
        <w:rFonts w:ascii="MS Mincho" w:hAnsi="MS Mincho" w:hint="default"/>
      </w:rPr>
    </w:lvl>
    <w:lvl w:ilvl="4" w:tplc="04090003" w:tentative="1">
      <w:start w:val="1"/>
      <w:numFmt w:val="bullet"/>
      <w:lvlText w:val="o"/>
      <w:lvlJc w:val="left"/>
      <w:pPr>
        <w:ind w:left="3600" w:hanging="360"/>
      </w:pPr>
      <w:rPr>
        <w:rFonts w:ascii="MS Mincho" w:hAnsi="MS Mincho" w:cs="MS Mincho" w:hint="default"/>
      </w:rPr>
    </w:lvl>
    <w:lvl w:ilvl="5" w:tplc="04090005" w:tentative="1">
      <w:start w:val="1"/>
      <w:numFmt w:val="bullet"/>
      <w:lvlText w:val=""/>
      <w:lvlJc w:val="left"/>
      <w:pPr>
        <w:ind w:left="4320" w:hanging="360"/>
      </w:pPr>
      <w:rPr>
        <w:rFonts w:ascii="MS Mincho" w:hAnsi="MS Mincho" w:hint="default"/>
      </w:rPr>
    </w:lvl>
    <w:lvl w:ilvl="6" w:tplc="04090001" w:tentative="1">
      <w:start w:val="1"/>
      <w:numFmt w:val="bullet"/>
      <w:lvlText w:val=""/>
      <w:lvlJc w:val="left"/>
      <w:pPr>
        <w:ind w:left="5040" w:hanging="360"/>
      </w:pPr>
      <w:rPr>
        <w:rFonts w:ascii="MS Mincho" w:hAnsi="MS Mincho" w:hint="default"/>
      </w:rPr>
    </w:lvl>
    <w:lvl w:ilvl="7" w:tplc="04090003" w:tentative="1">
      <w:start w:val="1"/>
      <w:numFmt w:val="bullet"/>
      <w:lvlText w:val="o"/>
      <w:lvlJc w:val="left"/>
      <w:pPr>
        <w:ind w:left="5760" w:hanging="360"/>
      </w:pPr>
      <w:rPr>
        <w:rFonts w:ascii="MS Mincho" w:hAnsi="MS Mincho" w:cs="MS Mincho" w:hint="default"/>
      </w:rPr>
    </w:lvl>
    <w:lvl w:ilvl="8" w:tplc="04090005" w:tentative="1">
      <w:start w:val="1"/>
      <w:numFmt w:val="bullet"/>
      <w:lvlText w:val=""/>
      <w:lvlJc w:val="left"/>
      <w:pPr>
        <w:ind w:left="6480" w:hanging="360"/>
      </w:pPr>
      <w:rPr>
        <w:rFonts w:ascii="MS Mincho" w:hAnsi="MS Mincho"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60D2173C"/>
    <w:multiLevelType w:val="hybridMultilevel"/>
    <w:tmpl w:val="4FACEC9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639A5593"/>
    <w:multiLevelType w:val="hybridMultilevel"/>
    <w:tmpl w:val="992C9520"/>
    <w:lvl w:ilvl="0" w:tplc="20000001">
      <w:start w:val="1"/>
      <w:numFmt w:val="bullet"/>
      <w:lvlText w:val=""/>
      <w:lvlJc w:val="left"/>
      <w:pPr>
        <w:ind w:left="720" w:hanging="360"/>
      </w:pPr>
      <w:rPr>
        <w:rFonts w:ascii="MS Mincho" w:hAnsi="MS Mincho" w:hint="default"/>
      </w:rPr>
    </w:lvl>
    <w:lvl w:ilvl="1" w:tplc="20000003" w:tentative="1">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35" w15:restartNumberingAfterBreak="0">
    <w:nsid w:val="64794472"/>
    <w:multiLevelType w:val="hybridMultilevel"/>
    <w:tmpl w:val="1BA637D8"/>
    <w:lvl w:ilvl="0" w:tplc="20000001">
      <w:start w:val="1"/>
      <w:numFmt w:val="bullet"/>
      <w:lvlText w:val=""/>
      <w:lvlJc w:val="left"/>
      <w:pPr>
        <w:ind w:left="720" w:hanging="360"/>
      </w:pPr>
      <w:rPr>
        <w:rFonts w:ascii="MS Mincho" w:hAnsi="MS Mincho" w:hint="default"/>
      </w:rPr>
    </w:lvl>
    <w:lvl w:ilvl="1" w:tplc="20000003">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36" w15:restartNumberingAfterBreak="0">
    <w:nsid w:val="69A6446A"/>
    <w:multiLevelType w:val="hybridMultilevel"/>
    <w:tmpl w:val="E4622096"/>
    <w:lvl w:ilvl="0" w:tplc="20000005">
      <w:start w:val="1"/>
      <w:numFmt w:val="bullet"/>
      <w:lvlText w:val=""/>
      <w:lvlJc w:val="left"/>
      <w:pPr>
        <w:ind w:left="720" w:hanging="360"/>
      </w:pPr>
      <w:rPr>
        <w:rFonts w:ascii="MS Mincho" w:hAnsi="MS Mincho" w:hint="default"/>
      </w:rPr>
    </w:lvl>
    <w:lvl w:ilvl="1" w:tplc="20000003">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3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9" w15:restartNumberingAfterBreak="0">
    <w:nsid w:val="75673D0F"/>
    <w:multiLevelType w:val="hybridMultilevel"/>
    <w:tmpl w:val="D87CC876"/>
    <w:lvl w:ilvl="0" w:tplc="2F3EDE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5935C9F"/>
    <w:multiLevelType w:val="hybridMultilevel"/>
    <w:tmpl w:val="F78A254E"/>
    <w:lvl w:ilvl="0" w:tplc="20000001">
      <w:start w:val="1"/>
      <w:numFmt w:val="bullet"/>
      <w:lvlText w:val=""/>
      <w:lvlJc w:val="left"/>
      <w:pPr>
        <w:ind w:left="720" w:hanging="360"/>
      </w:pPr>
      <w:rPr>
        <w:rFonts w:ascii="MS Mincho" w:hAnsi="MS Mincho" w:hint="default"/>
      </w:rPr>
    </w:lvl>
    <w:lvl w:ilvl="1" w:tplc="20000003" w:tentative="1">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41" w15:restartNumberingAfterBreak="0">
    <w:nsid w:val="78B16970"/>
    <w:multiLevelType w:val="hybridMultilevel"/>
    <w:tmpl w:val="C0D07EC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A0A1F65"/>
    <w:multiLevelType w:val="hybridMultilevel"/>
    <w:tmpl w:val="53AA176E"/>
    <w:lvl w:ilvl="0" w:tplc="20000001">
      <w:start w:val="1"/>
      <w:numFmt w:val="bullet"/>
      <w:lvlText w:val=""/>
      <w:lvlJc w:val="left"/>
      <w:pPr>
        <w:ind w:left="720" w:hanging="360"/>
      </w:pPr>
      <w:rPr>
        <w:rFonts w:ascii="MS Mincho" w:hAnsi="MS Mincho" w:hint="default"/>
      </w:rPr>
    </w:lvl>
    <w:lvl w:ilvl="1" w:tplc="20000003" w:tentative="1">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abstractNum w:abstractNumId="43" w15:restartNumberingAfterBreak="0">
    <w:nsid w:val="7E711155"/>
    <w:multiLevelType w:val="hybridMultilevel"/>
    <w:tmpl w:val="D5DCE948"/>
    <w:lvl w:ilvl="0" w:tplc="04090003">
      <w:start w:val="1"/>
      <w:numFmt w:val="bullet"/>
      <w:lvlText w:val="o"/>
      <w:lvlJc w:val="left"/>
      <w:pPr>
        <w:ind w:left="1440" w:hanging="360"/>
      </w:pPr>
      <w:rPr>
        <w:rFonts w:ascii="MS Mincho" w:hAnsi="MS Mincho" w:cs="MS Mincho" w:hint="default"/>
      </w:rPr>
    </w:lvl>
    <w:lvl w:ilvl="1" w:tplc="20000003" w:tentative="1">
      <w:start w:val="1"/>
      <w:numFmt w:val="bullet"/>
      <w:lvlText w:val="o"/>
      <w:lvlJc w:val="left"/>
      <w:pPr>
        <w:ind w:left="1440" w:hanging="360"/>
      </w:pPr>
      <w:rPr>
        <w:rFonts w:ascii="MS Mincho" w:hAnsi="MS Mincho" w:cs="MS Mincho" w:hint="default"/>
      </w:rPr>
    </w:lvl>
    <w:lvl w:ilvl="2" w:tplc="20000005" w:tentative="1">
      <w:start w:val="1"/>
      <w:numFmt w:val="bullet"/>
      <w:lvlText w:val=""/>
      <w:lvlJc w:val="left"/>
      <w:pPr>
        <w:ind w:left="2160" w:hanging="360"/>
      </w:pPr>
      <w:rPr>
        <w:rFonts w:ascii="MS Mincho" w:hAnsi="MS Mincho" w:hint="default"/>
      </w:rPr>
    </w:lvl>
    <w:lvl w:ilvl="3" w:tplc="20000001" w:tentative="1">
      <w:start w:val="1"/>
      <w:numFmt w:val="bullet"/>
      <w:lvlText w:val=""/>
      <w:lvlJc w:val="left"/>
      <w:pPr>
        <w:ind w:left="2880" w:hanging="360"/>
      </w:pPr>
      <w:rPr>
        <w:rFonts w:ascii="MS Mincho" w:hAnsi="MS Mincho" w:hint="default"/>
      </w:rPr>
    </w:lvl>
    <w:lvl w:ilvl="4" w:tplc="20000003" w:tentative="1">
      <w:start w:val="1"/>
      <w:numFmt w:val="bullet"/>
      <w:lvlText w:val="o"/>
      <w:lvlJc w:val="left"/>
      <w:pPr>
        <w:ind w:left="3600" w:hanging="360"/>
      </w:pPr>
      <w:rPr>
        <w:rFonts w:ascii="MS Mincho" w:hAnsi="MS Mincho" w:cs="MS Mincho" w:hint="default"/>
      </w:rPr>
    </w:lvl>
    <w:lvl w:ilvl="5" w:tplc="20000005" w:tentative="1">
      <w:start w:val="1"/>
      <w:numFmt w:val="bullet"/>
      <w:lvlText w:val=""/>
      <w:lvlJc w:val="left"/>
      <w:pPr>
        <w:ind w:left="4320" w:hanging="360"/>
      </w:pPr>
      <w:rPr>
        <w:rFonts w:ascii="MS Mincho" w:hAnsi="MS Mincho" w:hint="default"/>
      </w:rPr>
    </w:lvl>
    <w:lvl w:ilvl="6" w:tplc="20000001" w:tentative="1">
      <w:start w:val="1"/>
      <w:numFmt w:val="bullet"/>
      <w:lvlText w:val=""/>
      <w:lvlJc w:val="left"/>
      <w:pPr>
        <w:ind w:left="5040" w:hanging="360"/>
      </w:pPr>
      <w:rPr>
        <w:rFonts w:ascii="MS Mincho" w:hAnsi="MS Mincho" w:hint="default"/>
      </w:rPr>
    </w:lvl>
    <w:lvl w:ilvl="7" w:tplc="20000003" w:tentative="1">
      <w:start w:val="1"/>
      <w:numFmt w:val="bullet"/>
      <w:lvlText w:val="o"/>
      <w:lvlJc w:val="left"/>
      <w:pPr>
        <w:ind w:left="5760" w:hanging="360"/>
      </w:pPr>
      <w:rPr>
        <w:rFonts w:ascii="MS Mincho" w:hAnsi="MS Mincho" w:cs="MS Mincho" w:hint="default"/>
      </w:rPr>
    </w:lvl>
    <w:lvl w:ilvl="8" w:tplc="20000005" w:tentative="1">
      <w:start w:val="1"/>
      <w:numFmt w:val="bullet"/>
      <w:lvlText w:val=""/>
      <w:lvlJc w:val="left"/>
      <w:pPr>
        <w:ind w:left="6480" w:hanging="360"/>
      </w:pPr>
      <w:rPr>
        <w:rFonts w:ascii="MS Mincho" w:hAnsi="MS Mincho" w:hint="default"/>
      </w:rPr>
    </w:lvl>
  </w:abstractNum>
  <w:num w:numId="1">
    <w:abstractNumId w:val="27"/>
  </w:num>
  <w:num w:numId="2">
    <w:abstractNumId w:val="22"/>
  </w:num>
  <w:num w:numId="3">
    <w:abstractNumId w:val="2"/>
  </w:num>
  <w:num w:numId="4">
    <w:abstractNumId w:val="29"/>
  </w:num>
  <w:num w:numId="5">
    <w:abstractNumId w:val="30"/>
  </w:num>
  <w:num w:numId="6">
    <w:abstractNumId w:val="32"/>
  </w:num>
  <w:num w:numId="7">
    <w:abstractNumId w:val="11"/>
  </w:num>
  <w:num w:numId="8">
    <w:abstractNumId w:val="12"/>
  </w:num>
  <w:num w:numId="9">
    <w:abstractNumId w:val="5"/>
  </w:num>
  <w:num w:numId="10">
    <w:abstractNumId w:val="38"/>
  </w:num>
  <w:num w:numId="11">
    <w:abstractNumId w:val="18"/>
  </w:num>
  <w:num w:numId="12">
    <w:abstractNumId w:val="37"/>
  </w:num>
  <w:num w:numId="13">
    <w:abstractNumId w:val="35"/>
  </w:num>
  <w:num w:numId="14">
    <w:abstractNumId w:val="24"/>
  </w:num>
  <w:num w:numId="15">
    <w:abstractNumId w:val="33"/>
  </w:num>
  <w:num w:numId="16">
    <w:abstractNumId w:val="36"/>
  </w:num>
  <w:num w:numId="17">
    <w:abstractNumId w:val="20"/>
  </w:num>
  <w:num w:numId="18">
    <w:abstractNumId w:val="15"/>
  </w:num>
  <w:num w:numId="19">
    <w:abstractNumId w:val="16"/>
  </w:num>
  <w:num w:numId="20">
    <w:abstractNumId w:val="26"/>
  </w:num>
  <w:num w:numId="21">
    <w:abstractNumId w:val="41"/>
  </w:num>
  <w:num w:numId="22">
    <w:abstractNumId w:val="34"/>
  </w:num>
  <w:num w:numId="23">
    <w:abstractNumId w:val="42"/>
  </w:num>
  <w:num w:numId="24">
    <w:abstractNumId w:val="17"/>
  </w:num>
  <w:num w:numId="25">
    <w:abstractNumId w:val="40"/>
  </w:num>
  <w:num w:numId="26">
    <w:abstractNumId w:val="21"/>
  </w:num>
  <w:num w:numId="27">
    <w:abstractNumId w:val="25"/>
  </w:num>
  <w:num w:numId="28">
    <w:abstractNumId w:val="6"/>
  </w:num>
  <w:num w:numId="29">
    <w:abstractNumId w:val="19"/>
  </w:num>
  <w:num w:numId="30">
    <w:abstractNumId w:val="14"/>
  </w:num>
  <w:num w:numId="31">
    <w:abstractNumId w:val="3"/>
  </w:num>
  <w:num w:numId="32">
    <w:abstractNumId w:val="7"/>
  </w:num>
  <w:num w:numId="33">
    <w:abstractNumId w:val="39"/>
  </w:num>
  <w:num w:numId="34">
    <w:abstractNumId w:val="1"/>
  </w:num>
  <w:num w:numId="35">
    <w:abstractNumId w:val="43"/>
  </w:num>
  <w:num w:numId="36">
    <w:abstractNumId w:val="23"/>
  </w:num>
  <w:num w:numId="37">
    <w:abstractNumId w:val="10"/>
  </w:num>
  <w:num w:numId="38">
    <w:abstractNumId w:val="9"/>
  </w:num>
  <w:num w:numId="39">
    <w:abstractNumId w:val="13"/>
  </w:num>
  <w:num w:numId="40">
    <w:abstractNumId w:val="31"/>
  </w:num>
  <w:num w:numId="41">
    <w:abstractNumId w:val="28"/>
  </w:num>
  <w:num w:numId="42">
    <w:abstractNumId w:val="8"/>
  </w:num>
  <w:num w:numId="43">
    <w:abstractNumId w:val="4"/>
    <w:lvlOverride w:ilvl="0">
      <w:startOverride w:val="1"/>
    </w:lvlOverride>
  </w:num>
  <w:num w:numId="44">
    <w:abstractNumId w:val="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n-SE" w:vendorID="64" w:dllVersion="0" w:nlCheck="1" w:checkStyle="0"/>
  <w:activeWritingStyle w:appName="MSWord" w:lang="es-ES" w:vendorID="64" w:dllVersion="0" w:nlCheck="1" w:checkStyle="0"/>
  <w:activeWritingStyle w:appName="MSWord" w:lang="en-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8F3"/>
    <w:rsid w:val="00000CD3"/>
    <w:rsid w:val="00001D8A"/>
    <w:rsid w:val="00001DDC"/>
    <w:rsid w:val="00001E39"/>
    <w:rsid w:val="00001EEF"/>
    <w:rsid w:val="000021A5"/>
    <w:rsid w:val="00002360"/>
    <w:rsid w:val="00002A37"/>
    <w:rsid w:val="00002D8B"/>
    <w:rsid w:val="00002F38"/>
    <w:rsid w:val="000037CC"/>
    <w:rsid w:val="000037ED"/>
    <w:rsid w:val="00003CD3"/>
    <w:rsid w:val="0000408E"/>
    <w:rsid w:val="00004205"/>
    <w:rsid w:val="000045F9"/>
    <w:rsid w:val="00004FB9"/>
    <w:rsid w:val="000054F8"/>
    <w:rsid w:val="0000564C"/>
    <w:rsid w:val="00005893"/>
    <w:rsid w:val="00006446"/>
    <w:rsid w:val="0000652D"/>
    <w:rsid w:val="000065C1"/>
    <w:rsid w:val="00006896"/>
    <w:rsid w:val="00006A18"/>
    <w:rsid w:val="00006C02"/>
    <w:rsid w:val="00007100"/>
    <w:rsid w:val="00007291"/>
    <w:rsid w:val="00007303"/>
    <w:rsid w:val="000078B0"/>
    <w:rsid w:val="00007AB1"/>
    <w:rsid w:val="00007CB5"/>
    <w:rsid w:val="00007CDC"/>
    <w:rsid w:val="000101FC"/>
    <w:rsid w:val="000102B4"/>
    <w:rsid w:val="000105B5"/>
    <w:rsid w:val="000107F1"/>
    <w:rsid w:val="00010CA2"/>
    <w:rsid w:val="00010DEB"/>
    <w:rsid w:val="00010FF9"/>
    <w:rsid w:val="000111F8"/>
    <w:rsid w:val="000114A3"/>
    <w:rsid w:val="00011743"/>
    <w:rsid w:val="000118A2"/>
    <w:rsid w:val="00011B28"/>
    <w:rsid w:val="00011B8E"/>
    <w:rsid w:val="00011CEA"/>
    <w:rsid w:val="00011FF6"/>
    <w:rsid w:val="0001278B"/>
    <w:rsid w:val="00012AAB"/>
    <w:rsid w:val="00013F5A"/>
    <w:rsid w:val="000143BC"/>
    <w:rsid w:val="000144AE"/>
    <w:rsid w:val="00015353"/>
    <w:rsid w:val="0001538C"/>
    <w:rsid w:val="00015C13"/>
    <w:rsid w:val="00015C99"/>
    <w:rsid w:val="00015D15"/>
    <w:rsid w:val="000164B4"/>
    <w:rsid w:val="00016D79"/>
    <w:rsid w:val="0001723C"/>
    <w:rsid w:val="0001744B"/>
    <w:rsid w:val="0001794A"/>
    <w:rsid w:val="00017C07"/>
    <w:rsid w:val="00017D04"/>
    <w:rsid w:val="00020BD3"/>
    <w:rsid w:val="0002119F"/>
    <w:rsid w:val="00021325"/>
    <w:rsid w:val="00021610"/>
    <w:rsid w:val="00022012"/>
    <w:rsid w:val="000223B7"/>
    <w:rsid w:val="00022448"/>
    <w:rsid w:val="000226C2"/>
    <w:rsid w:val="00022A42"/>
    <w:rsid w:val="00023453"/>
    <w:rsid w:val="00023B94"/>
    <w:rsid w:val="00023BD4"/>
    <w:rsid w:val="00024258"/>
    <w:rsid w:val="000244DC"/>
    <w:rsid w:val="00025338"/>
    <w:rsid w:val="0002542B"/>
    <w:rsid w:val="0002564D"/>
    <w:rsid w:val="00025ECA"/>
    <w:rsid w:val="0002620C"/>
    <w:rsid w:val="000265E7"/>
    <w:rsid w:val="0002663B"/>
    <w:rsid w:val="000267E2"/>
    <w:rsid w:val="00026B72"/>
    <w:rsid w:val="00026BE2"/>
    <w:rsid w:val="00026F1C"/>
    <w:rsid w:val="000271A4"/>
    <w:rsid w:val="0002789C"/>
    <w:rsid w:val="0003044B"/>
    <w:rsid w:val="00030642"/>
    <w:rsid w:val="0003066D"/>
    <w:rsid w:val="00030679"/>
    <w:rsid w:val="00030A77"/>
    <w:rsid w:val="000325B8"/>
    <w:rsid w:val="00032705"/>
    <w:rsid w:val="0003281F"/>
    <w:rsid w:val="0003294F"/>
    <w:rsid w:val="0003351C"/>
    <w:rsid w:val="00033C5D"/>
    <w:rsid w:val="00034C15"/>
    <w:rsid w:val="00035B38"/>
    <w:rsid w:val="00035BF4"/>
    <w:rsid w:val="00035C95"/>
    <w:rsid w:val="0003613B"/>
    <w:rsid w:val="00036395"/>
    <w:rsid w:val="000368B0"/>
    <w:rsid w:val="00036BA1"/>
    <w:rsid w:val="00036E43"/>
    <w:rsid w:val="00037320"/>
    <w:rsid w:val="00037C45"/>
    <w:rsid w:val="00037DC2"/>
    <w:rsid w:val="000406A3"/>
    <w:rsid w:val="00040915"/>
    <w:rsid w:val="00040922"/>
    <w:rsid w:val="00040930"/>
    <w:rsid w:val="00040AFD"/>
    <w:rsid w:val="000411E1"/>
    <w:rsid w:val="00041926"/>
    <w:rsid w:val="00041EEF"/>
    <w:rsid w:val="000422E2"/>
    <w:rsid w:val="00042A88"/>
    <w:rsid w:val="00042F22"/>
    <w:rsid w:val="0004334A"/>
    <w:rsid w:val="000438DE"/>
    <w:rsid w:val="00043FB3"/>
    <w:rsid w:val="0004411E"/>
    <w:rsid w:val="000444EF"/>
    <w:rsid w:val="00044725"/>
    <w:rsid w:val="00044987"/>
    <w:rsid w:val="000450B2"/>
    <w:rsid w:val="000453D0"/>
    <w:rsid w:val="000457E8"/>
    <w:rsid w:val="00045A9A"/>
    <w:rsid w:val="00045B2F"/>
    <w:rsid w:val="00045F37"/>
    <w:rsid w:val="00046407"/>
    <w:rsid w:val="00046707"/>
    <w:rsid w:val="000467D5"/>
    <w:rsid w:val="000473D6"/>
    <w:rsid w:val="00047C85"/>
    <w:rsid w:val="000500E2"/>
    <w:rsid w:val="00050882"/>
    <w:rsid w:val="00050CDB"/>
    <w:rsid w:val="000510C5"/>
    <w:rsid w:val="000511F9"/>
    <w:rsid w:val="000513B8"/>
    <w:rsid w:val="00051475"/>
    <w:rsid w:val="00051778"/>
    <w:rsid w:val="00051BF6"/>
    <w:rsid w:val="00051C66"/>
    <w:rsid w:val="00051CF9"/>
    <w:rsid w:val="00051D71"/>
    <w:rsid w:val="000527AA"/>
    <w:rsid w:val="00052A07"/>
    <w:rsid w:val="000531D1"/>
    <w:rsid w:val="0005344A"/>
    <w:rsid w:val="000534E3"/>
    <w:rsid w:val="000537F3"/>
    <w:rsid w:val="00053DE2"/>
    <w:rsid w:val="00053EBF"/>
    <w:rsid w:val="00054017"/>
    <w:rsid w:val="000549C7"/>
    <w:rsid w:val="00054A21"/>
    <w:rsid w:val="00054DB3"/>
    <w:rsid w:val="00055229"/>
    <w:rsid w:val="00055257"/>
    <w:rsid w:val="000553AE"/>
    <w:rsid w:val="00055F8F"/>
    <w:rsid w:val="0005606A"/>
    <w:rsid w:val="00056228"/>
    <w:rsid w:val="0005677A"/>
    <w:rsid w:val="0005686A"/>
    <w:rsid w:val="00056DF4"/>
    <w:rsid w:val="00057117"/>
    <w:rsid w:val="00057EAF"/>
    <w:rsid w:val="000602C0"/>
    <w:rsid w:val="0006102C"/>
    <w:rsid w:val="000616E7"/>
    <w:rsid w:val="00062DE9"/>
    <w:rsid w:val="00062FF8"/>
    <w:rsid w:val="0006315E"/>
    <w:rsid w:val="00063900"/>
    <w:rsid w:val="00063F82"/>
    <w:rsid w:val="00064182"/>
    <w:rsid w:val="0006487E"/>
    <w:rsid w:val="00064FDE"/>
    <w:rsid w:val="00065128"/>
    <w:rsid w:val="00065616"/>
    <w:rsid w:val="000656F5"/>
    <w:rsid w:val="00065744"/>
    <w:rsid w:val="00065E1A"/>
    <w:rsid w:val="00065F8C"/>
    <w:rsid w:val="00066C6B"/>
    <w:rsid w:val="00066F29"/>
    <w:rsid w:val="00066F5A"/>
    <w:rsid w:val="00067CBE"/>
    <w:rsid w:val="00067E43"/>
    <w:rsid w:val="0007133E"/>
    <w:rsid w:val="00071406"/>
    <w:rsid w:val="0007156F"/>
    <w:rsid w:val="00071978"/>
    <w:rsid w:val="00071E74"/>
    <w:rsid w:val="00072056"/>
    <w:rsid w:val="0007246D"/>
    <w:rsid w:val="00072A34"/>
    <w:rsid w:val="00072D8E"/>
    <w:rsid w:val="00072FA2"/>
    <w:rsid w:val="00072FDC"/>
    <w:rsid w:val="000732EF"/>
    <w:rsid w:val="000738E2"/>
    <w:rsid w:val="0007390B"/>
    <w:rsid w:val="0007399C"/>
    <w:rsid w:val="000739CA"/>
    <w:rsid w:val="0007406E"/>
    <w:rsid w:val="0007426D"/>
    <w:rsid w:val="00074A90"/>
    <w:rsid w:val="00074F13"/>
    <w:rsid w:val="00074F42"/>
    <w:rsid w:val="00075290"/>
    <w:rsid w:val="000757B4"/>
    <w:rsid w:val="00075AFB"/>
    <w:rsid w:val="00075EDB"/>
    <w:rsid w:val="0007677B"/>
    <w:rsid w:val="00076C9C"/>
    <w:rsid w:val="00076ED0"/>
    <w:rsid w:val="00077328"/>
    <w:rsid w:val="00077534"/>
    <w:rsid w:val="00077E5F"/>
    <w:rsid w:val="00080282"/>
    <w:rsid w:val="000802FE"/>
    <w:rsid w:val="0008036A"/>
    <w:rsid w:val="0008037C"/>
    <w:rsid w:val="000806D1"/>
    <w:rsid w:val="00080D8E"/>
    <w:rsid w:val="00081578"/>
    <w:rsid w:val="00081828"/>
    <w:rsid w:val="00081AA3"/>
    <w:rsid w:val="00081AC0"/>
    <w:rsid w:val="00081AE6"/>
    <w:rsid w:val="00081B11"/>
    <w:rsid w:val="00081CF8"/>
    <w:rsid w:val="00081D8C"/>
    <w:rsid w:val="0008208F"/>
    <w:rsid w:val="00082471"/>
    <w:rsid w:val="000828CE"/>
    <w:rsid w:val="00082ED3"/>
    <w:rsid w:val="00083210"/>
    <w:rsid w:val="000838F6"/>
    <w:rsid w:val="00083AE0"/>
    <w:rsid w:val="00083FC2"/>
    <w:rsid w:val="00083FEB"/>
    <w:rsid w:val="000850E1"/>
    <w:rsid w:val="000853CD"/>
    <w:rsid w:val="000855EB"/>
    <w:rsid w:val="0008566A"/>
    <w:rsid w:val="0008586C"/>
    <w:rsid w:val="00085B52"/>
    <w:rsid w:val="00085D54"/>
    <w:rsid w:val="000866F2"/>
    <w:rsid w:val="00086C0D"/>
    <w:rsid w:val="00087028"/>
    <w:rsid w:val="00087308"/>
    <w:rsid w:val="00087380"/>
    <w:rsid w:val="00087CFE"/>
    <w:rsid w:val="0009009F"/>
    <w:rsid w:val="000904C4"/>
    <w:rsid w:val="0009076F"/>
    <w:rsid w:val="00091417"/>
    <w:rsid w:val="00091557"/>
    <w:rsid w:val="000918DA"/>
    <w:rsid w:val="0009194F"/>
    <w:rsid w:val="000922F2"/>
    <w:rsid w:val="000924C1"/>
    <w:rsid w:val="000924F0"/>
    <w:rsid w:val="00092BB4"/>
    <w:rsid w:val="00092E74"/>
    <w:rsid w:val="000930D9"/>
    <w:rsid w:val="00093474"/>
    <w:rsid w:val="000941C3"/>
    <w:rsid w:val="0009441E"/>
    <w:rsid w:val="000947D2"/>
    <w:rsid w:val="00094AE6"/>
    <w:rsid w:val="0009510F"/>
    <w:rsid w:val="00095165"/>
    <w:rsid w:val="00095772"/>
    <w:rsid w:val="00096066"/>
    <w:rsid w:val="000960B2"/>
    <w:rsid w:val="00096659"/>
    <w:rsid w:val="000967E1"/>
    <w:rsid w:val="00096961"/>
    <w:rsid w:val="00096963"/>
    <w:rsid w:val="00096C1C"/>
    <w:rsid w:val="00096CAA"/>
    <w:rsid w:val="00096EDA"/>
    <w:rsid w:val="0009760A"/>
    <w:rsid w:val="00097A31"/>
    <w:rsid w:val="000A0B85"/>
    <w:rsid w:val="000A1340"/>
    <w:rsid w:val="000A166E"/>
    <w:rsid w:val="000A1B7B"/>
    <w:rsid w:val="000A1C1E"/>
    <w:rsid w:val="000A1EB7"/>
    <w:rsid w:val="000A21EE"/>
    <w:rsid w:val="000A22FE"/>
    <w:rsid w:val="000A23BC"/>
    <w:rsid w:val="000A26F0"/>
    <w:rsid w:val="000A2D97"/>
    <w:rsid w:val="000A34E4"/>
    <w:rsid w:val="000A3A15"/>
    <w:rsid w:val="000A3C7A"/>
    <w:rsid w:val="000A3D78"/>
    <w:rsid w:val="000A415A"/>
    <w:rsid w:val="000A4594"/>
    <w:rsid w:val="000A474F"/>
    <w:rsid w:val="000A47D3"/>
    <w:rsid w:val="000A4B3C"/>
    <w:rsid w:val="000A4B5D"/>
    <w:rsid w:val="000A52D5"/>
    <w:rsid w:val="000A56F2"/>
    <w:rsid w:val="000A5978"/>
    <w:rsid w:val="000A625F"/>
    <w:rsid w:val="000A656D"/>
    <w:rsid w:val="000A6751"/>
    <w:rsid w:val="000A699B"/>
    <w:rsid w:val="000A6E24"/>
    <w:rsid w:val="000A71FC"/>
    <w:rsid w:val="000A7201"/>
    <w:rsid w:val="000A7414"/>
    <w:rsid w:val="000A778F"/>
    <w:rsid w:val="000A7A03"/>
    <w:rsid w:val="000A7A89"/>
    <w:rsid w:val="000A7F71"/>
    <w:rsid w:val="000A7F83"/>
    <w:rsid w:val="000B0013"/>
    <w:rsid w:val="000B012D"/>
    <w:rsid w:val="000B0FD4"/>
    <w:rsid w:val="000B109C"/>
    <w:rsid w:val="000B11FE"/>
    <w:rsid w:val="000B187E"/>
    <w:rsid w:val="000B2350"/>
    <w:rsid w:val="000B240A"/>
    <w:rsid w:val="000B2719"/>
    <w:rsid w:val="000B2D12"/>
    <w:rsid w:val="000B351F"/>
    <w:rsid w:val="000B36AF"/>
    <w:rsid w:val="000B3872"/>
    <w:rsid w:val="000B3A8F"/>
    <w:rsid w:val="000B405F"/>
    <w:rsid w:val="000B420C"/>
    <w:rsid w:val="000B487A"/>
    <w:rsid w:val="000B493D"/>
    <w:rsid w:val="000B4AB9"/>
    <w:rsid w:val="000B4D92"/>
    <w:rsid w:val="000B530F"/>
    <w:rsid w:val="000B54DE"/>
    <w:rsid w:val="000B57F1"/>
    <w:rsid w:val="000B58C3"/>
    <w:rsid w:val="000B5B6B"/>
    <w:rsid w:val="000B5E8D"/>
    <w:rsid w:val="000B61AD"/>
    <w:rsid w:val="000B61E9"/>
    <w:rsid w:val="000B64EE"/>
    <w:rsid w:val="000B686D"/>
    <w:rsid w:val="000B71BA"/>
    <w:rsid w:val="000B73BC"/>
    <w:rsid w:val="000B7DCE"/>
    <w:rsid w:val="000C012C"/>
    <w:rsid w:val="000C04A3"/>
    <w:rsid w:val="000C11E0"/>
    <w:rsid w:val="000C14EB"/>
    <w:rsid w:val="000C165A"/>
    <w:rsid w:val="000C178A"/>
    <w:rsid w:val="000C1D36"/>
    <w:rsid w:val="000C1FB7"/>
    <w:rsid w:val="000C223A"/>
    <w:rsid w:val="000C268D"/>
    <w:rsid w:val="000C28C4"/>
    <w:rsid w:val="000C2A69"/>
    <w:rsid w:val="000C2E19"/>
    <w:rsid w:val="000C38C8"/>
    <w:rsid w:val="000C3E60"/>
    <w:rsid w:val="000C462A"/>
    <w:rsid w:val="000C4E88"/>
    <w:rsid w:val="000C5034"/>
    <w:rsid w:val="000C604E"/>
    <w:rsid w:val="000C624A"/>
    <w:rsid w:val="000C63AB"/>
    <w:rsid w:val="000C6430"/>
    <w:rsid w:val="000C653B"/>
    <w:rsid w:val="000C6A25"/>
    <w:rsid w:val="000C7CAA"/>
    <w:rsid w:val="000C7CCA"/>
    <w:rsid w:val="000D098D"/>
    <w:rsid w:val="000D0D07"/>
    <w:rsid w:val="000D15A7"/>
    <w:rsid w:val="000D1752"/>
    <w:rsid w:val="000D1A63"/>
    <w:rsid w:val="000D1AFC"/>
    <w:rsid w:val="000D1C19"/>
    <w:rsid w:val="000D295E"/>
    <w:rsid w:val="000D2F3F"/>
    <w:rsid w:val="000D30B8"/>
    <w:rsid w:val="000D31C8"/>
    <w:rsid w:val="000D37AB"/>
    <w:rsid w:val="000D3FC3"/>
    <w:rsid w:val="000D419A"/>
    <w:rsid w:val="000D41E1"/>
    <w:rsid w:val="000D4797"/>
    <w:rsid w:val="000D5221"/>
    <w:rsid w:val="000D5CF1"/>
    <w:rsid w:val="000D5D4A"/>
    <w:rsid w:val="000D67BA"/>
    <w:rsid w:val="000D6826"/>
    <w:rsid w:val="000D6D33"/>
    <w:rsid w:val="000D6D3C"/>
    <w:rsid w:val="000D6EE7"/>
    <w:rsid w:val="000D75EB"/>
    <w:rsid w:val="000D7607"/>
    <w:rsid w:val="000D7CE3"/>
    <w:rsid w:val="000D7D93"/>
    <w:rsid w:val="000E0527"/>
    <w:rsid w:val="000E12D9"/>
    <w:rsid w:val="000E1936"/>
    <w:rsid w:val="000E1E92"/>
    <w:rsid w:val="000E232B"/>
    <w:rsid w:val="000E28E7"/>
    <w:rsid w:val="000E39FE"/>
    <w:rsid w:val="000E443D"/>
    <w:rsid w:val="000E4463"/>
    <w:rsid w:val="000E4A9E"/>
    <w:rsid w:val="000E4CB9"/>
    <w:rsid w:val="000E552B"/>
    <w:rsid w:val="000E65FD"/>
    <w:rsid w:val="000E6990"/>
    <w:rsid w:val="000E6B22"/>
    <w:rsid w:val="000E6C0C"/>
    <w:rsid w:val="000E7518"/>
    <w:rsid w:val="000E76CD"/>
    <w:rsid w:val="000E771D"/>
    <w:rsid w:val="000F026C"/>
    <w:rsid w:val="000F047F"/>
    <w:rsid w:val="000F06D6"/>
    <w:rsid w:val="000F0B5C"/>
    <w:rsid w:val="000F0EB1"/>
    <w:rsid w:val="000F1106"/>
    <w:rsid w:val="000F1130"/>
    <w:rsid w:val="000F11B3"/>
    <w:rsid w:val="000F1725"/>
    <w:rsid w:val="000F1ADB"/>
    <w:rsid w:val="000F1B77"/>
    <w:rsid w:val="000F2073"/>
    <w:rsid w:val="000F2D8E"/>
    <w:rsid w:val="000F3073"/>
    <w:rsid w:val="000F3422"/>
    <w:rsid w:val="000F397F"/>
    <w:rsid w:val="000F3A34"/>
    <w:rsid w:val="000F3B53"/>
    <w:rsid w:val="000F3BE9"/>
    <w:rsid w:val="000F3D8B"/>
    <w:rsid w:val="000F3F6C"/>
    <w:rsid w:val="000F3FF6"/>
    <w:rsid w:val="000F42AF"/>
    <w:rsid w:val="000F4458"/>
    <w:rsid w:val="000F4459"/>
    <w:rsid w:val="000F4617"/>
    <w:rsid w:val="000F482C"/>
    <w:rsid w:val="000F49F3"/>
    <w:rsid w:val="000F4B0D"/>
    <w:rsid w:val="000F4DD1"/>
    <w:rsid w:val="000F57B1"/>
    <w:rsid w:val="000F5903"/>
    <w:rsid w:val="000F5E79"/>
    <w:rsid w:val="000F6984"/>
    <w:rsid w:val="000F6DF3"/>
    <w:rsid w:val="000F728C"/>
    <w:rsid w:val="000F76DA"/>
    <w:rsid w:val="000F7C89"/>
    <w:rsid w:val="000F7D98"/>
    <w:rsid w:val="00100023"/>
    <w:rsid w:val="00100028"/>
    <w:rsid w:val="00100269"/>
    <w:rsid w:val="00100463"/>
    <w:rsid w:val="001005FF"/>
    <w:rsid w:val="00100D35"/>
    <w:rsid w:val="00100D9D"/>
    <w:rsid w:val="00100EE0"/>
    <w:rsid w:val="0010140E"/>
    <w:rsid w:val="00101D90"/>
    <w:rsid w:val="00101EFA"/>
    <w:rsid w:val="00101FBD"/>
    <w:rsid w:val="001024A5"/>
    <w:rsid w:val="001028C1"/>
    <w:rsid w:val="00102AA0"/>
    <w:rsid w:val="00103233"/>
    <w:rsid w:val="0010410F"/>
    <w:rsid w:val="001042F8"/>
    <w:rsid w:val="00104C8E"/>
    <w:rsid w:val="00105C22"/>
    <w:rsid w:val="00105E00"/>
    <w:rsid w:val="001062FB"/>
    <w:rsid w:val="001063E6"/>
    <w:rsid w:val="0010669A"/>
    <w:rsid w:val="0010769E"/>
    <w:rsid w:val="0011009E"/>
    <w:rsid w:val="001105A7"/>
    <w:rsid w:val="00110C6B"/>
    <w:rsid w:val="00110D67"/>
    <w:rsid w:val="00111063"/>
    <w:rsid w:val="00111527"/>
    <w:rsid w:val="0011200D"/>
    <w:rsid w:val="00112047"/>
    <w:rsid w:val="00112CD4"/>
    <w:rsid w:val="0011353B"/>
    <w:rsid w:val="001136BE"/>
    <w:rsid w:val="001136EF"/>
    <w:rsid w:val="00113CF4"/>
    <w:rsid w:val="00114BA3"/>
    <w:rsid w:val="001153EA"/>
    <w:rsid w:val="00115586"/>
    <w:rsid w:val="00115643"/>
    <w:rsid w:val="001158AC"/>
    <w:rsid w:val="00115B10"/>
    <w:rsid w:val="00115F96"/>
    <w:rsid w:val="00116018"/>
    <w:rsid w:val="0011641E"/>
    <w:rsid w:val="00116765"/>
    <w:rsid w:val="00116C24"/>
    <w:rsid w:val="0011773B"/>
    <w:rsid w:val="00117AA4"/>
    <w:rsid w:val="00117CA4"/>
    <w:rsid w:val="00120E92"/>
    <w:rsid w:val="001210E7"/>
    <w:rsid w:val="0012169E"/>
    <w:rsid w:val="00121850"/>
    <w:rsid w:val="001219F5"/>
    <w:rsid w:val="00121A20"/>
    <w:rsid w:val="00121A63"/>
    <w:rsid w:val="00121F28"/>
    <w:rsid w:val="00122B4F"/>
    <w:rsid w:val="00122F62"/>
    <w:rsid w:val="001235A4"/>
    <w:rsid w:val="0012362D"/>
    <w:rsid w:val="001236C7"/>
    <w:rsid w:val="0012377F"/>
    <w:rsid w:val="00123D7D"/>
    <w:rsid w:val="00124217"/>
    <w:rsid w:val="00124314"/>
    <w:rsid w:val="001247BB"/>
    <w:rsid w:val="00124ACB"/>
    <w:rsid w:val="001252A0"/>
    <w:rsid w:val="001253E5"/>
    <w:rsid w:val="0012564C"/>
    <w:rsid w:val="00126135"/>
    <w:rsid w:val="00126B4A"/>
    <w:rsid w:val="00126E01"/>
    <w:rsid w:val="00127411"/>
    <w:rsid w:val="00127568"/>
    <w:rsid w:val="00127AC7"/>
    <w:rsid w:val="00130902"/>
    <w:rsid w:val="00130E14"/>
    <w:rsid w:val="00131038"/>
    <w:rsid w:val="0013130F"/>
    <w:rsid w:val="00131A03"/>
    <w:rsid w:val="00131B38"/>
    <w:rsid w:val="00131D4C"/>
    <w:rsid w:val="0013260A"/>
    <w:rsid w:val="00132776"/>
    <w:rsid w:val="001329D0"/>
    <w:rsid w:val="00132C5A"/>
    <w:rsid w:val="00132DFA"/>
    <w:rsid w:val="00132FD0"/>
    <w:rsid w:val="00133224"/>
    <w:rsid w:val="00133A56"/>
    <w:rsid w:val="00133C85"/>
    <w:rsid w:val="00134368"/>
    <w:rsid w:val="001344C0"/>
    <w:rsid w:val="001346FA"/>
    <w:rsid w:val="00134A9A"/>
    <w:rsid w:val="00135242"/>
    <w:rsid w:val="00135252"/>
    <w:rsid w:val="00135D4C"/>
    <w:rsid w:val="00135F4A"/>
    <w:rsid w:val="00136020"/>
    <w:rsid w:val="00136871"/>
    <w:rsid w:val="00136E87"/>
    <w:rsid w:val="00136ECB"/>
    <w:rsid w:val="001374D0"/>
    <w:rsid w:val="00137600"/>
    <w:rsid w:val="00137AB5"/>
    <w:rsid w:val="00137C01"/>
    <w:rsid w:val="00137F0B"/>
    <w:rsid w:val="0014009B"/>
    <w:rsid w:val="001402D0"/>
    <w:rsid w:val="00140B28"/>
    <w:rsid w:val="001416B9"/>
    <w:rsid w:val="00141A3B"/>
    <w:rsid w:val="00141CCA"/>
    <w:rsid w:val="00141E6B"/>
    <w:rsid w:val="00141F98"/>
    <w:rsid w:val="001421DD"/>
    <w:rsid w:val="001427B9"/>
    <w:rsid w:val="00142BBA"/>
    <w:rsid w:val="00142C37"/>
    <w:rsid w:val="001431B9"/>
    <w:rsid w:val="001438CF"/>
    <w:rsid w:val="00143DFF"/>
    <w:rsid w:val="00143E49"/>
    <w:rsid w:val="00143E9D"/>
    <w:rsid w:val="001442B6"/>
    <w:rsid w:val="001445DE"/>
    <w:rsid w:val="00144A61"/>
    <w:rsid w:val="00144A70"/>
    <w:rsid w:val="00145FFE"/>
    <w:rsid w:val="00146195"/>
    <w:rsid w:val="001464D3"/>
    <w:rsid w:val="001466D9"/>
    <w:rsid w:val="00147601"/>
    <w:rsid w:val="00147757"/>
    <w:rsid w:val="001477B2"/>
    <w:rsid w:val="001507D0"/>
    <w:rsid w:val="00150904"/>
    <w:rsid w:val="001515D2"/>
    <w:rsid w:val="00151A65"/>
    <w:rsid w:val="00151A91"/>
    <w:rsid w:val="00151E23"/>
    <w:rsid w:val="001522FA"/>
    <w:rsid w:val="001525B3"/>
    <w:rsid w:val="00152613"/>
    <w:rsid w:val="001526E0"/>
    <w:rsid w:val="00152D63"/>
    <w:rsid w:val="00152DF9"/>
    <w:rsid w:val="0015335A"/>
    <w:rsid w:val="00153408"/>
    <w:rsid w:val="001536F7"/>
    <w:rsid w:val="0015399A"/>
    <w:rsid w:val="00153C4C"/>
    <w:rsid w:val="00153E94"/>
    <w:rsid w:val="001541DA"/>
    <w:rsid w:val="001549E1"/>
    <w:rsid w:val="00154FBA"/>
    <w:rsid w:val="001551B5"/>
    <w:rsid w:val="00155800"/>
    <w:rsid w:val="00155AFE"/>
    <w:rsid w:val="00156383"/>
    <w:rsid w:val="0015671A"/>
    <w:rsid w:val="001567B6"/>
    <w:rsid w:val="001569D8"/>
    <w:rsid w:val="00156D4B"/>
    <w:rsid w:val="00156FAA"/>
    <w:rsid w:val="00157891"/>
    <w:rsid w:val="001578AA"/>
    <w:rsid w:val="00160142"/>
    <w:rsid w:val="001604A5"/>
    <w:rsid w:val="00160A0F"/>
    <w:rsid w:val="00160A99"/>
    <w:rsid w:val="001613F7"/>
    <w:rsid w:val="001616AE"/>
    <w:rsid w:val="00161BC0"/>
    <w:rsid w:val="00161BF6"/>
    <w:rsid w:val="00161D43"/>
    <w:rsid w:val="00161F0A"/>
    <w:rsid w:val="00161F0D"/>
    <w:rsid w:val="001632DE"/>
    <w:rsid w:val="00163367"/>
    <w:rsid w:val="00163E6D"/>
    <w:rsid w:val="00164019"/>
    <w:rsid w:val="00164363"/>
    <w:rsid w:val="00164684"/>
    <w:rsid w:val="00165259"/>
    <w:rsid w:val="001653F0"/>
    <w:rsid w:val="00165739"/>
    <w:rsid w:val="00165919"/>
    <w:rsid w:val="001659C1"/>
    <w:rsid w:val="00165A65"/>
    <w:rsid w:val="00165FA5"/>
    <w:rsid w:val="001660C6"/>
    <w:rsid w:val="0016696D"/>
    <w:rsid w:val="00166D43"/>
    <w:rsid w:val="00166F33"/>
    <w:rsid w:val="0016718F"/>
    <w:rsid w:val="00167333"/>
    <w:rsid w:val="0016785B"/>
    <w:rsid w:val="00170319"/>
    <w:rsid w:val="0017056D"/>
    <w:rsid w:val="0017071E"/>
    <w:rsid w:val="001708CA"/>
    <w:rsid w:val="00170BFC"/>
    <w:rsid w:val="0017114B"/>
    <w:rsid w:val="0017153F"/>
    <w:rsid w:val="001718D8"/>
    <w:rsid w:val="001721A3"/>
    <w:rsid w:val="00172414"/>
    <w:rsid w:val="00172ADB"/>
    <w:rsid w:val="00172C26"/>
    <w:rsid w:val="001732FE"/>
    <w:rsid w:val="001735D1"/>
    <w:rsid w:val="00173A8E"/>
    <w:rsid w:val="00173B04"/>
    <w:rsid w:val="00173F58"/>
    <w:rsid w:val="00174707"/>
    <w:rsid w:val="00174B95"/>
    <w:rsid w:val="0017502C"/>
    <w:rsid w:val="0017528D"/>
    <w:rsid w:val="00175B4E"/>
    <w:rsid w:val="00175BDC"/>
    <w:rsid w:val="00176260"/>
    <w:rsid w:val="001762E8"/>
    <w:rsid w:val="00176933"/>
    <w:rsid w:val="00176FBE"/>
    <w:rsid w:val="001770A6"/>
    <w:rsid w:val="001776A9"/>
    <w:rsid w:val="00177770"/>
    <w:rsid w:val="00177B7F"/>
    <w:rsid w:val="00177BF9"/>
    <w:rsid w:val="001809CE"/>
    <w:rsid w:val="00180B00"/>
    <w:rsid w:val="00180B8A"/>
    <w:rsid w:val="0018143F"/>
    <w:rsid w:val="00181918"/>
    <w:rsid w:val="00181A14"/>
    <w:rsid w:val="00181C2D"/>
    <w:rsid w:val="00181FF8"/>
    <w:rsid w:val="0018267A"/>
    <w:rsid w:val="001841F9"/>
    <w:rsid w:val="0018425E"/>
    <w:rsid w:val="0018427E"/>
    <w:rsid w:val="00184390"/>
    <w:rsid w:val="00184D72"/>
    <w:rsid w:val="001857B3"/>
    <w:rsid w:val="0018641B"/>
    <w:rsid w:val="00186669"/>
    <w:rsid w:val="00186681"/>
    <w:rsid w:val="00186747"/>
    <w:rsid w:val="00186BF0"/>
    <w:rsid w:val="00187704"/>
    <w:rsid w:val="00187A50"/>
    <w:rsid w:val="00187CF3"/>
    <w:rsid w:val="00187D71"/>
    <w:rsid w:val="00190AC1"/>
    <w:rsid w:val="00190D89"/>
    <w:rsid w:val="00191220"/>
    <w:rsid w:val="001912A1"/>
    <w:rsid w:val="001912B1"/>
    <w:rsid w:val="001912C1"/>
    <w:rsid w:val="00191569"/>
    <w:rsid w:val="00191D0C"/>
    <w:rsid w:val="00191FD2"/>
    <w:rsid w:val="001921F0"/>
    <w:rsid w:val="001923C6"/>
    <w:rsid w:val="0019261E"/>
    <w:rsid w:val="00192707"/>
    <w:rsid w:val="00192C19"/>
    <w:rsid w:val="00192EA5"/>
    <w:rsid w:val="00192ED5"/>
    <w:rsid w:val="00193354"/>
    <w:rsid w:val="0019341A"/>
    <w:rsid w:val="001937CE"/>
    <w:rsid w:val="00193C29"/>
    <w:rsid w:val="0019401D"/>
    <w:rsid w:val="0019417D"/>
    <w:rsid w:val="00194412"/>
    <w:rsid w:val="00194A91"/>
    <w:rsid w:val="00194E8F"/>
    <w:rsid w:val="00195DDF"/>
    <w:rsid w:val="00195FFD"/>
    <w:rsid w:val="0019616E"/>
    <w:rsid w:val="00196216"/>
    <w:rsid w:val="001964EA"/>
    <w:rsid w:val="0019709C"/>
    <w:rsid w:val="00197764"/>
    <w:rsid w:val="00197772"/>
    <w:rsid w:val="00197DF9"/>
    <w:rsid w:val="00197EA7"/>
    <w:rsid w:val="00197F10"/>
    <w:rsid w:val="001A03DC"/>
    <w:rsid w:val="001A1987"/>
    <w:rsid w:val="001A2209"/>
    <w:rsid w:val="001A2564"/>
    <w:rsid w:val="001A28F2"/>
    <w:rsid w:val="001A324E"/>
    <w:rsid w:val="001A369C"/>
    <w:rsid w:val="001A3716"/>
    <w:rsid w:val="001A3D11"/>
    <w:rsid w:val="001A4144"/>
    <w:rsid w:val="001A54AB"/>
    <w:rsid w:val="001A5806"/>
    <w:rsid w:val="001A5BF9"/>
    <w:rsid w:val="001A6173"/>
    <w:rsid w:val="001A632B"/>
    <w:rsid w:val="001A6CBA"/>
    <w:rsid w:val="001A759B"/>
    <w:rsid w:val="001A77C7"/>
    <w:rsid w:val="001B01CA"/>
    <w:rsid w:val="001B0649"/>
    <w:rsid w:val="001B0C0A"/>
    <w:rsid w:val="001B0D97"/>
    <w:rsid w:val="001B14EE"/>
    <w:rsid w:val="001B2305"/>
    <w:rsid w:val="001B2D70"/>
    <w:rsid w:val="001B2E67"/>
    <w:rsid w:val="001B3274"/>
    <w:rsid w:val="001B337F"/>
    <w:rsid w:val="001B4674"/>
    <w:rsid w:val="001B4FC2"/>
    <w:rsid w:val="001B5A5D"/>
    <w:rsid w:val="001B6042"/>
    <w:rsid w:val="001B6198"/>
    <w:rsid w:val="001B7095"/>
    <w:rsid w:val="001B7240"/>
    <w:rsid w:val="001B7817"/>
    <w:rsid w:val="001B7A98"/>
    <w:rsid w:val="001C00D3"/>
    <w:rsid w:val="001C0802"/>
    <w:rsid w:val="001C10C6"/>
    <w:rsid w:val="001C12B0"/>
    <w:rsid w:val="001C12BC"/>
    <w:rsid w:val="001C139D"/>
    <w:rsid w:val="001C153D"/>
    <w:rsid w:val="001C1647"/>
    <w:rsid w:val="001C1B9D"/>
    <w:rsid w:val="001C1C24"/>
    <w:rsid w:val="001C1CE5"/>
    <w:rsid w:val="001C1D60"/>
    <w:rsid w:val="001C1FF1"/>
    <w:rsid w:val="001C2383"/>
    <w:rsid w:val="001C23D2"/>
    <w:rsid w:val="001C2758"/>
    <w:rsid w:val="001C2804"/>
    <w:rsid w:val="001C299B"/>
    <w:rsid w:val="001C2D3C"/>
    <w:rsid w:val="001C2DAE"/>
    <w:rsid w:val="001C2FFA"/>
    <w:rsid w:val="001C36D8"/>
    <w:rsid w:val="001C3D2A"/>
    <w:rsid w:val="001C418C"/>
    <w:rsid w:val="001C4285"/>
    <w:rsid w:val="001C45F8"/>
    <w:rsid w:val="001C4C47"/>
    <w:rsid w:val="001C4C76"/>
    <w:rsid w:val="001C57C9"/>
    <w:rsid w:val="001C60E1"/>
    <w:rsid w:val="001C62C8"/>
    <w:rsid w:val="001C6538"/>
    <w:rsid w:val="001C6976"/>
    <w:rsid w:val="001C7053"/>
    <w:rsid w:val="001C7202"/>
    <w:rsid w:val="001C78A2"/>
    <w:rsid w:val="001D026E"/>
    <w:rsid w:val="001D0784"/>
    <w:rsid w:val="001D090C"/>
    <w:rsid w:val="001D0989"/>
    <w:rsid w:val="001D1160"/>
    <w:rsid w:val="001D1E76"/>
    <w:rsid w:val="001D21A8"/>
    <w:rsid w:val="001D29C2"/>
    <w:rsid w:val="001D30C0"/>
    <w:rsid w:val="001D324E"/>
    <w:rsid w:val="001D3310"/>
    <w:rsid w:val="001D33BD"/>
    <w:rsid w:val="001D355E"/>
    <w:rsid w:val="001D36AD"/>
    <w:rsid w:val="001D37C3"/>
    <w:rsid w:val="001D414F"/>
    <w:rsid w:val="001D433A"/>
    <w:rsid w:val="001D44EB"/>
    <w:rsid w:val="001D4C0C"/>
    <w:rsid w:val="001D4C1A"/>
    <w:rsid w:val="001D4C40"/>
    <w:rsid w:val="001D5019"/>
    <w:rsid w:val="001D51BA"/>
    <w:rsid w:val="001D528E"/>
    <w:rsid w:val="001D535C"/>
    <w:rsid w:val="001D53E7"/>
    <w:rsid w:val="001D543E"/>
    <w:rsid w:val="001D5607"/>
    <w:rsid w:val="001D6342"/>
    <w:rsid w:val="001D68D1"/>
    <w:rsid w:val="001D69BD"/>
    <w:rsid w:val="001D6A3B"/>
    <w:rsid w:val="001D6BAD"/>
    <w:rsid w:val="001D6D53"/>
    <w:rsid w:val="001D6EEA"/>
    <w:rsid w:val="001D78B5"/>
    <w:rsid w:val="001D7C8E"/>
    <w:rsid w:val="001E0232"/>
    <w:rsid w:val="001E0D67"/>
    <w:rsid w:val="001E0E54"/>
    <w:rsid w:val="001E13E6"/>
    <w:rsid w:val="001E1CF1"/>
    <w:rsid w:val="001E24E1"/>
    <w:rsid w:val="001E27F4"/>
    <w:rsid w:val="001E2D0C"/>
    <w:rsid w:val="001E3ABB"/>
    <w:rsid w:val="001E40EE"/>
    <w:rsid w:val="001E5652"/>
    <w:rsid w:val="001E570D"/>
    <w:rsid w:val="001E58E2"/>
    <w:rsid w:val="001E5ABB"/>
    <w:rsid w:val="001E63E5"/>
    <w:rsid w:val="001E66C8"/>
    <w:rsid w:val="001E6A15"/>
    <w:rsid w:val="001E7034"/>
    <w:rsid w:val="001E71F2"/>
    <w:rsid w:val="001E7AED"/>
    <w:rsid w:val="001E7E36"/>
    <w:rsid w:val="001E7F0C"/>
    <w:rsid w:val="001F0060"/>
    <w:rsid w:val="001F0B9A"/>
    <w:rsid w:val="001F0D9E"/>
    <w:rsid w:val="001F0F65"/>
    <w:rsid w:val="001F0FED"/>
    <w:rsid w:val="001F148C"/>
    <w:rsid w:val="001F191E"/>
    <w:rsid w:val="001F1E2B"/>
    <w:rsid w:val="001F1EB3"/>
    <w:rsid w:val="001F1ED2"/>
    <w:rsid w:val="001F27DE"/>
    <w:rsid w:val="001F2E80"/>
    <w:rsid w:val="001F32AB"/>
    <w:rsid w:val="001F3916"/>
    <w:rsid w:val="001F3979"/>
    <w:rsid w:val="001F3FEA"/>
    <w:rsid w:val="001F4C0C"/>
    <w:rsid w:val="001F5157"/>
    <w:rsid w:val="001F53AE"/>
    <w:rsid w:val="001F54C5"/>
    <w:rsid w:val="001F571A"/>
    <w:rsid w:val="001F57B1"/>
    <w:rsid w:val="001F662C"/>
    <w:rsid w:val="001F7074"/>
    <w:rsid w:val="001F7902"/>
    <w:rsid w:val="00200490"/>
    <w:rsid w:val="00200758"/>
    <w:rsid w:val="0020091B"/>
    <w:rsid w:val="00200A0E"/>
    <w:rsid w:val="00200A56"/>
    <w:rsid w:val="00200CE8"/>
    <w:rsid w:val="00201829"/>
    <w:rsid w:val="00201938"/>
    <w:rsid w:val="00201F3A"/>
    <w:rsid w:val="002021EB"/>
    <w:rsid w:val="0020246D"/>
    <w:rsid w:val="00202495"/>
    <w:rsid w:val="00202713"/>
    <w:rsid w:val="00202DE7"/>
    <w:rsid w:val="00203039"/>
    <w:rsid w:val="002032EB"/>
    <w:rsid w:val="00203D25"/>
    <w:rsid w:val="00203DE2"/>
    <w:rsid w:val="00203F69"/>
    <w:rsid w:val="00203F96"/>
    <w:rsid w:val="00204106"/>
    <w:rsid w:val="00204350"/>
    <w:rsid w:val="002043DB"/>
    <w:rsid w:val="00204E2D"/>
    <w:rsid w:val="00204F42"/>
    <w:rsid w:val="002054B0"/>
    <w:rsid w:val="0020588A"/>
    <w:rsid w:val="0020604F"/>
    <w:rsid w:val="002065FB"/>
    <w:rsid w:val="0020699F"/>
    <w:rsid w:val="002069B2"/>
    <w:rsid w:val="00206E4B"/>
    <w:rsid w:val="00207074"/>
    <w:rsid w:val="00207100"/>
    <w:rsid w:val="00207FA3"/>
    <w:rsid w:val="002108AD"/>
    <w:rsid w:val="0021094D"/>
    <w:rsid w:val="002112E3"/>
    <w:rsid w:val="002113C9"/>
    <w:rsid w:val="0021163B"/>
    <w:rsid w:val="002117F0"/>
    <w:rsid w:val="002118A7"/>
    <w:rsid w:val="00211D1C"/>
    <w:rsid w:val="002124C5"/>
    <w:rsid w:val="00212941"/>
    <w:rsid w:val="00212A19"/>
    <w:rsid w:val="00212AE7"/>
    <w:rsid w:val="00213226"/>
    <w:rsid w:val="0021340D"/>
    <w:rsid w:val="0021441C"/>
    <w:rsid w:val="00214CD6"/>
    <w:rsid w:val="00214DA8"/>
    <w:rsid w:val="00214F78"/>
    <w:rsid w:val="002151F2"/>
    <w:rsid w:val="0021536E"/>
    <w:rsid w:val="002153E3"/>
    <w:rsid w:val="00215423"/>
    <w:rsid w:val="00215594"/>
    <w:rsid w:val="00215763"/>
    <w:rsid w:val="002158FA"/>
    <w:rsid w:val="00215C35"/>
    <w:rsid w:val="002164AD"/>
    <w:rsid w:val="00216508"/>
    <w:rsid w:val="0021654C"/>
    <w:rsid w:val="0021682F"/>
    <w:rsid w:val="002168DA"/>
    <w:rsid w:val="00216AE2"/>
    <w:rsid w:val="00216AE8"/>
    <w:rsid w:val="00217262"/>
    <w:rsid w:val="00217DE5"/>
    <w:rsid w:val="00217F43"/>
    <w:rsid w:val="002204EF"/>
    <w:rsid w:val="00220600"/>
    <w:rsid w:val="002207CD"/>
    <w:rsid w:val="002209C7"/>
    <w:rsid w:val="00220C09"/>
    <w:rsid w:val="00220D1C"/>
    <w:rsid w:val="0022119C"/>
    <w:rsid w:val="00221727"/>
    <w:rsid w:val="002218CA"/>
    <w:rsid w:val="00221A74"/>
    <w:rsid w:val="002221E8"/>
    <w:rsid w:val="0022227C"/>
    <w:rsid w:val="002224DB"/>
    <w:rsid w:val="0022267A"/>
    <w:rsid w:val="00223034"/>
    <w:rsid w:val="00223227"/>
    <w:rsid w:val="00223ED6"/>
    <w:rsid w:val="00223FCB"/>
    <w:rsid w:val="00224174"/>
    <w:rsid w:val="00224ACB"/>
    <w:rsid w:val="00224DB6"/>
    <w:rsid w:val="00224E3A"/>
    <w:rsid w:val="002250F8"/>
    <w:rsid w:val="002252C3"/>
    <w:rsid w:val="00225772"/>
    <w:rsid w:val="00225C05"/>
    <w:rsid w:val="00225C54"/>
    <w:rsid w:val="002262E6"/>
    <w:rsid w:val="002267F2"/>
    <w:rsid w:val="00226891"/>
    <w:rsid w:val="00226E79"/>
    <w:rsid w:val="0022707C"/>
    <w:rsid w:val="002272C7"/>
    <w:rsid w:val="00227387"/>
    <w:rsid w:val="0022765F"/>
    <w:rsid w:val="00230242"/>
    <w:rsid w:val="00230491"/>
    <w:rsid w:val="00230765"/>
    <w:rsid w:val="00230B43"/>
    <w:rsid w:val="00230D18"/>
    <w:rsid w:val="00231079"/>
    <w:rsid w:val="0023126F"/>
    <w:rsid w:val="00231665"/>
    <w:rsid w:val="00231995"/>
    <w:rsid w:val="002319E4"/>
    <w:rsid w:val="002323B7"/>
    <w:rsid w:val="00232B7F"/>
    <w:rsid w:val="00232BE4"/>
    <w:rsid w:val="00232E0D"/>
    <w:rsid w:val="00232FE6"/>
    <w:rsid w:val="00233031"/>
    <w:rsid w:val="002331E5"/>
    <w:rsid w:val="0023322C"/>
    <w:rsid w:val="00233E0F"/>
    <w:rsid w:val="00234539"/>
    <w:rsid w:val="0023466C"/>
    <w:rsid w:val="00234BBA"/>
    <w:rsid w:val="0023502D"/>
    <w:rsid w:val="002352A3"/>
    <w:rsid w:val="00235632"/>
    <w:rsid w:val="00235872"/>
    <w:rsid w:val="002361C3"/>
    <w:rsid w:val="002362A6"/>
    <w:rsid w:val="00236443"/>
    <w:rsid w:val="0023693F"/>
    <w:rsid w:val="0023697E"/>
    <w:rsid w:val="00236B04"/>
    <w:rsid w:val="00236E77"/>
    <w:rsid w:val="002374A6"/>
    <w:rsid w:val="0023761D"/>
    <w:rsid w:val="00237677"/>
    <w:rsid w:val="002378F7"/>
    <w:rsid w:val="00237A61"/>
    <w:rsid w:val="00237B75"/>
    <w:rsid w:val="00237D00"/>
    <w:rsid w:val="00240CFC"/>
    <w:rsid w:val="00241374"/>
    <w:rsid w:val="00241559"/>
    <w:rsid w:val="0024172C"/>
    <w:rsid w:val="002418FB"/>
    <w:rsid w:val="00241DED"/>
    <w:rsid w:val="0024217D"/>
    <w:rsid w:val="002423DB"/>
    <w:rsid w:val="00243376"/>
    <w:rsid w:val="002435B3"/>
    <w:rsid w:val="002435BC"/>
    <w:rsid w:val="002437E5"/>
    <w:rsid w:val="00243836"/>
    <w:rsid w:val="00243A7E"/>
    <w:rsid w:val="00244A56"/>
    <w:rsid w:val="00244EE3"/>
    <w:rsid w:val="00245418"/>
    <w:rsid w:val="002458EB"/>
    <w:rsid w:val="00245F9A"/>
    <w:rsid w:val="0024622B"/>
    <w:rsid w:val="00246BF7"/>
    <w:rsid w:val="002471F0"/>
    <w:rsid w:val="00247209"/>
    <w:rsid w:val="0024762E"/>
    <w:rsid w:val="002478B4"/>
    <w:rsid w:val="00247969"/>
    <w:rsid w:val="00247AF7"/>
    <w:rsid w:val="002500C8"/>
    <w:rsid w:val="0025012F"/>
    <w:rsid w:val="002509EC"/>
    <w:rsid w:val="002515FD"/>
    <w:rsid w:val="00251708"/>
    <w:rsid w:val="00251DBF"/>
    <w:rsid w:val="00252697"/>
    <w:rsid w:val="002527C0"/>
    <w:rsid w:val="00252EE8"/>
    <w:rsid w:val="002531E4"/>
    <w:rsid w:val="002534A5"/>
    <w:rsid w:val="002534F1"/>
    <w:rsid w:val="00253AC4"/>
    <w:rsid w:val="00253ACA"/>
    <w:rsid w:val="00253AD0"/>
    <w:rsid w:val="00253B03"/>
    <w:rsid w:val="0025406E"/>
    <w:rsid w:val="00254DA2"/>
    <w:rsid w:val="00255289"/>
    <w:rsid w:val="002552C1"/>
    <w:rsid w:val="0025559D"/>
    <w:rsid w:val="00256917"/>
    <w:rsid w:val="00256B0F"/>
    <w:rsid w:val="00256D09"/>
    <w:rsid w:val="002573F4"/>
    <w:rsid w:val="00257543"/>
    <w:rsid w:val="0026023A"/>
    <w:rsid w:val="0026065E"/>
    <w:rsid w:val="00260812"/>
    <w:rsid w:val="00260DE1"/>
    <w:rsid w:val="00260FE7"/>
    <w:rsid w:val="002612BF"/>
    <w:rsid w:val="002617E7"/>
    <w:rsid w:val="00261A16"/>
    <w:rsid w:val="00261BAF"/>
    <w:rsid w:val="002628BB"/>
    <w:rsid w:val="00262A2D"/>
    <w:rsid w:val="00262FC1"/>
    <w:rsid w:val="00263183"/>
    <w:rsid w:val="00264228"/>
    <w:rsid w:val="00264334"/>
    <w:rsid w:val="0026466E"/>
    <w:rsid w:val="0026473E"/>
    <w:rsid w:val="002647C2"/>
    <w:rsid w:val="00264BD1"/>
    <w:rsid w:val="00264BE7"/>
    <w:rsid w:val="0026503A"/>
    <w:rsid w:val="00265257"/>
    <w:rsid w:val="00265483"/>
    <w:rsid w:val="002656B2"/>
    <w:rsid w:val="00265AA4"/>
    <w:rsid w:val="00265E15"/>
    <w:rsid w:val="00266214"/>
    <w:rsid w:val="00266380"/>
    <w:rsid w:val="002663F9"/>
    <w:rsid w:val="00266FA8"/>
    <w:rsid w:val="00267C6F"/>
    <w:rsid w:val="00267C83"/>
    <w:rsid w:val="00270860"/>
    <w:rsid w:val="00270ECC"/>
    <w:rsid w:val="002712A1"/>
    <w:rsid w:val="0027144F"/>
    <w:rsid w:val="00271813"/>
    <w:rsid w:val="00271F3A"/>
    <w:rsid w:val="0027242A"/>
    <w:rsid w:val="00272E6C"/>
    <w:rsid w:val="00273278"/>
    <w:rsid w:val="002737F4"/>
    <w:rsid w:val="00273962"/>
    <w:rsid w:val="00274540"/>
    <w:rsid w:val="00274B90"/>
    <w:rsid w:val="00274E19"/>
    <w:rsid w:val="002754CF"/>
    <w:rsid w:val="00275890"/>
    <w:rsid w:val="00275A74"/>
    <w:rsid w:val="00275ACF"/>
    <w:rsid w:val="00275F83"/>
    <w:rsid w:val="002763B0"/>
    <w:rsid w:val="00276716"/>
    <w:rsid w:val="002802FD"/>
    <w:rsid w:val="002805F5"/>
    <w:rsid w:val="00280751"/>
    <w:rsid w:val="00280F13"/>
    <w:rsid w:val="002813FC"/>
    <w:rsid w:val="00281776"/>
    <w:rsid w:val="00282793"/>
    <w:rsid w:val="0028280A"/>
    <w:rsid w:val="00282AC3"/>
    <w:rsid w:val="00282EED"/>
    <w:rsid w:val="002833A3"/>
    <w:rsid w:val="00283745"/>
    <w:rsid w:val="002837CC"/>
    <w:rsid w:val="00283845"/>
    <w:rsid w:val="00283A28"/>
    <w:rsid w:val="00283FE2"/>
    <w:rsid w:val="00284969"/>
    <w:rsid w:val="00285F5E"/>
    <w:rsid w:val="00286727"/>
    <w:rsid w:val="00286ACD"/>
    <w:rsid w:val="002873DB"/>
    <w:rsid w:val="002876C3"/>
    <w:rsid w:val="00287745"/>
    <w:rsid w:val="00287838"/>
    <w:rsid w:val="00287941"/>
    <w:rsid w:val="00287EB3"/>
    <w:rsid w:val="00290244"/>
    <w:rsid w:val="002904FF"/>
    <w:rsid w:val="002907B5"/>
    <w:rsid w:val="00291399"/>
    <w:rsid w:val="00291404"/>
    <w:rsid w:val="00291593"/>
    <w:rsid w:val="00291629"/>
    <w:rsid w:val="00291961"/>
    <w:rsid w:val="00291B98"/>
    <w:rsid w:val="002922D7"/>
    <w:rsid w:val="00292EB7"/>
    <w:rsid w:val="002933E6"/>
    <w:rsid w:val="00293C57"/>
    <w:rsid w:val="00294138"/>
    <w:rsid w:val="002946D4"/>
    <w:rsid w:val="002948B9"/>
    <w:rsid w:val="002953A8"/>
    <w:rsid w:val="00295646"/>
    <w:rsid w:val="00295928"/>
    <w:rsid w:val="00295B2B"/>
    <w:rsid w:val="002960C1"/>
    <w:rsid w:val="00296227"/>
    <w:rsid w:val="00296A1D"/>
    <w:rsid w:val="00296B64"/>
    <w:rsid w:val="00296F44"/>
    <w:rsid w:val="00297016"/>
    <w:rsid w:val="00297294"/>
    <w:rsid w:val="002973A3"/>
    <w:rsid w:val="00297516"/>
    <w:rsid w:val="0029777D"/>
    <w:rsid w:val="00297E0B"/>
    <w:rsid w:val="00297F3E"/>
    <w:rsid w:val="002A01C2"/>
    <w:rsid w:val="002A03E4"/>
    <w:rsid w:val="002A055E"/>
    <w:rsid w:val="002A06F4"/>
    <w:rsid w:val="002A0A06"/>
    <w:rsid w:val="002A0C65"/>
    <w:rsid w:val="002A118F"/>
    <w:rsid w:val="002A11D6"/>
    <w:rsid w:val="002A1299"/>
    <w:rsid w:val="002A1614"/>
    <w:rsid w:val="002A1A07"/>
    <w:rsid w:val="002A1D4E"/>
    <w:rsid w:val="002A1FC8"/>
    <w:rsid w:val="002A2085"/>
    <w:rsid w:val="002A22BB"/>
    <w:rsid w:val="002A23B8"/>
    <w:rsid w:val="002A2451"/>
    <w:rsid w:val="002A2807"/>
    <w:rsid w:val="002A2869"/>
    <w:rsid w:val="002A2CFB"/>
    <w:rsid w:val="002A2EB1"/>
    <w:rsid w:val="002A2ED0"/>
    <w:rsid w:val="002A302C"/>
    <w:rsid w:val="002A36E2"/>
    <w:rsid w:val="002A3849"/>
    <w:rsid w:val="002A3AD6"/>
    <w:rsid w:val="002A3ECD"/>
    <w:rsid w:val="002A4E31"/>
    <w:rsid w:val="002A5272"/>
    <w:rsid w:val="002A578E"/>
    <w:rsid w:val="002A5967"/>
    <w:rsid w:val="002A5EC8"/>
    <w:rsid w:val="002A61B5"/>
    <w:rsid w:val="002A65BD"/>
    <w:rsid w:val="002A6642"/>
    <w:rsid w:val="002A77F8"/>
    <w:rsid w:val="002A781F"/>
    <w:rsid w:val="002A79F1"/>
    <w:rsid w:val="002A7E76"/>
    <w:rsid w:val="002B088E"/>
    <w:rsid w:val="002B0960"/>
    <w:rsid w:val="002B09F5"/>
    <w:rsid w:val="002B105B"/>
    <w:rsid w:val="002B1087"/>
    <w:rsid w:val="002B141F"/>
    <w:rsid w:val="002B1DCF"/>
    <w:rsid w:val="002B220B"/>
    <w:rsid w:val="002B24D6"/>
    <w:rsid w:val="002B2E7F"/>
    <w:rsid w:val="002B337E"/>
    <w:rsid w:val="002B3402"/>
    <w:rsid w:val="002B3798"/>
    <w:rsid w:val="002B41BE"/>
    <w:rsid w:val="002B4969"/>
    <w:rsid w:val="002B4A64"/>
    <w:rsid w:val="002B6212"/>
    <w:rsid w:val="002B6478"/>
    <w:rsid w:val="002B6CF4"/>
    <w:rsid w:val="002B70C0"/>
    <w:rsid w:val="002B71F7"/>
    <w:rsid w:val="002B75E0"/>
    <w:rsid w:val="002B7FB2"/>
    <w:rsid w:val="002C0186"/>
    <w:rsid w:val="002C08EF"/>
    <w:rsid w:val="002C0922"/>
    <w:rsid w:val="002C0E02"/>
    <w:rsid w:val="002C0FCF"/>
    <w:rsid w:val="002C10EB"/>
    <w:rsid w:val="002C1802"/>
    <w:rsid w:val="002C28C6"/>
    <w:rsid w:val="002C2DCF"/>
    <w:rsid w:val="002C2FD8"/>
    <w:rsid w:val="002C3020"/>
    <w:rsid w:val="002C31E2"/>
    <w:rsid w:val="002C3A9C"/>
    <w:rsid w:val="002C3B95"/>
    <w:rsid w:val="002C3C4F"/>
    <w:rsid w:val="002C40F2"/>
    <w:rsid w:val="002C41E6"/>
    <w:rsid w:val="002C47A6"/>
    <w:rsid w:val="002C4F00"/>
    <w:rsid w:val="002C50E5"/>
    <w:rsid w:val="002C51D2"/>
    <w:rsid w:val="002C51EB"/>
    <w:rsid w:val="002C535C"/>
    <w:rsid w:val="002C5C39"/>
    <w:rsid w:val="002C635C"/>
    <w:rsid w:val="002C6444"/>
    <w:rsid w:val="002C667A"/>
    <w:rsid w:val="002C6B21"/>
    <w:rsid w:val="002C7074"/>
    <w:rsid w:val="002C70DE"/>
    <w:rsid w:val="002C73E0"/>
    <w:rsid w:val="002C79ED"/>
    <w:rsid w:val="002D0662"/>
    <w:rsid w:val="002D071A"/>
    <w:rsid w:val="002D0C27"/>
    <w:rsid w:val="002D0D66"/>
    <w:rsid w:val="002D0FF8"/>
    <w:rsid w:val="002D15B0"/>
    <w:rsid w:val="002D1FF3"/>
    <w:rsid w:val="002D232F"/>
    <w:rsid w:val="002D2434"/>
    <w:rsid w:val="002D2954"/>
    <w:rsid w:val="002D2A77"/>
    <w:rsid w:val="002D2B95"/>
    <w:rsid w:val="002D2C02"/>
    <w:rsid w:val="002D34B2"/>
    <w:rsid w:val="002D354E"/>
    <w:rsid w:val="002D3FAA"/>
    <w:rsid w:val="002D48B0"/>
    <w:rsid w:val="002D4C0D"/>
    <w:rsid w:val="002D4F78"/>
    <w:rsid w:val="002D50DD"/>
    <w:rsid w:val="002D50E0"/>
    <w:rsid w:val="002D52CB"/>
    <w:rsid w:val="002D5941"/>
    <w:rsid w:val="002D5976"/>
    <w:rsid w:val="002D5B37"/>
    <w:rsid w:val="002D5EAC"/>
    <w:rsid w:val="002D5FE2"/>
    <w:rsid w:val="002D60E5"/>
    <w:rsid w:val="002D631C"/>
    <w:rsid w:val="002D647B"/>
    <w:rsid w:val="002D6554"/>
    <w:rsid w:val="002D6631"/>
    <w:rsid w:val="002D683E"/>
    <w:rsid w:val="002D69C0"/>
    <w:rsid w:val="002D6A18"/>
    <w:rsid w:val="002D7637"/>
    <w:rsid w:val="002D7795"/>
    <w:rsid w:val="002D7810"/>
    <w:rsid w:val="002D7A8D"/>
    <w:rsid w:val="002D7BDB"/>
    <w:rsid w:val="002E0924"/>
    <w:rsid w:val="002E09FB"/>
    <w:rsid w:val="002E10F9"/>
    <w:rsid w:val="002E16FA"/>
    <w:rsid w:val="002E17F2"/>
    <w:rsid w:val="002E1A43"/>
    <w:rsid w:val="002E1BCD"/>
    <w:rsid w:val="002E1FE6"/>
    <w:rsid w:val="002E24C8"/>
    <w:rsid w:val="002E2D81"/>
    <w:rsid w:val="002E3D20"/>
    <w:rsid w:val="002E407F"/>
    <w:rsid w:val="002E4129"/>
    <w:rsid w:val="002E4ABE"/>
    <w:rsid w:val="002E586B"/>
    <w:rsid w:val="002E5B59"/>
    <w:rsid w:val="002E6038"/>
    <w:rsid w:val="002E62BB"/>
    <w:rsid w:val="002E68E4"/>
    <w:rsid w:val="002E7CAE"/>
    <w:rsid w:val="002F06FB"/>
    <w:rsid w:val="002F0A92"/>
    <w:rsid w:val="002F1004"/>
    <w:rsid w:val="002F13E4"/>
    <w:rsid w:val="002F160E"/>
    <w:rsid w:val="002F1FCD"/>
    <w:rsid w:val="002F2771"/>
    <w:rsid w:val="002F28FD"/>
    <w:rsid w:val="002F2AD1"/>
    <w:rsid w:val="002F33EB"/>
    <w:rsid w:val="002F37A9"/>
    <w:rsid w:val="002F3A7F"/>
    <w:rsid w:val="002F3AD6"/>
    <w:rsid w:val="002F3BFD"/>
    <w:rsid w:val="002F4098"/>
    <w:rsid w:val="002F4BB6"/>
    <w:rsid w:val="002F4E7C"/>
    <w:rsid w:val="002F4F05"/>
    <w:rsid w:val="002F4FE0"/>
    <w:rsid w:val="002F52B3"/>
    <w:rsid w:val="002F532F"/>
    <w:rsid w:val="002F602F"/>
    <w:rsid w:val="002F6E0B"/>
    <w:rsid w:val="002F712E"/>
    <w:rsid w:val="002F73D7"/>
    <w:rsid w:val="00300A32"/>
    <w:rsid w:val="00300AC3"/>
    <w:rsid w:val="00300BB0"/>
    <w:rsid w:val="003012D3"/>
    <w:rsid w:val="00301CE6"/>
    <w:rsid w:val="00301F56"/>
    <w:rsid w:val="00302369"/>
    <w:rsid w:val="00302535"/>
    <w:rsid w:val="0030256B"/>
    <w:rsid w:val="003026F4"/>
    <w:rsid w:val="003027CE"/>
    <w:rsid w:val="003027EE"/>
    <w:rsid w:val="003029E2"/>
    <w:rsid w:val="00302ABD"/>
    <w:rsid w:val="00302DB0"/>
    <w:rsid w:val="00303007"/>
    <w:rsid w:val="00303062"/>
    <w:rsid w:val="0030326A"/>
    <w:rsid w:val="00303361"/>
    <w:rsid w:val="00303660"/>
    <w:rsid w:val="003037CE"/>
    <w:rsid w:val="00303BE2"/>
    <w:rsid w:val="003042A8"/>
    <w:rsid w:val="00304544"/>
    <w:rsid w:val="00304A11"/>
    <w:rsid w:val="00304C3F"/>
    <w:rsid w:val="00304DE3"/>
    <w:rsid w:val="00304EA9"/>
    <w:rsid w:val="0030501F"/>
    <w:rsid w:val="003058AE"/>
    <w:rsid w:val="00305925"/>
    <w:rsid w:val="00305F7C"/>
    <w:rsid w:val="00306272"/>
    <w:rsid w:val="00306E67"/>
    <w:rsid w:val="00307618"/>
    <w:rsid w:val="00307A0F"/>
    <w:rsid w:val="00307BA1"/>
    <w:rsid w:val="00307F4B"/>
    <w:rsid w:val="003102B6"/>
    <w:rsid w:val="0031084F"/>
    <w:rsid w:val="00310A41"/>
    <w:rsid w:val="00310BD0"/>
    <w:rsid w:val="00310CED"/>
    <w:rsid w:val="003110D2"/>
    <w:rsid w:val="00311702"/>
    <w:rsid w:val="00311D4D"/>
    <w:rsid w:val="00311E69"/>
    <w:rsid w:val="00311E82"/>
    <w:rsid w:val="003122D1"/>
    <w:rsid w:val="003123DF"/>
    <w:rsid w:val="00312960"/>
    <w:rsid w:val="003129CD"/>
    <w:rsid w:val="003129D0"/>
    <w:rsid w:val="00312C53"/>
    <w:rsid w:val="00313048"/>
    <w:rsid w:val="0031375D"/>
    <w:rsid w:val="00313C98"/>
    <w:rsid w:val="00313FD6"/>
    <w:rsid w:val="003143BD"/>
    <w:rsid w:val="0031472F"/>
    <w:rsid w:val="00314A84"/>
    <w:rsid w:val="00314BE3"/>
    <w:rsid w:val="00314DB4"/>
    <w:rsid w:val="00315030"/>
    <w:rsid w:val="003150E8"/>
    <w:rsid w:val="00315255"/>
    <w:rsid w:val="00315363"/>
    <w:rsid w:val="00315AFA"/>
    <w:rsid w:val="003166F6"/>
    <w:rsid w:val="0031703A"/>
    <w:rsid w:val="0031706A"/>
    <w:rsid w:val="003176CA"/>
    <w:rsid w:val="0031772B"/>
    <w:rsid w:val="003203ED"/>
    <w:rsid w:val="003205E2"/>
    <w:rsid w:val="003208DB"/>
    <w:rsid w:val="0032107D"/>
    <w:rsid w:val="003212D1"/>
    <w:rsid w:val="00321A09"/>
    <w:rsid w:val="00322132"/>
    <w:rsid w:val="00322369"/>
    <w:rsid w:val="00322BD3"/>
    <w:rsid w:val="00322C9F"/>
    <w:rsid w:val="00322ED5"/>
    <w:rsid w:val="00322F82"/>
    <w:rsid w:val="00323C1A"/>
    <w:rsid w:val="00324883"/>
    <w:rsid w:val="00324907"/>
    <w:rsid w:val="00324B30"/>
    <w:rsid w:val="00324B82"/>
    <w:rsid w:val="00324B89"/>
    <w:rsid w:val="00324D23"/>
    <w:rsid w:val="00324E30"/>
    <w:rsid w:val="00324E8C"/>
    <w:rsid w:val="003251C9"/>
    <w:rsid w:val="00325299"/>
    <w:rsid w:val="003255C5"/>
    <w:rsid w:val="0032577D"/>
    <w:rsid w:val="003258D7"/>
    <w:rsid w:val="00325A09"/>
    <w:rsid w:val="0032640F"/>
    <w:rsid w:val="00326FCD"/>
    <w:rsid w:val="00327565"/>
    <w:rsid w:val="00327C8C"/>
    <w:rsid w:val="00327D25"/>
    <w:rsid w:val="0033124F"/>
    <w:rsid w:val="0033132D"/>
    <w:rsid w:val="00331751"/>
    <w:rsid w:val="003319B3"/>
    <w:rsid w:val="003319BD"/>
    <w:rsid w:val="00331B9D"/>
    <w:rsid w:val="0033227D"/>
    <w:rsid w:val="00332511"/>
    <w:rsid w:val="00332773"/>
    <w:rsid w:val="00332EA0"/>
    <w:rsid w:val="00333596"/>
    <w:rsid w:val="0033364D"/>
    <w:rsid w:val="00333A4C"/>
    <w:rsid w:val="00333BFC"/>
    <w:rsid w:val="00334223"/>
    <w:rsid w:val="00334327"/>
    <w:rsid w:val="00334579"/>
    <w:rsid w:val="003346C9"/>
    <w:rsid w:val="0033479F"/>
    <w:rsid w:val="00334CB0"/>
    <w:rsid w:val="00335290"/>
    <w:rsid w:val="00335579"/>
    <w:rsid w:val="00335858"/>
    <w:rsid w:val="00335A07"/>
    <w:rsid w:val="00335D73"/>
    <w:rsid w:val="00335D9C"/>
    <w:rsid w:val="00336BDA"/>
    <w:rsid w:val="00336F96"/>
    <w:rsid w:val="003371E1"/>
    <w:rsid w:val="0033732F"/>
    <w:rsid w:val="0033760B"/>
    <w:rsid w:val="003408D4"/>
    <w:rsid w:val="00341BF2"/>
    <w:rsid w:val="00341F50"/>
    <w:rsid w:val="00342361"/>
    <w:rsid w:val="003426A7"/>
    <w:rsid w:val="00342BD7"/>
    <w:rsid w:val="00342DAE"/>
    <w:rsid w:val="00342E52"/>
    <w:rsid w:val="0034304E"/>
    <w:rsid w:val="00343456"/>
    <w:rsid w:val="003437C3"/>
    <w:rsid w:val="003439CA"/>
    <w:rsid w:val="0034489E"/>
    <w:rsid w:val="00344EB3"/>
    <w:rsid w:val="0034550E"/>
    <w:rsid w:val="00345561"/>
    <w:rsid w:val="00345E56"/>
    <w:rsid w:val="00345F5F"/>
    <w:rsid w:val="00346120"/>
    <w:rsid w:val="0034686B"/>
    <w:rsid w:val="00346946"/>
    <w:rsid w:val="00346A5C"/>
    <w:rsid w:val="00346DB5"/>
    <w:rsid w:val="00347793"/>
    <w:rsid w:val="003477B1"/>
    <w:rsid w:val="00347922"/>
    <w:rsid w:val="00347D80"/>
    <w:rsid w:val="003500B4"/>
    <w:rsid w:val="003500CC"/>
    <w:rsid w:val="003507EA"/>
    <w:rsid w:val="00350807"/>
    <w:rsid w:val="00350B81"/>
    <w:rsid w:val="00350D5E"/>
    <w:rsid w:val="00350DBC"/>
    <w:rsid w:val="00351B49"/>
    <w:rsid w:val="00351E16"/>
    <w:rsid w:val="003520CC"/>
    <w:rsid w:val="00352176"/>
    <w:rsid w:val="0035217D"/>
    <w:rsid w:val="0035222C"/>
    <w:rsid w:val="00352A62"/>
    <w:rsid w:val="003539D6"/>
    <w:rsid w:val="00353BA2"/>
    <w:rsid w:val="00353C1F"/>
    <w:rsid w:val="00353EF8"/>
    <w:rsid w:val="00353F16"/>
    <w:rsid w:val="003544C4"/>
    <w:rsid w:val="003548AB"/>
    <w:rsid w:val="00354BAD"/>
    <w:rsid w:val="00354C18"/>
    <w:rsid w:val="00354C35"/>
    <w:rsid w:val="00354F78"/>
    <w:rsid w:val="003551C1"/>
    <w:rsid w:val="00355529"/>
    <w:rsid w:val="003555CA"/>
    <w:rsid w:val="0035567C"/>
    <w:rsid w:val="00355977"/>
    <w:rsid w:val="00355F90"/>
    <w:rsid w:val="00356073"/>
    <w:rsid w:val="003565BC"/>
    <w:rsid w:val="00356668"/>
    <w:rsid w:val="00356C04"/>
    <w:rsid w:val="00357380"/>
    <w:rsid w:val="0035752C"/>
    <w:rsid w:val="00357B8B"/>
    <w:rsid w:val="003602D9"/>
    <w:rsid w:val="003604CE"/>
    <w:rsid w:val="00360996"/>
    <w:rsid w:val="00360BD5"/>
    <w:rsid w:val="00360BEC"/>
    <w:rsid w:val="00360FA7"/>
    <w:rsid w:val="0036144D"/>
    <w:rsid w:val="00361488"/>
    <w:rsid w:val="003616F4"/>
    <w:rsid w:val="00361A4B"/>
    <w:rsid w:val="003634E8"/>
    <w:rsid w:val="003654CF"/>
    <w:rsid w:val="003657D2"/>
    <w:rsid w:val="00365BF3"/>
    <w:rsid w:val="00365E23"/>
    <w:rsid w:val="00365E87"/>
    <w:rsid w:val="00366748"/>
    <w:rsid w:val="0036687A"/>
    <w:rsid w:val="00366C3F"/>
    <w:rsid w:val="00367543"/>
    <w:rsid w:val="0036796A"/>
    <w:rsid w:val="0037056E"/>
    <w:rsid w:val="00370A28"/>
    <w:rsid w:val="00370E47"/>
    <w:rsid w:val="003712A7"/>
    <w:rsid w:val="00371678"/>
    <w:rsid w:val="0037190B"/>
    <w:rsid w:val="00371A15"/>
    <w:rsid w:val="00371B18"/>
    <w:rsid w:val="00371F02"/>
    <w:rsid w:val="00371FAC"/>
    <w:rsid w:val="00372740"/>
    <w:rsid w:val="00372826"/>
    <w:rsid w:val="00372C8B"/>
    <w:rsid w:val="00372DA0"/>
    <w:rsid w:val="00372F03"/>
    <w:rsid w:val="00373303"/>
    <w:rsid w:val="00373749"/>
    <w:rsid w:val="00373EB8"/>
    <w:rsid w:val="00374145"/>
    <w:rsid w:val="003742AC"/>
    <w:rsid w:val="003746CB"/>
    <w:rsid w:val="00374AA1"/>
    <w:rsid w:val="00374E94"/>
    <w:rsid w:val="003751B9"/>
    <w:rsid w:val="003758FB"/>
    <w:rsid w:val="00377CE1"/>
    <w:rsid w:val="00377E1F"/>
    <w:rsid w:val="003801E9"/>
    <w:rsid w:val="0038056E"/>
    <w:rsid w:val="003807EC"/>
    <w:rsid w:val="003809AF"/>
    <w:rsid w:val="00380BAF"/>
    <w:rsid w:val="003810F7"/>
    <w:rsid w:val="0038140D"/>
    <w:rsid w:val="00381703"/>
    <w:rsid w:val="003817AF"/>
    <w:rsid w:val="00381C2D"/>
    <w:rsid w:val="00381DEF"/>
    <w:rsid w:val="00382375"/>
    <w:rsid w:val="0038288B"/>
    <w:rsid w:val="00382ACC"/>
    <w:rsid w:val="0038301C"/>
    <w:rsid w:val="0038310F"/>
    <w:rsid w:val="00383F40"/>
    <w:rsid w:val="00384668"/>
    <w:rsid w:val="00384BE1"/>
    <w:rsid w:val="00385193"/>
    <w:rsid w:val="00385576"/>
    <w:rsid w:val="00385903"/>
    <w:rsid w:val="00385BF0"/>
    <w:rsid w:val="00385C3A"/>
    <w:rsid w:val="00385C69"/>
    <w:rsid w:val="003869CC"/>
    <w:rsid w:val="00387251"/>
    <w:rsid w:val="0038768C"/>
    <w:rsid w:val="003876BC"/>
    <w:rsid w:val="0039024B"/>
    <w:rsid w:val="00390711"/>
    <w:rsid w:val="0039075C"/>
    <w:rsid w:val="00390AFE"/>
    <w:rsid w:val="00390CAB"/>
    <w:rsid w:val="00390F54"/>
    <w:rsid w:val="003911BA"/>
    <w:rsid w:val="00391A32"/>
    <w:rsid w:val="00391F46"/>
    <w:rsid w:val="00391F95"/>
    <w:rsid w:val="00392C45"/>
    <w:rsid w:val="003938E6"/>
    <w:rsid w:val="003939FF"/>
    <w:rsid w:val="00393E88"/>
    <w:rsid w:val="0039418E"/>
    <w:rsid w:val="00394373"/>
    <w:rsid w:val="003943B8"/>
    <w:rsid w:val="003945A3"/>
    <w:rsid w:val="0039478F"/>
    <w:rsid w:val="0039514E"/>
    <w:rsid w:val="00395826"/>
    <w:rsid w:val="00395B54"/>
    <w:rsid w:val="00395DFB"/>
    <w:rsid w:val="00395E8F"/>
    <w:rsid w:val="003963F2"/>
    <w:rsid w:val="003966EA"/>
    <w:rsid w:val="00396A7A"/>
    <w:rsid w:val="00396AB0"/>
    <w:rsid w:val="00396BB5"/>
    <w:rsid w:val="00396CA2"/>
    <w:rsid w:val="00397161"/>
    <w:rsid w:val="003971E6"/>
    <w:rsid w:val="003971F5"/>
    <w:rsid w:val="00397203"/>
    <w:rsid w:val="00397727"/>
    <w:rsid w:val="0039776B"/>
    <w:rsid w:val="00397C59"/>
    <w:rsid w:val="003A0250"/>
    <w:rsid w:val="003A0849"/>
    <w:rsid w:val="003A0B2E"/>
    <w:rsid w:val="003A11E1"/>
    <w:rsid w:val="003A151B"/>
    <w:rsid w:val="003A15CF"/>
    <w:rsid w:val="003A1757"/>
    <w:rsid w:val="003A194B"/>
    <w:rsid w:val="003A1A01"/>
    <w:rsid w:val="003A1B80"/>
    <w:rsid w:val="003A1E1E"/>
    <w:rsid w:val="003A1F59"/>
    <w:rsid w:val="003A20DA"/>
    <w:rsid w:val="003A2223"/>
    <w:rsid w:val="003A2A0F"/>
    <w:rsid w:val="003A3078"/>
    <w:rsid w:val="003A3820"/>
    <w:rsid w:val="003A3B3D"/>
    <w:rsid w:val="003A3C44"/>
    <w:rsid w:val="003A3CA2"/>
    <w:rsid w:val="003A3D07"/>
    <w:rsid w:val="003A45A1"/>
    <w:rsid w:val="003A46B0"/>
    <w:rsid w:val="003A4E85"/>
    <w:rsid w:val="003A55BC"/>
    <w:rsid w:val="003A57D8"/>
    <w:rsid w:val="003A5A9F"/>
    <w:rsid w:val="003A5B0A"/>
    <w:rsid w:val="003A5CF3"/>
    <w:rsid w:val="003A5F05"/>
    <w:rsid w:val="003A604E"/>
    <w:rsid w:val="003A61DC"/>
    <w:rsid w:val="003A65C6"/>
    <w:rsid w:val="003A661B"/>
    <w:rsid w:val="003A6867"/>
    <w:rsid w:val="003A6967"/>
    <w:rsid w:val="003A6BAC"/>
    <w:rsid w:val="003A6D5C"/>
    <w:rsid w:val="003A6D69"/>
    <w:rsid w:val="003A70A4"/>
    <w:rsid w:val="003A7472"/>
    <w:rsid w:val="003A74B0"/>
    <w:rsid w:val="003A7614"/>
    <w:rsid w:val="003A7EB4"/>
    <w:rsid w:val="003A7EF3"/>
    <w:rsid w:val="003A7F45"/>
    <w:rsid w:val="003B033C"/>
    <w:rsid w:val="003B06E8"/>
    <w:rsid w:val="003B0FB1"/>
    <w:rsid w:val="003B12FB"/>
    <w:rsid w:val="003B159C"/>
    <w:rsid w:val="003B15BD"/>
    <w:rsid w:val="003B173E"/>
    <w:rsid w:val="003B1B28"/>
    <w:rsid w:val="003B1D3F"/>
    <w:rsid w:val="003B1D8D"/>
    <w:rsid w:val="003B1EF1"/>
    <w:rsid w:val="003B20F9"/>
    <w:rsid w:val="003B2310"/>
    <w:rsid w:val="003B2BDE"/>
    <w:rsid w:val="003B3479"/>
    <w:rsid w:val="003B369F"/>
    <w:rsid w:val="003B36A3"/>
    <w:rsid w:val="003B3BDE"/>
    <w:rsid w:val="003B3BFA"/>
    <w:rsid w:val="003B3C11"/>
    <w:rsid w:val="003B3E5F"/>
    <w:rsid w:val="003B4205"/>
    <w:rsid w:val="003B4D8D"/>
    <w:rsid w:val="003B4DC1"/>
    <w:rsid w:val="003B506E"/>
    <w:rsid w:val="003B50DC"/>
    <w:rsid w:val="003B536F"/>
    <w:rsid w:val="003B544A"/>
    <w:rsid w:val="003B56FE"/>
    <w:rsid w:val="003B5BD9"/>
    <w:rsid w:val="003B6105"/>
    <w:rsid w:val="003B61ED"/>
    <w:rsid w:val="003B6204"/>
    <w:rsid w:val="003B6344"/>
    <w:rsid w:val="003B64BB"/>
    <w:rsid w:val="003B6DEE"/>
    <w:rsid w:val="003B713B"/>
    <w:rsid w:val="003B7558"/>
    <w:rsid w:val="003B76D4"/>
    <w:rsid w:val="003B7CB1"/>
    <w:rsid w:val="003B7D26"/>
    <w:rsid w:val="003B7FE5"/>
    <w:rsid w:val="003BDB2F"/>
    <w:rsid w:val="003C00CF"/>
    <w:rsid w:val="003C02DB"/>
    <w:rsid w:val="003C0356"/>
    <w:rsid w:val="003C0582"/>
    <w:rsid w:val="003C0793"/>
    <w:rsid w:val="003C0BC7"/>
    <w:rsid w:val="003C0D63"/>
    <w:rsid w:val="003C0F75"/>
    <w:rsid w:val="003C11C8"/>
    <w:rsid w:val="003C178F"/>
    <w:rsid w:val="003C2702"/>
    <w:rsid w:val="003C33DE"/>
    <w:rsid w:val="003C3419"/>
    <w:rsid w:val="003C3C79"/>
    <w:rsid w:val="003C4169"/>
    <w:rsid w:val="003C46C4"/>
    <w:rsid w:val="003C4EE5"/>
    <w:rsid w:val="003C5926"/>
    <w:rsid w:val="003C62F7"/>
    <w:rsid w:val="003C6CD8"/>
    <w:rsid w:val="003C6CF6"/>
    <w:rsid w:val="003C6D00"/>
    <w:rsid w:val="003C74D7"/>
    <w:rsid w:val="003C7806"/>
    <w:rsid w:val="003C7EEA"/>
    <w:rsid w:val="003D0E59"/>
    <w:rsid w:val="003D0F8A"/>
    <w:rsid w:val="003D109F"/>
    <w:rsid w:val="003D16BA"/>
    <w:rsid w:val="003D1F35"/>
    <w:rsid w:val="003D1F8D"/>
    <w:rsid w:val="003D2200"/>
    <w:rsid w:val="003D2262"/>
    <w:rsid w:val="003D22CB"/>
    <w:rsid w:val="003D2478"/>
    <w:rsid w:val="003D2C10"/>
    <w:rsid w:val="003D3C45"/>
    <w:rsid w:val="003D48CD"/>
    <w:rsid w:val="003D4C90"/>
    <w:rsid w:val="003D5800"/>
    <w:rsid w:val="003D5979"/>
    <w:rsid w:val="003D5B1F"/>
    <w:rsid w:val="003D5E35"/>
    <w:rsid w:val="003D6185"/>
    <w:rsid w:val="003D6248"/>
    <w:rsid w:val="003D6366"/>
    <w:rsid w:val="003D656C"/>
    <w:rsid w:val="003D6A95"/>
    <w:rsid w:val="003D6BBE"/>
    <w:rsid w:val="003D6D09"/>
    <w:rsid w:val="003E0006"/>
    <w:rsid w:val="003E0030"/>
    <w:rsid w:val="003E00C6"/>
    <w:rsid w:val="003E02B1"/>
    <w:rsid w:val="003E0AA3"/>
    <w:rsid w:val="003E0C72"/>
    <w:rsid w:val="003E13F9"/>
    <w:rsid w:val="003E15FA"/>
    <w:rsid w:val="003E28C1"/>
    <w:rsid w:val="003E2A1F"/>
    <w:rsid w:val="003E2F85"/>
    <w:rsid w:val="003E3A68"/>
    <w:rsid w:val="003E3F8B"/>
    <w:rsid w:val="003E41FA"/>
    <w:rsid w:val="003E42AB"/>
    <w:rsid w:val="003E4332"/>
    <w:rsid w:val="003E4766"/>
    <w:rsid w:val="003E55E4"/>
    <w:rsid w:val="003E5DE0"/>
    <w:rsid w:val="003E65CF"/>
    <w:rsid w:val="003E6611"/>
    <w:rsid w:val="003E6C2C"/>
    <w:rsid w:val="003E7155"/>
    <w:rsid w:val="003E73FC"/>
    <w:rsid w:val="003E74E3"/>
    <w:rsid w:val="003E79F0"/>
    <w:rsid w:val="003F05C7"/>
    <w:rsid w:val="003F09BA"/>
    <w:rsid w:val="003F0D0F"/>
    <w:rsid w:val="003F0D79"/>
    <w:rsid w:val="003F10A6"/>
    <w:rsid w:val="003F1125"/>
    <w:rsid w:val="003F11E9"/>
    <w:rsid w:val="003F17DF"/>
    <w:rsid w:val="003F19A3"/>
    <w:rsid w:val="003F1B06"/>
    <w:rsid w:val="003F1BC9"/>
    <w:rsid w:val="003F1C70"/>
    <w:rsid w:val="003F1D78"/>
    <w:rsid w:val="003F1F2E"/>
    <w:rsid w:val="003F2155"/>
    <w:rsid w:val="003F2AAD"/>
    <w:rsid w:val="003F2ADF"/>
    <w:rsid w:val="003F2CD4"/>
    <w:rsid w:val="003F2CF1"/>
    <w:rsid w:val="003F36AF"/>
    <w:rsid w:val="003F3D69"/>
    <w:rsid w:val="003F40FE"/>
    <w:rsid w:val="003F41AB"/>
    <w:rsid w:val="003F4271"/>
    <w:rsid w:val="003F4A3A"/>
    <w:rsid w:val="003F5CEE"/>
    <w:rsid w:val="003F60E0"/>
    <w:rsid w:val="003F61D5"/>
    <w:rsid w:val="003F69CB"/>
    <w:rsid w:val="003F6BBE"/>
    <w:rsid w:val="003F6C45"/>
    <w:rsid w:val="003F6C81"/>
    <w:rsid w:val="003F6F92"/>
    <w:rsid w:val="003F7217"/>
    <w:rsid w:val="003F7931"/>
    <w:rsid w:val="003F7948"/>
    <w:rsid w:val="003F7EAC"/>
    <w:rsid w:val="003F7F4D"/>
    <w:rsid w:val="003F7FA4"/>
    <w:rsid w:val="004000E8"/>
    <w:rsid w:val="00400A04"/>
    <w:rsid w:val="00400AD5"/>
    <w:rsid w:val="00400EB8"/>
    <w:rsid w:val="00401520"/>
    <w:rsid w:val="004016D1"/>
    <w:rsid w:val="00402107"/>
    <w:rsid w:val="004021C4"/>
    <w:rsid w:val="0040259B"/>
    <w:rsid w:val="00402B40"/>
    <w:rsid w:val="00402E2B"/>
    <w:rsid w:val="00402F97"/>
    <w:rsid w:val="004033DD"/>
    <w:rsid w:val="00403639"/>
    <w:rsid w:val="00403DB4"/>
    <w:rsid w:val="00403EC6"/>
    <w:rsid w:val="004041A1"/>
    <w:rsid w:val="004042E0"/>
    <w:rsid w:val="0040441C"/>
    <w:rsid w:val="0040496D"/>
    <w:rsid w:val="00404AC9"/>
    <w:rsid w:val="00404BAD"/>
    <w:rsid w:val="0040512B"/>
    <w:rsid w:val="00405474"/>
    <w:rsid w:val="00405CA5"/>
    <w:rsid w:val="00405F65"/>
    <w:rsid w:val="00406084"/>
    <w:rsid w:val="00406579"/>
    <w:rsid w:val="00406DA5"/>
    <w:rsid w:val="00406E3F"/>
    <w:rsid w:val="00407548"/>
    <w:rsid w:val="00407969"/>
    <w:rsid w:val="004079E7"/>
    <w:rsid w:val="004079F7"/>
    <w:rsid w:val="00407CD3"/>
    <w:rsid w:val="00410134"/>
    <w:rsid w:val="0041093E"/>
    <w:rsid w:val="00410B09"/>
    <w:rsid w:val="00410B72"/>
    <w:rsid w:val="00410BF0"/>
    <w:rsid w:val="00410E30"/>
    <w:rsid w:val="00410F18"/>
    <w:rsid w:val="00410FBB"/>
    <w:rsid w:val="0041104D"/>
    <w:rsid w:val="004115B6"/>
    <w:rsid w:val="004115DC"/>
    <w:rsid w:val="004121A9"/>
    <w:rsid w:val="0041236E"/>
    <w:rsid w:val="0041263E"/>
    <w:rsid w:val="0041291B"/>
    <w:rsid w:val="00412AD2"/>
    <w:rsid w:val="004132B4"/>
    <w:rsid w:val="0041367B"/>
    <w:rsid w:val="00413702"/>
    <w:rsid w:val="004137C0"/>
    <w:rsid w:val="00413AAC"/>
    <w:rsid w:val="00413CD0"/>
    <w:rsid w:val="00413E92"/>
    <w:rsid w:val="0041450C"/>
    <w:rsid w:val="0041492A"/>
    <w:rsid w:val="00414989"/>
    <w:rsid w:val="00414E33"/>
    <w:rsid w:val="00414E4C"/>
    <w:rsid w:val="00414FA2"/>
    <w:rsid w:val="00415965"/>
    <w:rsid w:val="00415B69"/>
    <w:rsid w:val="00416140"/>
    <w:rsid w:val="004161A9"/>
    <w:rsid w:val="0041643E"/>
    <w:rsid w:val="0041674C"/>
    <w:rsid w:val="00416E47"/>
    <w:rsid w:val="004170E7"/>
    <w:rsid w:val="004172FF"/>
    <w:rsid w:val="00417742"/>
    <w:rsid w:val="00417F20"/>
    <w:rsid w:val="00420116"/>
    <w:rsid w:val="0042016B"/>
    <w:rsid w:val="00420173"/>
    <w:rsid w:val="00420A94"/>
    <w:rsid w:val="00420C04"/>
    <w:rsid w:val="00421105"/>
    <w:rsid w:val="00421140"/>
    <w:rsid w:val="0042139E"/>
    <w:rsid w:val="004215AC"/>
    <w:rsid w:val="004228EA"/>
    <w:rsid w:val="00422AA4"/>
    <w:rsid w:val="0042313C"/>
    <w:rsid w:val="00423484"/>
    <w:rsid w:val="00423BBE"/>
    <w:rsid w:val="004242F4"/>
    <w:rsid w:val="00425636"/>
    <w:rsid w:val="00425D25"/>
    <w:rsid w:val="0042611F"/>
    <w:rsid w:val="00426A09"/>
    <w:rsid w:val="00427248"/>
    <w:rsid w:val="00427C6F"/>
    <w:rsid w:val="00430281"/>
    <w:rsid w:val="004304BF"/>
    <w:rsid w:val="004305BC"/>
    <w:rsid w:val="00430737"/>
    <w:rsid w:val="00430DD5"/>
    <w:rsid w:val="004310AB"/>
    <w:rsid w:val="0043156C"/>
    <w:rsid w:val="00431C61"/>
    <w:rsid w:val="0043230E"/>
    <w:rsid w:val="00432E80"/>
    <w:rsid w:val="00432F68"/>
    <w:rsid w:val="00432FC9"/>
    <w:rsid w:val="0043309E"/>
    <w:rsid w:val="00433438"/>
    <w:rsid w:val="004335BA"/>
    <w:rsid w:val="004342D9"/>
    <w:rsid w:val="00434403"/>
    <w:rsid w:val="00434B02"/>
    <w:rsid w:val="0043504C"/>
    <w:rsid w:val="00435465"/>
    <w:rsid w:val="00435A7D"/>
    <w:rsid w:val="00435AD4"/>
    <w:rsid w:val="00435D35"/>
    <w:rsid w:val="00435D51"/>
    <w:rsid w:val="0043627C"/>
    <w:rsid w:val="004364E5"/>
    <w:rsid w:val="00436852"/>
    <w:rsid w:val="0043699B"/>
    <w:rsid w:val="00436E33"/>
    <w:rsid w:val="00436F70"/>
    <w:rsid w:val="00437447"/>
    <w:rsid w:val="00437825"/>
    <w:rsid w:val="00437DBA"/>
    <w:rsid w:val="00440393"/>
    <w:rsid w:val="004407D6"/>
    <w:rsid w:val="00440A06"/>
    <w:rsid w:val="00440FD3"/>
    <w:rsid w:val="00441045"/>
    <w:rsid w:val="004416E1"/>
    <w:rsid w:val="0044181E"/>
    <w:rsid w:val="00441A92"/>
    <w:rsid w:val="00441C9D"/>
    <w:rsid w:val="00441F93"/>
    <w:rsid w:val="004421E6"/>
    <w:rsid w:val="004423A3"/>
    <w:rsid w:val="004428B2"/>
    <w:rsid w:val="004431DC"/>
    <w:rsid w:val="0044389B"/>
    <w:rsid w:val="00443B36"/>
    <w:rsid w:val="0044449E"/>
    <w:rsid w:val="0044474F"/>
    <w:rsid w:val="004448EC"/>
    <w:rsid w:val="00444F56"/>
    <w:rsid w:val="00445E69"/>
    <w:rsid w:val="004460DC"/>
    <w:rsid w:val="004461B3"/>
    <w:rsid w:val="0044629A"/>
    <w:rsid w:val="00446488"/>
    <w:rsid w:val="00446534"/>
    <w:rsid w:val="00446821"/>
    <w:rsid w:val="00446A8D"/>
    <w:rsid w:val="00446EB5"/>
    <w:rsid w:val="00450043"/>
    <w:rsid w:val="00450326"/>
    <w:rsid w:val="00450419"/>
    <w:rsid w:val="0045069E"/>
    <w:rsid w:val="0045074A"/>
    <w:rsid w:val="0045088D"/>
    <w:rsid w:val="004517AA"/>
    <w:rsid w:val="004517DC"/>
    <w:rsid w:val="004529E4"/>
    <w:rsid w:val="00452CAC"/>
    <w:rsid w:val="004536E0"/>
    <w:rsid w:val="00453C27"/>
    <w:rsid w:val="00453F37"/>
    <w:rsid w:val="0045424B"/>
    <w:rsid w:val="0045434A"/>
    <w:rsid w:val="00454C01"/>
    <w:rsid w:val="004551EB"/>
    <w:rsid w:val="00455259"/>
    <w:rsid w:val="00455E60"/>
    <w:rsid w:val="00456163"/>
    <w:rsid w:val="004564CA"/>
    <w:rsid w:val="00456A34"/>
    <w:rsid w:val="00456BA0"/>
    <w:rsid w:val="0045708E"/>
    <w:rsid w:val="00457565"/>
    <w:rsid w:val="00457B71"/>
    <w:rsid w:val="00457BD7"/>
    <w:rsid w:val="00457C7C"/>
    <w:rsid w:val="00457F1D"/>
    <w:rsid w:val="00457FF6"/>
    <w:rsid w:val="0046001D"/>
    <w:rsid w:val="0046065F"/>
    <w:rsid w:val="004606C9"/>
    <w:rsid w:val="0046087A"/>
    <w:rsid w:val="00460C7A"/>
    <w:rsid w:val="004611BB"/>
    <w:rsid w:val="0046142A"/>
    <w:rsid w:val="0046159A"/>
    <w:rsid w:val="00461E58"/>
    <w:rsid w:val="004622B8"/>
    <w:rsid w:val="0046288C"/>
    <w:rsid w:val="004628D9"/>
    <w:rsid w:val="004628E6"/>
    <w:rsid w:val="00462DF2"/>
    <w:rsid w:val="004638E5"/>
    <w:rsid w:val="00463B63"/>
    <w:rsid w:val="004640E8"/>
    <w:rsid w:val="00464196"/>
    <w:rsid w:val="00464689"/>
    <w:rsid w:val="0046516D"/>
    <w:rsid w:val="00465572"/>
    <w:rsid w:val="00465B49"/>
    <w:rsid w:val="00465FB6"/>
    <w:rsid w:val="004669E2"/>
    <w:rsid w:val="004674B5"/>
    <w:rsid w:val="00467C6A"/>
    <w:rsid w:val="00467D29"/>
    <w:rsid w:val="0047026B"/>
    <w:rsid w:val="00470C31"/>
    <w:rsid w:val="00470F8B"/>
    <w:rsid w:val="0047116E"/>
    <w:rsid w:val="004715C5"/>
    <w:rsid w:val="00471DE0"/>
    <w:rsid w:val="004726E6"/>
    <w:rsid w:val="00472BEB"/>
    <w:rsid w:val="00472D06"/>
    <w:rsid w:val="004734D0"/>
    <w:rsid w:val="004737EF"/>
    <w:rsid w:val="004738EF"/>
    <w:rsid w:val="00474249"/>
    <w:rsid w:val="0047553A"/>
    <w:rsid w:val="0047556B"/>
    <w:rsid w:val="00475C8F"/>
    <w:rsid w:val="00475D34"/>
    <w:rsid w:val="00476317"/>
    <w:rsid w:val="004769D3"/>
    <w:rsid w:val="004775C0"/>
    <w:rsid w:val="00477768"/>
    <w:rsid w:val="004779DD"/>
    <w:rsid w:val="00477FD8"/>
    <w:rsid w:val="00480391"/>
    <w:rsid w:val="004809DB"/>
    <w:rsid w:val="00481856"/>
    <w:rsid w:val="00481A7B"/>
    <w:rsid w:val="00481DEA"/>
    <w:rsid w:val="004825A7"/>
    <w:rsid w:val="00482814"/>
    <w:rsid w:val="00483086"/>
    <w:rsid w:val="00483123"/>
    <w:rsid w:val="00483696"/>
    <w:rsid w:val="00483F27"/>
    <w:rsid w:val="00484468"/>
    <w:rsid w:val="004845E1"/>
    <w:rsid w:val="00484DFB"/>
    <w:rsid w:val="00484FE1"/>
    <w:rsid w:val="0048540D"/>
    <w:rsid w:val="00485C3A"/>
    <w:rsid w:val="00485E15"/>
    <w:rsid w:val="00485EB9"/>
    <w:rsid w:val="0048620B"/>
    <w:rsid w:val="00486379"/>
    <w:rsid w:val="00486C3A"/>
    <w:rsid w:val="004873E5"/>
    <w:rsid w:val="00487694"/>
    <w:rsid w:val="0048789E"/>
    <w:rsid w:val="00487A57"/>
    <w:rsid w:val="00490191"/>
    <w:rsid w:val="0049058C"/>
    <w:rsid w:val="00490D95"/>
    <w:rsid w:val="00491738"/>
    <w:rsid w:val="0049184F"/>
    <w:rsid w:val="0049185B"/>
    <w:rsid w:val="00492421"/>
    <w:rsid w:val="004926BD"/>
    <w:rsid w:val="004929FE"/>
    <w:rsid w:val="00492BC5"/>
    <w:rsid w:val="00492CD3"/>
    <w:rsid w:val="00492FB1"/>
    <w:rsid w:val="004932D2"/>
    <w:rsid w:val="004936F9"/>
    <w:rsid w:val="00493899"/>
    <w:rsid w:val="004940A7"/>
    <w:rsid w:val="004946E4"/>
    <w:rsid w:val="00495B28"/>
    <w:rsid w:val="00496075"/>
    <w:rsid w:val="0049609E"/>
    <w:rsid w:val="00496169"/>
    <w:rsid w:val="00496330"/>
    <w:rsid w:val="004964F1"/>
    <w:rsid w:val="0049681C"/>
    <w:rsid w:val="00496CFE"/>
    <w:rsid w:val="00497153"/>
    <w:rsid w:val="00497834"/>
    <w:rsid w:val="00497A5E"/>
    <w:rsid w:val="00497E7C"/>
    <w:rsid w:val="004A00DB"/>
    <w:rsid w:val="004A054A"/>
    <w:rsid w:val="004A115A"/>
    <w:rsid w:val="004A118A"/>
    <w:rsid w:val="004A1496"/>
    <w:rsid w:val="004A16BC"/>
    <w:rsid w:val="004A17E4"/>
    <w:rsid w:val="004A1C3B"/>
    <w:rsid w:val="004A1E5E"/>
    <w:rsid w:val="004A2262"/>
    <w:rsid w:val="004A228E"/>
    <w:rsid w:val="004A2308"/>
    <w:rsid w:val="004A271D"/>
    <w:rsid w:val="004A29EC"/>
    <w:rsid w:val="004A2B69"/>
    <w:rsid w:val="004A2B94"/>
    <w:rsid w:val="004A35AC"/>
    <w:rsid w:val="004A3A2D"/>
    <w:rsid w:val="004A3EB6"/>
    <w:rsid w:val="004A436B"/>
    <w:rsid w:val="004A43DB"/>
    <w:rsid w:val="004A44E2"/>
    <w:rsid w:val="004A47E8"/>
    <w:rsid w:val="004A4C53"/>
    <w:rsid w:val="004A52FA"/>
    <w:rsid w:val="004A57A4"/>
    <w:rsid w:val="004A5AF1"/>
    <w:rsid w:val="004A5B8D"/>
    <w:rsid w:val="004A67BA"/>
    <w:rsid w:val="004A7055"/>
    <w:rsid w:val="004A73A3"/>
    <w:rsid w:val="004A74A6"/>
    <w:rsid w:val="004A7B1D"/>
    <w:rsid w:val="004A7CFD"/>
    <w:rsid w:val="004B01A5"/>
    <w:rsid w:val="004B0204"/>
    <w:rsid w:val="004B0A35"/>
    <w:rsid w:val="004B0AB7"/>
    <w:rsid w:val="004B0D23"/>
    <w:rsid w:val="004B148C"/>
    <w:rsid w:val="004B19E1"/>
    <w:rsid w:val="004B1EA2"/>
    <w:rsid w:val="004B2E0E"/>
    <w:rsid w:val="004B305E"/>
    <w:rsid w:val="004B3482"/>
    <w:rsid w:val="004B3734"/>
    <w:rsid w:val="004B41E2"/>
    <w:rsid w:val="004B44B2"/>
    <w:rsid w:val="004B4BCD"/>
    <w:rsid w:val="004B4CAF"/>
    <w:rsid w:val="004B51B3"/>
    <w:rsid w:val="004B552D"/>
    <w:rsid w:val="004B62FA"/>
    <w:rsid w:val="004B661B"/>
    <w:rsid w:val="004B6862"/>
    <w:rsid w:val="004B6A67"/>
    <w:rsid w:val="004B6CE3"/>
    <w:rsid w:val="004B6F6A"/>
    <w:rsid w:val="004B7202"/>
    <w:rsid w:val="004B760E"/>
    <w:rsid w:val="004B77BD"/>
    <w:rsid w:val="004B7977"/>
    <w:rsid w:val="004B79DD"/>
    <w:rsid w:val="004B7C0C"/>
    <w:rsid w:val="004C0323"/>
    <w:rsid w:val="004C146E"/>
    <w:rsid w:val="004C17AE"/>
    <w:rsid w:val="004C1B58"/>
    <w:rsid w:val="004C29C7"/>
    <w:rsid w:val="004C2B07"/>
    <w:rsid w:val="004C2E46"/>
    <w:rsid w:val="004C34F9"/>
    <w:rsid w:val="004C3898"/>
    <w:rsid w:val="004C47BF"/>
    <w:rsid w:val="004C48B0"/>
    <w:rsid w:val="004C4DD8"/>
    <w:rsid w:val="004C5B76"/>
    <w:rsid w:val="004C6614"/>
    <w:rsid w:val="004C664C"/>
    <w:rsid w:val="004C6CD8"/>
    <w:rsid w:val="004C7308"/>
    <w:rsid w:val="004C737E"/>
    <w:rsid w:val="004C7598"/>
    <w:rsid w:val="004C77C7"/>
    <w:rsid w:val="004C7DE7"/>
    <w:rsid w:val="004D0349"/>
    <w:rsid w:val="004D038C"/>
    <w:rsid w:val="004D056D"/>
    <w:rsid w:val="004D09AA"/>
    <w:rsid w:val="004D0D1C"/>
    <w:rsid w:val="004D103B"/>
    <w:rsid w:val="004D17DD"/>
    <w:rsid w:val="004D1861"/>
    <w:rsid w:val="004D2A3B"/>
    <w:rsid w:val="004D2D1E"/>
    <w:rsid w:val="004D2DBE"/>
    <w:rsid w:val="004D2E36"/>
    <w:rsid w:val="004D36B1"/>
    <w:rsid w:val="004D39C4"/>
    <w:rsid w:val="004D3C53"/>
    <w:rsid w:val="004D406D"/>
    <w:rsid w:val="004D5011"/>
    <w:rsid w:val="004D51B6"/>
    <w:rsid w:val="004D5EB4"/>
    <w:rsid w:val="004D5F58"/>
    <w:rsid w:val="004D65CB"/>
    <w:rsid w:val="004D6C0F"/>
    <w:rsid w:val="004D6DEE"/>
    <w:rsid w:val="004D779C"/>
    <w:rsid w:val="004D796D"/>
    <w:rsid w:val="004D7EBD"/>
    <w:rsid w:val="004E0041"/>
    <w:rsid w:val="004E0052"/>
    <w:rsid w:val="004E0140"/>
    <w:rsid w:val="004E0258"/>
    <w:rsid w:val="004E036F"/>
    <w:rsid w:val="004E108A"/>
    <w:rsid w:val="004E1696"/>
    <w:rsid w:val="004E1D75"/>
    <w:rsid w:val="004E2680"/>
    <w:rsid w:val="004E28F9"/>
    <w:rsid w:val="004E291C"/>
    <w:rsid w:val="004E2D1A"/>
    <w:rsid w:val="004E326B"/>
    <w:rsid w:val="004E3292"/>
    <w:rsid w:val="004E3927"/>
    <w:rsid w:val="004E3D0F"/>
    <w:rsid w:val="004E3DAF"/>
    <w:rsid w:val="004E3DBF"/>
    <w:rsid w:val="004E43AC"/>
    <w:rsid w:val="004E4553"/>
    <w:rsid w:val="004E462E"/>
    <w:rsid w:val="004E4EC8"/>
    <w:rsid w:val="004E568E"/>
    <w:rsid w:val="004E56DC"/>
    <w:rsid w:val="004E57DF"/>
    <w:rsid w:val="004E5C19"/>
    <w:rsid w:val="004E60A8"/>
    <w:rsid w:val="004E60E2"/>
    <w:rsid w:val="004E71AA"/>
    <w:rsid w:val="004E76F4"/>
    <w:rsid w:val="004E770E"/>
    <w:rsid w:val="004E7F9C"/>
    <w:rsid w:val="004F066C"/>
    <w:rsid w:val="004F0701"/>
    <w:rsid w:val="004F08A3"/>
    <w:rsid w:val="004F0A5A"/>
    <w:rsid w:val="004F0B4E"/>
    <w:rsid w:val="004F0B6C"/>
    <w:rsid w:val="004F117A"/>
    <w:rsid w:val="004F11F6"/>
    <w:rsid w:val="004F132A"/>
    <w:rsid w:val="004F1366"/>
    <w:rsid w:val="004F1D8F"/>
    <w:rsid w:val="004F2078"/>
    <w:rsid w:val="004F2318"/>
    <w:rsid w:val="004F271D"/>
    <w:rsid w:val="004F282A"/>
    <w:rsid w:val="004F284A"/>
    <w:rsid w:val="004F2FAC"/>
    <w:rsid w:val="004F3194"/>
    <w:rsid w:val="004F3446"/>
    <w:rsid w:val="004F3595"/>
    <w:rsid w:val="004F3658"/>
    <w:rsid w:val="004F397E"/>
    <w:rsid w:val="004F3CEE"/>
    <w:rsid w:val="004F3E4B"/>
    <w:rsid w:val="004F4C8D"/>
    <w:rsid w:val="004F4D5D"/>
    <w:rsid w:val="004F4DA3"/>
    <w:rsid w:val="004F4F6F"/>
    <w:rsid w:val="004F51A1"/>
    <w:rsid w:val="004F57D6"/>
    <w:rsid w:val="004F5FFF"/>
    <w:rsid w:val="004F615F"/>
    <w:rsid w:val="004F64AE"/>
    <w:rsid w:val="004F6641"/>
    <w:rsid w:val="004F68C5"/>
    <w:rsid w:val="004F6A84"/>
    <w:rsid w:val="004F71EA"/>
    <w:rsid w:val="004F72A4"/>
    <w:rsid w:val="004F72D0"/>
    <w:rsid w:val="004F7387"/>
    <w:rsid w:val="00500921"/>
    <w:rsid w:val="00501024"/>
    <w:rsid w:val="0050126D"/>
    <w:rsid w:val="0050157E"/>
    <w:rsid w:val="005016E2"/>
    <w:rsid w:val="0050344A"/>
    <w:rsid w:val="0050390C"/>
    <w:rsid w:val="00503B5C"/>
    <w:rsid w:val="0050422D"/>
    <w:rsid w:val="00504AAF"/>
    <w:rsid w:val="00504B89"/>
    <w:rsid w:val="00504E2C"/>
    <w:rsid w:val="005050B7"/>
    <w:rsid w:val="00505187"/>
    <w:rsid w:val="0050564F"/>
    <w:rsid w:val="00505657"/>
    <w:rsid w:val="00505877"/>
    <w:rsid w:val="0050597A"/>
    <w:rsid w:val="0050598C"/>
    <w:rsid w:val="00505C0F"/>
    <w:rsid w:val="00506557"/>
    <w:rsid w:val="0050677A"/>
    <w:rsid w:val="00507591"/>
    <w:rsid w:val="005079F0"/>
    <w:rsid w:val="00507CD1"/>
    <w:rsid w:val="005105AC"/>
    <w:rsid w:val="005105DE"/>
    <w:rsid w:val="0051066E"/>
    <w:rsid w:val="005108D8"/>
    <w:rsid w:val="00511271"/>
    <w:rsid w:val="005116F9"/>
    <w:rsid w:val="005119B2"/>
    <w:rsid w:val="00511BE5"/>
    <w:rsid w:val="005128E8"/>
    <w:rsid w:val="00512E3D"/>
    <w:rsid w:val="00513046"/>
    <w:rsid w:val="0051347E"/>
    <w:rsid w:val="00513F26"/>
    <w:rsid w:val="005140C6"/>
    <w:rsid w:val="005140D2"/>
    <w:rsid w:val="0051450B"/>
    <w:rsid w:val="00514918"/>
    <w:rsid w:val="00514BE5"/>
    <w:rsid w:val="005153A7"/>
    <w:rsid w:val="005158F0"/>
    <w:rsid w:val="00515F59"/>
    <w:rsid w:val="0051670F"/>
    <w:rsid w:val="005167C7"/>
    <w:rsid w:val="005168BA"/>
    <w:rsid w:val="00516DBE"/>
    <w:rsid w:val="00516FD2"/>
    <w:rsid w:val="0051704B"/>
    <w:rsid w:val="005170EF"/>
    <w:rsid w:val="00517110"/>
    <w:rsid w:val="005175B7"/>
    <w:rsid w:val="00517659"/>
    <w:rsid w:val="00517FD4"/>
    <w:rsid w:val="005211DB"/>
    <w:rsid w:val="00521503"/>
    <w:rsid w:val="005219CF"/>
    <w:rsid w:val="00521B6D"/>
    <w:rsid w:val="00521BFF"/>
    <w:rsid w:val="00521C9E"/>
    <w:rsid w:val="00521D44"/>
    <w:rsid w:val="00521E3F"/>
    <w:rsid w:val="00521FAE"/>
    <w:rsid w:val="005225DF"/>
    <w:rsid w:val="0052260D"/>
    <w:rsid w:val="005235F1"/>
    <w:rsid w:val="00523A3F"/>
    <w:rsid w:val="00524163"/>
    <w:rsid w:val="00524B47"/>
    <w:rsid w:val="00524C8F"/>
    <w:rsid w:val="00525998"/>
    <w:rsid w:val="00525E26"/>
    <w:rsid w:val="00525F26"/>
    <w:rsid w:val="0052605A"/>
    <w:rsid w:val="005262A0"/>
    <w:rsid w:val="005264EC"/>
    <w:rsid w:val="00526B22"/>
    <w:rsid w:val="0052707D"/>
    <w:rsid w:val="00527549"/>
    <w:rsid w:val="005276B1"/>
    <w:rsid w:val="00527936"/>
    <w:rsid w:val="00530719"/>
    <w:rsid w:val="0053082D"/>
    <w:rsid w:val="00530DF4"/>
    <w:rsid w:val="005313E3"/>
    <w:rsid w:val="0053184C"/>
    <w:rsid w:val="005319C2"/>
    <w:rsid w:val="00531D5F"/>
    <w:rsid w:val="005325B2"/>
    <w:rsid w:val="00532BAE"/>
    <w:rsid w:val="005334E9"/>
    <w:rsid w:val="00533987"/>
    <w:rsid w:val="00533A56"/>
    <w:rsid w:val="00533AE2"/>
    <w:rsid w:val="00533D9A"/>
    <w:rsid w:val="00533DF8"/>
    <w:rsid w:val="00533E94"/>
    <w:rsid w:val="00533ED3"/>
    <w:rsid w:val="00533FFB"/>
    <w:rsid w:val="00534039"/>
    <w:rsid w:val="0053424E"/>
    <w:rsid w:val="005348F1"/>
    <w:rsid w:val="00534983"/>
    <w:rsid w:val="00534A3E"/>
    <w:rsid w:val="00534B59"/>
    <w:rsid w:val="00534CBB"/>
    <w:rsid w:val="00534D59"/>
    <w:rsid w:val="0053526B"/>
    <w:rsid w:val="005356E4"/>
    <w:rsid w:val="00535E3D"/>
    <w:rsid w:val="00536451"/>
    <w:rsid w:val="00536613"/>
    <w:rsid w:val="0053664A"/>
    <w:rsid w:val="00536759"/>
    <w:rsid w:val="00536BCA"/>
    <w:rsid w:val="005378D9"/>
    <w:rsid w:val="00537A3F"/>
    <w:rsid w:val="00537C28"/>
    <w:rsid w:val="00537C62"/>
    <w:rsid w:val="005400DF"/>
    <w:rsid w:val="00540D5B"/>
    <w:rsid w:val="00540DAD"/>
    <w:rsid w:val="005418DB"/>
    <w:rsid w:val="005419C6"/>
    <w:rsid w:val="00541B6A"/>
    <w:rsid w:val="00542F0F"/>
    <w:rsid w:val="005430E7"/>
    <w:rsid w:val="00543131"/>
    <w:rsid w:val="00543342"/>
    <w:rsid w:val="0054354D"/>
    <w:rsid w:val="00543EA6"/>
    <w:rsid w:val="005445A0"/>
    <w:rsid w:val="00545132"/>
    <w:rsid w:val="005451B1"/>
    <w:rsid w:val="00545525"/>
    <w:rsid w:val="0054566F"/>
    <w:rsid w:val="00546100"/>
    <w:rsid w:val="0054637F"/>
    <w:rsid w:val="00546580"/>
    <w:rsid w:val="00546970"/>
    <w:rsid w:val="00547146"/>
    <w:rsid w:val="00547799"/>
    <w:rsid w:val="005504E9"/>
    <w:rsid w:val="00550631"/>
    <w:rsid w:val="005510C3"/>
    <w:rsid w:val="00551365"/>
    <w:rsid w:val="005516AC"/>
    <w:rsid w:val="0055199D"/>
    <w:rsid w:val="00551A9D"/>
    <w:rsid w:val="00551D10"/>
    <w:rsid w:val="005525A4"/>
    <w:rsid w:val="005527A1"/>
    <w:rsid w:val="00552843"/>
    <w:rsid w:val="0055298D"/>
    <w:rsid w:val="00552C79"/>
    <w:rsid w:val="00552C9A"/>
    <w:rsid w:val="00552DE2"/>
    <w:rsid w:val="00552E45"/>
    <w:rsid w:val="00553028"/>
    <w:rsid w:val="005533C4"/>
    <w:rsid w:val="00553C10"/>
    <w:rsid w:val="005545AF"/>
    <w:rsid w:val="00554601"/>
    <w:rsid w:val="005548E7"/>
    <w:rsid w:val="00554961"/>
    <w:rsid w:val="00554E19"/>
    <w:rsid w:val="00554E64"/>
    <w:rsid w:val="005550FA"/>
    <w:rsid w:val="005555A1"/>
    <w:rsid w:val="00555870"/>
    <w:rsid w:val="00555F63"/>
    <w:rsid w:val="00556042"/>
    <w:rsid w:val="005569EC"/>
    <w:rsid w:val="00556AB8"/>
    <w:rsid w:val="00556CC8"/>
    <w:rsid w:val="00556DFE"/>
    <w:rsid w:val="00556DFF"/>
    <w:rsid w:val="00556F03"/>
    <w:rsid w:val="00557CC8"/>
    <w:rsid w:val="00557DAE"/>
    <w:rsid w:val="00557DBF"/>
    <w:rsid w:val="005605EC"/>
    <w:rsid w:val="00561219"/>
    <w:rsid w:val="0056121F"/>
    <w:rsid w:val="00561497"/>
    <w:rsid w:val="00561A52"/>
    <w:rsid w:val="00561BA8"/>
    <w:rsid w:val="00562826"/>
    <w:rsid w:val="00562D78"/>
    <w:rsid w:val="00562F15"/>
    <w:rsid w:val="005631E8"/>
    <w:rsid w:val="005643CD"/>
    <w:rsid w:val="005648C5"/>
    <w:rsid w:val="00564A6D"/>
    <w:rsid w:val="0056518A"/>
    <w:rsid w:val="005662E6"/>
    <w:rsid w:val="00566933"/>
    <w:rsid w:val="005673A6"/>
    <w:rsid w:val="00567545"/>
    <w:rsid w:val="00567556"/>
    <w:rsid w:val="005677B7"/>
    <w:rsid w:val="0057001A"/>
    <w:rsid w:val="005703F8"/>
    <w:rsid w:val="0057041B"/>
    <w:rsid w:val="00570A9C"/>
    <w:rsid w:val="00570B6B"/>
    <w:rsid w:val="005716DC"/>
    <w:rsid w:val="00572505"/>
    <w:rsid w:val="00572D9B"/>
    <w:rsid w:val="00572DCF"/>
    <w:rsid w:val="00572F6E"/>
    <w:rsid w:val="00573291"/>
    <w:rsid w:val="00573307"/>
    <w:rsid w:val="00573625"/>
    <w:rsid w:val="00573807"/>
    <w:rsid w:val="00574388"/>
    <w:rsid w:val="0057468C"/>
    <w:rsid w:val="005749AF"/>
    <w:rsid w:val="005753BE"/>
    <w:rsid w:val="00575675"/>
    <w:rsid w:val="00575755"/>
    <w:rsid w:val="00575858"/>
    <w:rsid w:val="005763D3"/>
    <w:rsid w:val="005771F7"/>
    <w:rsid w:val="005772B6"/>
    <w:rsid w:val="00577DC3"/>
    <w:rsid w:val="00577E49"/>
    <w:rsid w:val="00580083"/>
    <w:rsid w:val="0058011F"/>
    <w:rsid w:val="00580F4A"/>
    <w:rsid w:val="005818AE"/>
    <w:rsid w:val="00582123"/>
    <w:rsid w:val="00582809"/>
    <w:rsid w:val="0058361F"/>
    <w:rsid w:val="00583A68"/>
    <w:rsid w:val="0058415E"/>
    <w:rsid w:val="005842B5"/>
    <w:rsid w:val="00584562"/>
    <w:rsid w:val="00584ACB"/>
    <w:rsid w:val="00584B9D"/>
    <w:rsid w:val="00585329"/>
    <w:rsid w:val="005855CC"/>
    <w:rsid w:val="005858BE"/>
    <w:rsid w:val="00585958"/>
    <w:rsid w:val="00585DD9"/>
    <w:rsid w:val="0058798C"/>
    <w:rsid w:val="005900FA"/>
    <w:rsid w:val="00590104"/>
    <w:rsid w:val="00590225"/>
    <w:rsid w:val="005909D6"/>
    <w:rsid w:val="00590E25"/>
    <w:rsid w:val="005918BC"/>
    <w:rsid w:val="00591CF7"/>
    <w:rsid w:val="005921F1"/>
    <w:rsid w:val="00592289"/>
    <w:rsid w:val="005925CD"/>
    <w:rsid w:val="0059338D"/>
    <w:rsid w:val="005935A4"/>
    <w:rsid w:val="00593615"/>
    <w:rsid w:val="005936F3"/>
    <w:rsid w:val="00593983"/>
    <w:rsid w:val="00593C89"/>
    <w:rsid w:val="005948C2"/>
    <w:rsid w:val="005949BD"/>
    <w:rsid w:val="00594AFC"/>
    <w:rsid w:val="00594E36"/>
    <w:rsid w:val="00594FC3"/>
    <w:rsid w:val="005951A4"/>
    <w:rsid w:val="00595DCA"/>
    <w:rsid w:val="005960F6"/>
    <w:rsid w:val="00596162"/>
    <w:rsid w:val="005963BD"/>
    <w:rsid w:val="00596B09"/>
    <w:rsid w:val="00597351"/>
    <w:rsid w:val="0059757D"/>
    <w:rsid w:val="0059779B"/>
    <w:rsid w:val="00597AAA"/>
    <w:rsid w:val="005A0BE1"/>
    <w:rsid w:val="005A0EDE"/>
    <w:rsid w:val="005A1BA1"/>
    <w:rsid w:val="005A209A"/>
    <w:rsid w:val="005A21B4"/>
    <w:rsid w:val="005A23C5"/>
    <w:rsid w:val="005A2BA8"/>
    <w:rsid w:val="005A2F80"/>
    <w:rsid w:val="005A3B68"/>
    <w:rsid w:val="005A3C3D"/>
    <w:rsid w:val="005A4392"/>
    <w:rsid w:val="005A4AE4"/>
    <w:rsid w:val="005A4CC1"/>
    <w:rsid w:val="005A662D"/>
    <w:rsid w:val="005A6AEA"/>
    <w:rsid w:val="005A6B72"/>
    <w:rsid w:val="005A72E7"/>
    <w:rsid w:val="005A7432"/>
    <w:rsid w:val="005A791C"/>
    <w:rsid w:val="005A7AA2"/>
    <w:rsid w:val="005B036D"/>
    <w:rsid w:val="005B0507"/>
    <w:rsid w:val="005B0AB9"/>
    <w:rsid w:val="005B0EAE"/>
    <w:rsid w:val="005B1409"/>
    <w:rsid w:val="005B1589"/>
    <w:rsid w:val="005B1AD1"/>
    <w:rsid w:val="005B1B84"/>
    <w:rsid w:val="005B1BDB"/>
    <w:rsid w:val="005B21A3"/>
    <w:rsid w:val="005B223E"/>
    <w:rsid w:val="005B286E"/>
    <w:rsid w:val="005B2E02"/>
    <w:rsid w:val="005B35D7"/>
    <w:rsid w:val="005B392A"/>
    <w:rsid w:val="005B39EF"/>
    <w:rsid w:val="005B3AA3"/>
    <w:rsid w:val="005B3DE6"/>
    <w:rsid w:val="005B40A6"/>
    <w:rsid w:val="005B4492"/>
    <w:rsid w:val="005B46D8"/>
    <w:rsid w:val="005B4722"/>
    <w:rsid w:val="005B482C"/>
    <w:rsid w:val="005B50BC"/>
    <w:rsid w:val="005B640B"/>
    <w:rsid w:val="005B6F83"/>
    <w:rsid w:val="005B722D"/>
    <w:rsid w:val="005B75D9"/>
    <w:rsid w:val="005B7B7E"/>
    <w:rsid w:val="005B7B8E"/>
    <w:rsid w:val="005B7E68"/>
    <w:rsid w:val="005B7F76"/>
    <w:rsid w:val="005C011B"/>
    <w:rsid w:val="005C0181"/>
    <w:rsid w:val="005C061A"/>
    <w:rsid w:val="005C0798"/>
    <w:rsid w:val="005C08AC"/>
    <w:rsid w:val="005C20A7"/>
    <w:rsid w:val="005C23B9"/>
    <w:rsid w:val="005C2650"/>
    <w:rsid w:val="005C2BED"/>
    <w:rsid w:val="005C3226"/>
    <w:rsid w:val="005C3A62"/>
    <w:rsid w:val="005C3C8E"/>
    <w:rsid w:val="005C4021"/>
    <w:rsid w:val="005C49B0"/>
    <w:rsid w:val="005C4EC3"/>
    <w:rsid w:val="005C5C7F"/>
    <w:rsid w:val="005C5FA3"/>
    <w:rsid w:val="005C6672"/>
    <w:rsid w:val="005C6DA3"/>
    <w:rsid w:val="005C6E45"/>
    <w:rsid w:val="005C7017"/>
    <w:rsid w:val="005C7395"/>
    <w:rsid w:val="005C74FB"/>
    <w:rsid w:val="005C7548"/>
    <w:rsid w:val="005C775A"/>
    <w:rsid w:val="005D050C"/>
    <w:rsid w:val="005D05FD"/>
    <w:rsid w:val="005D0BE5"/>
    <w:rsid w:val="005D1602"/>
    <w:rsid w:val="005D1741"/>
    <w:rsid w:val="005D1901"/>
    <w:rsid w:val="005D1DFB"/>
    <w:rsid w:val="005D2386"/>
    <w:rsid w:val="005D2460"/>
    <w:rsid w:val="005D2ECD"/>
    <w:rsid w:val="005D3176"/>
    <w:rsid w:val="005D35B7"/>
    <w:rsid w:val="005D375F"/>
    <w:rsid w:val="005D393A"/>
    <w:rsid w:val="005D3C65"/>
    <w:rsid w:val="005D3F9E"/>
    <w:rsid w:val="005D4481"/>
    <w:rsid w:val="005D48E8"/>
    <w:rsid w:val="005D4A0C"/>
    <w:rsid w:val="005D5410"/>
    <w:rsid w:val="005D548F"/>
    <w:rsid w:val="005D70D6"/>
    <w:rsid w:val="005D728D"/>
    <w:rsid w:val="005D759D"/>
    <w:rsid w:val="005E0C84"/>
    <w:rsid w:val="005E131C"/>
    <w:rsid w:val="005E1437"/>
    <w:rsid w:val="005E1C22"/>
    <w:rsid w:val="005E1CD0"/>
    <w:rsid w:val="005E2560"/>
    <w:rsid w:val="005E3484"/>
    <w:rsid w:val="005E3568"/>
    <w:rsid w:val="005E385F"/>
    <w:rsid w:val="005E3936"/>
    <w:rsid w:val="005E3A96"/>
    <w:rsid w:val="005E430D"/>
    <w:rsid w:val="005E4DB2"/>
    <w:rsid w:val="005E500A"/>
    <w:rsid w:val="005E50F4"/>
    <w:rsid w:val="005E5156"/>
    <w:rsid w:val="005E545B"/>
    <w:rsid w:val="005E5582"/>
    <w:rsid w:val="005E58A5"/>
    <w:rsid w:val="005E5B81"/>
    <w:rsid w:val="005E5BBA"/>
    <w:rsid w:val="005E657D"/>
    <w:rsid w:val="005E67CC"/>
    <w:rsid w:val="005E6AD3"/>
    <w:rsid w:val="005E6C61"/>
    <w:rsid w:val="005E6DA4"/>
    <w:rsid w:val="005E6EB0"/>
    <w:rsid w:val="005E6F52"/>
    <w:rsid w:val="005E7488"/>
    <w:rsid w:val="005E7DAD"/>
    <w:rsid w:val="005F036B"/>
    <w:rsid w:val="005F1018"/>
    <w:rsid w:val="005F165F"/>
    <w:rsid w:val="005F1CF5"/>
    <w:rsid w:val="005F209E"/>
    <w:rsid w:val="005F2CB1"/>
    <w:rsid w:val="005F2DF7"/>
    <w:rsid w:val="005F3025"/>
    <w:rsid w:val="005F396B"/>
    <w:rsid w:val="005F3AF4"/>
    <w:rsid w:val="005F4A0D"/>
    <w:rsid w:val="005F4DF8"/>
    <w:rsid w:val="005F4E16"/>
    <w:rsid w:val="005F4E66"/>
    <w:rsid w:val="005F5087"/>
    <w:rsid w:val="005F5338"/>
    <w:rsid w:val="005F618C"/>
    <w:rsid w:val="005F643B"/>
    <w:rsid w:val="005F6BE4"/>
    <w:rsid w:val="005F70B8"/>
    <w:rsid w:val="005F70BD"/>
    <w:rsid w:val="005F75B7"/>
    <w:rsid w:val="005F76AC"/>
    <w:rsid w:val="005F7776"/>
    <w:rsid w:val="005F78A3"/>
    <w:rsid w:val="005F7E0B"/>
    <w:rsid w:val="0060049B"/>
    <w:rsid w:val="006005CD"/>
    <w:rsid w:val="00601195"/>
    <w:rsid w:val="00601578"/>
    <w:rsid w:val="006016CD"/>
    <w:rsid w:val="0060236B"/>
    <w:rsid w:val="006024F2"/>
    <w:rsid w:val="0060261D"/>
    <w:rsid w:val="0060283C"/>
    <w:rsid w:val="00602D96"/>
    <w:rsid w:val="00602EDB"/>
    <w:rsid w:val="006030FD"/>
    <w:rsid w:val="0060384A"/>
    <w:rsid w:val="00603BD4"/>
    <w:rsid w:val="00603F99"/>
    <w:rsid w:val="006046A5"/>
    <w:rsid w:val="00604ECB"/>
    <w:rsid w:val="00604F14"/>
    <w:rsid w:val="00604FA1"/>
    <w:rsid w:val="006052D4"/>
    <w:rsid w:val="006054F3"/>
    <w:rsid w:val="00606456"/>
    <w:rsid w:val="0060696D"/>
    <w:rsid w:val="00606BAD"/>
    <w:rsid w:val="006070CC"/>
    <w:rsid w:val="006072D1"/>
    <w:rsid w:val="00607644"/>
    <w:rsid w:val="00607695"/>
    <w:rsid w:val="0060777C"/>
    <w:rsid w:val="00607E36"/>
    <w:rsid w:val="0061040D"/>
    <w:rsid w:val="0061041A"/>
    <w:rsid w:val="00610995"/>
    <w:rsid w:val="0061107C"/>
    <w:rsid w:val="00611B83"/>
    <w:rsid w:val="00611BEA"/>
    <w:rsid w:val="00611CE9"/>
    <w:rsid w:val="00612593"/>
    <w:rsid w:val="00612D93"/>
    <w:rsid w:val="00612EE0"/>
    <w:rsid w:val="00613257"/>
    <w:rsid w:val="0061332C"/>
    <w:rsid w:val="0061482D"/>
    <w:rsid w:val="00615442"/>
    <w:rsid w:val="00615834"/>
    <w:rsid w:val="006159D3"/>
    <w:rsid w:val="00615EB4"/>
    <w:rsid w:val="006162D2"/>
    <w:rsid w:val="006167F7"/>
    <w:rsid w:val="0061680E"/>
    <w:rsid w:val="00616E09"/>
    <w:rsid w:val="00616E83"/>
    <w:rsid w:val="0061720F"/>
    <w:rsid w:val="006172DE"/>
    <w:rsid w:val="00617620"/>
    <w:rsid w:val="00617866"/>
    <w:rsid w:val="006178C7"/>
    <w:rsid w:val="00617A51"/>
    <w:rsid w:val="00617A87"/>
    <w:rsid w:val="00617CDD"/>
    <w:rsid w:val="0062060F"/>
    <w:rsid w:val="006206FD"/>
    <w:rsid w:val="00620A71"/>
    <w:rsid w:val="00620A96"/>
    <w:rsid w:val="00620C31"/>
    <w:rsid w:val="00620D80"/>
    <w:rsid w:val="0062128A"/>
    <w:rsid w:val="006212E8"/>
    <w:rsid w:val="00621319"/>
    <w:rsid w:val="006219E4"/>
    <w:rsid w:val="00621C56"/>
    <w:rsid w:val="00622785"/>
    <w:rsid w:val="006234A6"/>
    <w:rsid w:val="00623802"/>
    <w:rsid w:val="00623969"/>
    <w:rsid w:val="00623ADB"/>
    <w:rsid w:val="00623F60"/>
    <w:rsid w:val="00624A49"/>
    <w:rsid w:val="00624D99"/>
    <w:rsid w:val="00624E29"/>
    <w:rsid w:val="00624EB6"/>
    <w:rsid w:val="00624F25"/>
    <w:rsid w:val="00624FE9"/>
    <w:rsid w:val="00625390"/>
    <w:rsid w:val="00625D50"/>
    <w:rsid w:val="006262E2"/>
    <w:rsid w:val="006263ED"/>
    <w:rsid w:val="00626789"/>
    <w:rsid w:val="006269A6"/>
    <w:rsid w:val="00626B10"/>
    <w:rsid w:val="00626CAA"/>
    <w:rsid w:val="006274CF"/>
    <w:rsid w:val="00627614"/>
    <w:rsid w:val="0062762F"/>
    <w:rsid w:val="00627806"/>
    <w:rsid w:val="00627DC8"/>
    <w:rsid w:val="00627E1D"/>
    <w:rsid w:val="00630001"/>
    <w:rsid w:val="0063079A"/>
    <w:rsid w:val="00630ACD"/>
    <w:rsid w:val="00630BAA"/>
    <w:rsid w:val="00630FA4"/>
    <w:rsid w:val="006311B3"/>
    <w:rsid w:val="00631393"/>
    <w:rsid w:val="00631526"/>
    <w:rsid w:val="006315BC"/>
    <w:rsid w:val="00631670"/>
    <w:rsid w:val="006318E3"/>
    <w:rsid w:val="0063195B"/>
    <w:rsid w:val="00632191"/>
    <w:rsid w:val="0063284C"/>
    <w:rsid w:val="00632BD8"/>
    <w:rsid w:val="00632ED3"/>
    <w:rsid w:val="006334EF"/>
    <w:rsid w:val="006335B5"/>
    <w:rsid w:val="006336D5"/>
    <w:rsid w:val="00633E64"/>
    <w:rsid w:val="006341BA"/>
    <w:rsid w:val="006345D7"/>
    <w:rsid w:val="00634975"/>
    <w:rsid w:val="00634A04"/>
    <w:rsid w:val="00634BCA"/>
    <w:rsid w:val="00634E54"/>
    <w:rsid w:val="00635780"/>
    <w:rsid w:val="00636398"/>
    <w:rsid w:val="006363B7"/>
    <w:rsid w:val="0063641F"/>
    <w:rsid w:val="006368D3"/>
    <w:rsid w:val="006368E1"/>
    <w:rsid w:val="00636973"/>
    <w:rsid w:val="00636B05"/>
    <w:rsid w:val="006375D9"/>
    <w:rsid w:val="00637648"/>
    <w:rsid w:val="006377EC"/>
    <w:rsid w:val="00637E21"/>
    <w:rsid w:val="00637F7E"/>
    <w:rsid w:val="00640352"/>
    <w:rsid w:val="00640E9B"/>
    <w:rsid w:val="006413A1"/>
    <w:rsid w:val="0064151F"/>
    <w:rsid w:val="00641533"/>
    <w:rsid w:val="00641ABC"/>
    <w:rsid w:val="00641C3C"/>
    <w:rsid w:val="00641EC6"/>
    <w:rsid w:val="0064208D"/>
    <w:rsid w:val="00642100"/>
    <w:rsid w:val="0064241A"/>
    <w:rsid w:val="00642C9B"/>
    <w:rsid w:val="00642E5C"/>
    <w:rsid w:val="00643475"/>
    <w:rsid w:val="0064396A"/>
    <w:rsid w:val="0064407E"/>
    <w:rsid w:val="00644177"/>
    <w:rsid w:val="00644D73"/>
    <w:rsid w:val="00644EB2"/>
    <w:rsid w:val="00644F98"/>
    <w:rsid w:val="006453A3"/>
    <w:rsid w:val="006454DE"/>
    <w:rsid w:val="006455EB"/>
    <w:rsid w:val="00645984"/>
    <w:rsid w:val="0064624E"/>
    <w:rsid w:val="00646567"/>
    <w:rsid w:val="0064679C"/>
    <w:rsid w:val="00646EAF"/>
    <w:rsid w:val="00647DF7"/>
    <w:rsid w:val="006504DB"/>
    <w:rsid w:val="006505C0"/>
    <w:rsid w:val="00650887"/>
    <w:rsid w:val="00650AB9"/>
    <w:rsid w:val="00650BB1"/>
    <w:rsid w:val="0065109A"/>
    <w:rsid w:val="006513C9"/>
    <w:rsid w:val="006513F4"/>
    <w:rsid w:val="00651A22"/>
    <w:rsid w:val="006527AC"/>
    <w:rsid w:val="00652ACA"/>
    <w:rsid w:val="00652BFF"/>
    <w:rsid w:val="0065323B"/>
    <w:rsid w:val="00653934"/>
    <w:rsid w:val="006539CF"/>
    <w:rsid w:val="00653C1F"/>
    <w:rsid w:val="00654944"/>
    <w:rsid w:val="00654C41"/>
    <w:rsid w:val="00654CFB"/>
    <w:rsid w:val="006552F3"/>
    <w:rsid w:val="0065532C"/>
    <w:rsid w:val="00655733"/>
    <w:rsid w:val="00655ACD"/>
    <w:rsid w:val="00655D94"/>
    <w:rsid w:val="006562AB"/>
    <w:rsid w:val="00656A92"/>
    <w:rsid w:val="00656AC8"/>
    <w:rsid w:val="00656DDE"/>
    <w:rsid w:val="006573BE"/>
    <w:rsid w:val="006574EE"/>
    <w:rsid w:val="00657920"/>
    <w:rsid w:val="00657A08"/>
    <w:rsid w:val="0066011D"/>
    <w:rsid w:val="006607C0"/>
    <w:rsid w:val="006608DB"/>
    <w:rsid w:val="00660BF3"/>
    <w:rsid w:val="006610F8"/>
    <w:rsid w:val="006613A6"/>
    <w:rsid w:val="00661A4D"/>
    <w:rsid w:val="006627A2"/>
    <w:rsid w:val="006627B8"/>
    <w:rsid w:val="006628B7"/>
    <w:rsid w:val="00662FC1"/>
    <w:rsid w:val="006634E6"/>
    <w:rsid w:val="00663A3A"/>
    <w:rsid w:val="00663E1C"/>
    <w:rsid w:val="0066445D"/>
    <w:rsid w:val="00664573"/>
    <w:rsid w:val="006649A5"/>
    <w:rsid w:val="0066543D"/>
    <w:rsid w:val="0066551F"/>
    <w:rsid w:val="006655EE"/>
    <w:rsid w:val="006658B2"/>
    <w:rsid w:val="006659DF"/>
    <w:rsid w:val="00665ADA"/>
    <w:rsid w:val="00665D03"/>
    <w:rsid w:val="0066610A"/>
    <w:rsid w:val="006668E3"/>
    <w:rsid w:val="00667765"/>
    <w:rsid w:val="0066784A"/>
    <w:rsid w:val="00667A27"/>
    <w:rsid w:val="00667DDE"/>
    <w:rsid w:val="00667EA5"/>
    <w:rsid w:val="00667EE7"/>
    <w:rsid w:val="0067001C"/>
    <w:rsid w:val="006704D7"/>
    <w:rsid w:val="00670646"/>
    <w:rsid w:val="00670912"/>
    <w:rsid w:val="00670922"/>
    <w:rsid w:val="00670BDF"/>
    <w:rsid w:val="00670BE1"/>
    <w:rsid w:val="006713C2"/>
    <w:rsid w:val="006714D8"/>
    <w:rsid w:val="006719A3"/>
    <w:rsid w:val="00671F7A"/>
    <w:rsid w:val="0067215E"/>
    <w:rsid w:val="0067218F"/>
    <w:rsid w:val="0067250F"/>
    <w:rsid w:val="0067269E"/>
    <w:rsid w:val="00672DC0"/>
    <w:rsid w:val="00672FDE"/>
    <w:rsid w:val="00672FE4"/>
    <w:rsid w:val="00673450"/>
    <w:rsid w:val="00673C30"/>
    <w:rsid w:val="006741F2"/>
    <w:rsid w:val="006742FD"/>
    <w:rsid w:val="00674CC3"/>
    <w:rsid w:val="0067501F"/>
    <w:rsid w:val="0067532F"/>
    <w:rsid w:val="006757B6"/>
    <w:rsid w:val="006758A5"/>
    <w:rsid w:val="00675C41"/>
    <w:rsid w:val="00675C72"/>
    <w:rsid w:val="00675DD7"/>
    <w:rsid w:val="0067643B"/>
    <w:rsid w:val="00676547"/>
    <w:rsid w:val="006766E5"/>
    <w:rsid w:val="00676AD9"/>
    <w:rsid w:val="0067709A"/>
    <w:rsid w:val="006771F9"/>
    <w:rsid w:val="00677397"/>
    <w:rsid w:val="0067743B"/>
    <w:rsid w:val="006776D7"/>
    <w:rsid w:val="00677730"/>
    <w:rsid w:val="006778DA"/>
    <w:rsid w:val="00677A61"/>
    <w:rsid w:val="00677E53"/>
    <w:rsid w:val="00677F4B"/>
    <w:rsid w:val="00681003"/>
    <w:rsid w:val="006813E6"/>
    <w:rsid w:val="006817C9"/>
    <w:rsid w:val="006820A1"/>
    <w:rsid w:val="0068255B"/>
    <w:rsid w:val="00682CB4"/>
    <w:rsid w:val="00682FAA"/>
    <w:rsid w:val="00683503"/>
    <w:rsid w:val="006835D1"/>
    <w:rsid w:val="00683DB8"/>
    <w:rsid w:val="00683ECE"/>
    <w:rsid w:val="00683F34"/>
    <w:rsid w:val="0068436D"/>
    <w:rsid w:val="0068463D"/>
    <w:rsid w:val="00684A07"/>
    <w:rsid w:val="00684DDB"/>
    <w:rsid w:val="00685537"/>
    <w:rsid w:val="0068576D"/>
    <w:rsid w:val="00685A3C"/>
    <w:rsid w:val="00685B7C"/>
    <w:rsid w:val="00685DC7"/>
    <w:rsid w:val="0068601D"/>
    <w:rsid w:val="0068648F"/>
    <w:rsid w:val="006866C8"/>
    <w:rsid w:val="00687072"/>
    <w:rsid w:val="00687415"/>
    <w:rsid w:val="00687814"/>
    <w:rsid w:val="00687DBA"/>
    <w:rsid w:val="0069073D"/>
    <w:rsid w:val="00690E1D"/>
    <w:rsid w:val="00690E7E"/>
    <w:rsid w:val="00690F42"/>
    <w:rsid w:val="00691588"/>
    <w:rsid w:val="00691DB6"/>
    <w:rsid w:val="006920AB"/>
    <w:rsid w:val="006925B1"/>
    <w:rsid w:val="00692817"/>
    <w:rsid w:val="00692CC6"/>
    <w:rsid w:val="00692E67"/>
    <w:rsid w:val="006934F6"/>
    <w:rsid w:val="00693D9C"/>
    <w:rsid w:val="00693FF9"/>
    <w:rsid w:val="0069421B"/>
    <w:rsid w:val="0069435E"/>
    <w:rsid w:val="006949CA"/>
    <w:rsid w:val="00694DAA"/>
    <w:rsid w:val="0069513C"/>
    <w:rsid w:val="006958E9"/>
    <w:rsid w:val="0069595C"/>
    <w:rsid w:val="00695CCE"/>
    <w:rsid w:val="00695FC2"/>
    <w:rsid w:val="0069657E"/>
    <w:rsid w:val="00696949"/>
    <w:rsid w:val="00696E29"/>
    <w:rsid w:val="00696EEA"/>
    <w:rsid w:val="00697052"/>
    <w:rsid w:val="00697DF0"/>
    <w:rsid w:val="006A0191"/>
    <w:rsid w:val="006A03F5"/>
    <w:rsid w:val="006A04ED"/>
    <w:rsid w:val="006A076B"/>
    <w:rsid w:val="006A0CE5"/>
    <w:rsid w:val="006A115B"/>
    <w:rsid w:val="006A1413"/>
    <w:rsid w:val="006A17CA"/>
    <w:rsid w:val="006A18FB"/>
    <w:rsid w:val="006A1A76"/>
    <w:rsid w:val="006A1DC2"/>
    <w:rsid w:val="006A206C"/>
    <w:rsid w:val="006A226C"/>
    <w:rsid w:val="006A2E5C"/>
    <w:rsid w:val="006A3FFE"/>
    <w:rsid w:val="006A46FB"/>
    <w:rsid w:val="006A4FE3"/>
    <w:rsid w:val="006A52BA"/>
    <w:rsid w:val="006A5E28"/>
    <w:rsid w:val="006A6061"/>
    <w:rsid w:val="006A6293"/>
    <w:rsid w:val="006A6366"/>
    <w:rsid w:val="006A697B"/>
    <w:rsid w:val="006A70BB"/>
    <w:rsid w:val="006A77AF"/>
    <w:rsid w:val="006A7AFF"/>
    <w:rsid w:val="006A7D34"/>
    <w:rsid w:val="006B02BC"/>
    <w:rsid w:val="006B033B"/>
    <w:rsid w:val="006B0726"/>
    <w:rsid w:val="006B0832"/>
    <w:rsid w:val="006B0F70"/>
    <w:rsid w:val="006B1816"/>
    <w:rsid w:val="006B1E56"/>
    <w:rsid w:val="006B2099"/>
    <w:rsid w:val="006B232A"/>
    <w:rsid w:val="006B26D1"/>
    <w:rsid w:val="006B280B"/>
    <w:rsid w:val="006B2BD2"/>
    <w:rsid w:val="006B3C89"/>
    <w:rsid w:val="006B498E"/>
    <w:rsid w:val="006B50CF"/>
    <w:rsid w:val="006B5AE3"/>
    <w:rsid w:val="006B5D0F"/>
    <w:rsid w:val="006B6522"/>
    <w:rsid w:val="006B6582"/>
    <w:rsid w:val="006B6622"/>
    <w:rsid w:val="006B72F5"/>
    <w:rsid w:val="006B7C57"/>
    <w:rsid w:val="006B7EBF"/>
    <w:rsid w:val="006C0055"/>
    <w:rsid w:val="006C020D"/>
    <w:rsid w:val="006C03B8"/>
    <w:rsid w:val="006C0826"/>
    <w:rsid w:val="006C0871"/>
    <w:rsid w:val="006C0A78"/>
    <w:rsid w:val="006C0F2A"/>
    <w:rsid w:val="006C1247"/>
    <w:rsid w:val="006C169A"/>
    <w:rsid w:val="006C196A"/>
    <w:rsid w:val="006C1C34"/>
    <w:rsid w:val="006C2E59"/>
    <w:rsid w:val="006C302B"/>
    <w:rsid w:val="006C3681"/>
    <w:rsid w:val="006C37C9"/>
    <w:rsid w:val="006C3846"/>
    <w:rsid w:val="006C4121"/>
    <w:rsid w:val="006C4A03"/>
    <w:rsid w:val="006C4D3A"/>
    <w:rsid w:val="006C4E27"/>
    <w:rsid w:val="006C5000"/>
    <w:rsid w:val="006C5B39"/>
    <w:rsid w:val="006C5EC9"/>
    <w:rsid w:val="006C6059"/>
    <w:rsid w:val="006C62B4"/>
    <w:rsid w:val="006C6F7E"/>
    <w:rsid w:val="006C74A7"/>
    <w:rsid w:val="006C7522"/>
    <w:rsid w:val="006D0F87"/>
    <w:rsid w:val="006D12A0"/>
    <w:rsid w:val="006D1B19"/>
    <w:rsid w:val="006D1F05"/>
    <w:rsid w:val="006D1FB7"/>
    <w:rsid w:val="006D2AEA"/>
    <w:rsid w:val="006D2D20"/>
    <w:rsid w:val="006D3550"/>
    <w:rsid w:val="006D3B9B"/>
    <w:rsid w:val="006D3C6F"/>
    <w:rsid w:val="006D3F7D"/>
    <w:rsid w:val="006D4AEA"/>
    <w:rsid w:val="006D5156"/>
    <w:rsid w:val="006D58BD"/>
    <w:rsid w:val="006D59E6"/>
    <w:rsid w:val="006D5C70"/>
    <w:rsid w:val="006D60BE"/>
    <w:rsid w:val="006D6B1B"/>
    <w:rsid w:val="006D6F08"/>
    <w:rsid w:val="006D743D"/>
    <w:rsid w:val="006D7798"/>
    <w:rsid w:val="006D7BA7"/>
    <w:rsid w:val="006D7DEB"/>
    <w:rsid w:val="006E0612"/>
    <w:rsid w:val="006E062C"/>
    <w:rsid w:val="006E0D32"/>
    <w:rsid w:val="006E0D36"/>
    <w:rsid w:val="006E153A"/>
    <w:rsid w:val="006E15F5"/>
    <w:rsid w:val="006E17A8"/>
    <w:rsid w:val="006E185C"/>
    <w:rsid w:val="006E1C82"/>
    <w:rsid w:val="006E1FAB"/>
    <w:rsid w:val="006E28B7"/>
    <w:rsid w:val="006E28D1"/>
    <w:rsid w:val="006E2A9B"/>
    <w:rsid w:val="006E2B80"/>
    <w:rsid w:val="006E2CFB"/>
    <w:rsid w:val="006E2E61"/>
    <w:rsid w:val="006E3310"/>
    <w:rsid w:val="006E33B2"/>
    <w:rsid w:val="006E3483"/>
    <w:rsid w:val="006E3595"/>
    <w:rsid w:val="006E3808"/>
    <w:rsid w:val="006E3A3C"/>
    <w:rsid w:val="006E3AE3"/>
    <w:rsid w:val="006E3F77"/>
    <w:rsid w:val="006E439E"/>
    <w:rsid w:val="006E4830"/>
    <w:rsid w:val="006E4C31"/>
    <w:rsid w:val="006E4E39"/>
    <w:rsid w:val="006E5040"/>
    <w:rsid w:val="006E53ED"/>
    <w:rsid w:val="006E547E"/>
    <w:rsid w:val="006E55EC"/>
    <w:rsid w:val="006E565E"/>
    <w:rsid w:val="006E6618"/>
    <w:rsid w:val="006E66B9"/>
    <w:rsid w:val="006E673D"/>
    <w:rsid w:val="006E68A3"/>
    <w:rsid w:val="006E6D94"/>
    <w:rsid w:val="006E6E3E"/>
    <w:rsid w:val="006E73AE"/>
    <w:rsid w:val="006E794A"/>
    <w:rsid w:val="006E7D3B"/>
    <w:rsid w:val="006F0014"/>
    <w:rsid w:val="006F02DA"/>
    <w:rsid w:val="006F05D4"/>
    <w:rsid w:val="006F09E5"/>
    <w:rsid w:val="006F17FF"/>
    <w:rsid w:val="006F1B70"/>
    <w:rsid w:val="006F1E1F"/>
    <w:rsid w:val="006F1F0C"/>
    <w:rsid w:val="006F20E9"/>
    <w:rsid w:val="006F227C"/>
    <w:rsid w:val="006F27F8"/>
    <w:rsid w:val="006F2E7F"/>
    <w:rsid w:val="006F2EB5"/>
    <w:rsid w:val="006F3135"/>
    <w:rsid w:val="006F328E"/>
    <w:rsid w:val="006F341D"/>
    <w:rsid w:val="006F3574"/>
    <w:rsid w:val="006F3CDE"/>
    <w:rsid w:val="006F481E"/>
    <w:rsid w:val="006F4972"/>
    <w:rsid w:val="006F4E32"/>
    <w:rsid w:val="006F5045"/>
    <w:rsid w:val="006F54E6"/>
    <w:rsid w:val="006F5578"/>
    <w:rsid w:val="006F5757"/>
    <w:rsid w:val="006F581A"/>
    <w:rsid w:val="006F58D4"/>
    <w:rsid w:val="006F5DF4"/>
    <w:rsid w:val="006F6582"/>
    <w:rsid w:val="006F68A9"/>
    <w:rsid w:val="006F73D7"/>
    <w:rsid w:val="006F7775"/>
    <w:rsid w:val="00700196"/>
    <w:rsid w:val="00700299"/>
    <w:rsid w:val="007004FF"/>
    <w:rsid w:val="0070087E"/>
    <w:rsid w:val="00700D3D"/>
    <w:rsid w:val="007024B4"/>
    <w:rsid w:val="00702628"/>
    <w:rsid w:val="007028C3"/>
    <w:rsid w:val="0070346E"/>
    <w:rsid w:val="00703532"/>
    <w:rsid w:val="007046BF"/>
    <w:rsid w:val="00704A13"/>
    <w:rsid w:val="00704CE1"/>
    <w:rsid w:val="00704EDB"/>
    <w:rsid w:val="007051C3"/>
    <w:rsid w:val="00705773"/>
    <w:rsid w:val="00705A6A"/>
    <w:rsid w:val="00705D72"/>
    <w:rsid w:val="00705D7C"/>
    <w:rsid w:val="00705DC2"/>
    <w:rsid w:val="00706101"/>
    <w:rsid w:val="007062FE"/>
    <w:rsid w:val="0070661F"/>
    <w:rsid w:val="007068C5"/>
    <w:rsid w:val="00706AD9"/>
    <w:rsid w:val="00707072"/>
    <w:rsid w:val="007070AC"/>
    <w:rsid w:val="007070EE"/>
    <w:rsid w:val="00707905"/>
    <w:rsid w:val="00707D61"/>
    <w:rsid w:val="00707DBC"/>
    <w:rsid w:val="00710169"/>
    <w:rsid w:val="0071035D"/>
    <w:rsid w:val="00711579"/>
    <w:rsid w:val="00711A21"/>
    <w:rsid w:val="00711AE9"/>
    <w:rsid w:val="00712247"/>
    <w:rsid w:val="00712287"/>
    <w:rsid w:val="007123C8"/>
    <w:rsid w:val="00712639"/>
    <w:rsid w:val="00712772"/>
    <w:rsid w:val="007135D3"/>
    <w:rsid w:val="00713AA0"/>
    <w:rsid w:val="00713BFD"/>
    <w:rsid w:val="00714063"/>
    <w:rsid w:val="0071416A"/>
    <w:rsid w:val="007141BE"/>
    <w:rsid w:val="007146A7"/>
    <w:rsid w:val="00714888"/>
    <w:rsid w:val="007148D3"/>
    <w:rsid w:val="00714B6D"/>
    <w:rsid w:val="0071520C"/>
    <w:rsid w:val="0071523D"/>
    <w:rsid w:val="00715B9A"/>
    <w:rsid w:val="00715D81"/>
    <w:rsid w:val="00715F8A"/>
    <w:rsid w:val="007165F0"/>
    <w:rsid w:val="00716AFC"/>
    <w:rsid w:val="00717D60"/>
    <w:rsid w:val="00720543"/>
    <w:rsid w:val="0072072D"/>
    <w:rsid w:val="00720E16"/>
    <w:rsid w:val="00721B32"/>
    <w:rsid w:val="00721DD8"/>
    <w:rsid w:val="00722161"/>
    <w:rsid w:val="007223C7"/>
    <w:rsid w:val="00722BCA"/>
    <w:rsid w:val="007230A2"/>
    <w:rsid w:val="0072384C"/>
    <w:rsid w:val="00723ECD"/>
    <w:rsid w:val="007241A9"/>
    <w:rsid w:val="0072444E"/>
    <w:rsid w:val="00724F0C"/>
    <w:rsid w:val="00725370"/>
    <w:rsid w:val="007257D0"/>
    <w:rsid w:val="007261D5"/>
    <w:rsid w:val="00726377"/>
    <w:rsid w:val="00726713"/>
    <w:rsid w:val="00726A78"/>
    <w:rsid w:val="00726EA6"/>
    <w:rsid w:val="007270D1"/>
    <w:rsid w:val="00727208"/>
    <w:rsid w:val="007273A0"/>
    <w:rsid w:val="00727421"/>
    <w:rsid w:val="00727680"/>
    <w:rsid w:val="0072794D"/>
    <w:rsid w:val="00727E99"/>
    <w:rsid w:val="00730CE4"/>
    <w:rsid w:val="00730E5D"/>
    <w:rsid w:val="007315D6"/>
    <w:rsid w:val="00731740"/>
    <w:rsid w:val="00731D27"/>
    <w:rsid w:val="00731DF1"/>
    <w:rsid w:val="00731FFA"/>
    <w:rsid w:val="007321B7"/>
    <w:rsid w:val="007322F1"/>
    <w:rsid w:val="00732A8F"/>
    <w:rsid w:val="00732D05"/>
    <w:rsid w:val="00732F38"/>
    <w:rsid w:val="00733155"/>
    <w:rsid w:val="00733293"/>
    <w:rsid w:val="0073372B"/>
    <w:rsid w:val="00733A13"/>
    <w:rsid w:val="00733CDD"/>
    <w:rsid w:val="00733D95"/>
    <w:rsid w:val="00733F37"/>
    <w:rsid w:val="00734160"/>
    <w:rsid w:val="007345FF"/>
    <w:rsid w:val="007348B1"/>
    <w:rsid w:val="007348FB"/>
    <w:rsid w:val="00734AB7"/>
    <w:rsid w:val="00734ADA"/>
    <w:rsid w:val="007357A4"/>
    <w:rsid w:val="00735D1E"/>
    <w:rsid w:val="007362A6"/>
    <w:rsid w:val="00736D7D"/>
    <w:rsid w:val="00736F94"/>
    <w:rsid w:val="00737022"/>
    <w:rsid w:val="0073760F"/>
    <w:rsid w:val="00737633"/>
    <w:rsid w:val="00737A14"/>
    <w:rsid w:val="00740031"/>
    <w:rsid w:val="0074021B"/>
    <w:rsid w:val="00740A07"/>
    <w:rsid w:val="00740E58"/>
    <w:rsid w:val="00740ED0"/>
    <w:rsid w:val="0074103A"/>
    <w:rsid w:val="007418B2"/>
    <w:rsid w:val="00741CEE"/>
    <w:rsid w:val="00741EC8"/>
    <w:rsid w:val="007422D7"/>
    <w:rsid w:val="007427C5"/>
    <w:rsid w:val="00742972"/>
    <w:rsid w:val="00742E25"/>
    <w:rsid w:val="0074327A"/>
    <w:rsid w:val="0074389F"/>
    <w:rsid w:val="00743EA8"/>
    <w:rsid w:val="007445A0"/>
    <w:rsid w:val="0074482E"/>
    <w:rsid w:val="00744A85"/>
    <w:rsid w:val="007450CC"/>
    <w:rsid w:val="00745234"/>
    <w:rsid w:val="0074524B"/>
    <w:rsid w:val="007452BC"/>
    <w:rsid w:val="00745933"/>
    <w:rsid w:val="00745DA3"/>
    <w:rsid w:val="0074666B"/>
    <w:rsid w:val="007467E4"/>
    <w:rsid w:val="00747469"/>
    <w:rsid w:val="0074794A"/>
    <w:rsid w:val="007479AB"/>
    <w:rsid w:val="00747B18"/>
    <w:rsid w:val="00747B28"/>
    <w:rsid w:val="00747C85"/>
    <w:rsid w:val="00747D8B"/>
    <w:rsid w:val="007500C0"/>
    <w:rsid w:val="007501A9"/>
    <w:rsid w:val="007506C9"/>
    <w:rsid w:val="0075071C"/>
    <w:rsid w:val="00750A3F"/>
    <w:rsid w:val="00750FF8"/>
    <w:rsid w:val="00751228"/>
    <w:rsid w:val="007515F3"/>
    <w:rsid w:val="00751B08"/>
    <w:rsid w:val="00751D43"/>
    <w:rsid w:val="00752393"/>
    <w:rsid w:val="007529D7"/>
    <w:rsid w:val="00752CBB"/>
    <w:rsid w:val="00752EC6"/>
    <w:rsid w:val="007531B8"/>
    <w:rsid w:val="007538B1"/>
    <w:rsid w:val="007539ED"/>
    <w:rsid w:val="00753B5B"/>
    <w:rsid w:val="00753DBF"/>
    <w:rsid w:val="00753F86"/>
    <w:rsid w:val="00754115"/>
    <w:rsid w:val="0075429C"/>
    <w:rsid w:val="00754B24"/>
    <w:rsid w:val="00754B47"/>
    <w:rsid w:val="007558AC"/>
    <w:rsid w:val="0075599B"/>
    <w:rsid w:val="00755B39"/>
    <w:rsid w:val="00755E3C"/>
    <w:rsid w:val="007564AF"/>
    <w:rsid w:val="00756613"/>
    <w:rsid w:val="0075662A"/>
    <w:rsid w:val="007571E1"/>
    <w:rsid w:val="00757496"/>
    <w:rsid w:val="007579E6"/>
    <w:rsid w:val="00757AF5"/>
    <w:rsid w:val="00757B67"/>
    <w:rsid w:val="007604B2"/>
    <w:rsid w:val="007605B8"/>
    <w:rsid w:val="00760742"/>
    <w:rsid w:val="007608CF"/>
    <w:rsid w:val="00760D24"/>
    <w:rsid w:val="00760FFE"/>
    <w:rsid w:val="00761148"/>
    <w:rsid w:val="00761436"/>
    <w:rsid w:val="007622F0"/>
    <w:rsid w:val="00762DA5"/>
    <w:rsid w:val="007632CA"/>
    <w:rsid w:val="00763497"/>
    <w:rsid w:val="0076389C"/>
    <w:rsid w:val="0076394F"/>
    <w:rsid w:val="00763D1E"/>
    <w:rsid w:val="007640EA"/>
    <w:rsid w:val="0076414A"/>
    <w:rsid w:val="0076418B"/>
    <w:rsid w:val="00764486"/>
    <w:rsid w:val="0076459D"/>
    <w:rsid w:val="00764BAB"/>
    <w:rsid w:val="00765281"/>
    <w:rsid w:val="00766046"/>
    <w:rsid w:val="00766493"/>
    <w:rsid w:val="00766BAD"/>
    <w:rsid w:val="0076702F"/>
    <w:rsid w:val="00767CCC"/>
    <w:rsid w:val="00770498"/>
    <w:rsid w:val="00770760"/>
    <w:rsid w:val="00770A50"/>
    <w:rsid w:val="00770BEE"/>
    <w:rsid w:val="007710D8"/>
    <w:rsid w:val="0077182B"/>
    <w:rsid w:val="00772980"/>
    <w:rsid w:val="007729A2"/>
    <w:rsid w:val="00772E1F"/>
    <w:rsid w:val="00772EC9"/>
    <w:rsid w:val="00772EF9"/>
    <w:rsid w:val="00773102"/>
    <w:rsid w:val="007738FC"/>
    <w:rsid w:val="00774036"/>
    <w:rsid w:val="0077415E"/>
    <w:rsid w:val="00774330"/>
    <w:rsid w:val="007747B3"/>
    <w:rsid w:val="00774834"/>
    <w:rsid w:val="0077547A"/>
    <w:rsid w:val="007755F2"/>
    <w:rsid w:val="0077590D"/>
    <w:rsid w:val="00775ADB"/>
    <w:rsid w:val="00775DCA"/>
    <w:rsid w:val="0077632F"/>
    <w:rsid w:val="00776350"/>
    <w:rsid w:val="00776358"/>
    <w:rsid w:val="00776537"/>
    <w:rsid w:val="0077659E"/>
    <w:rsid w:val="00776971"/>
    <w:rsid w:val="00776BED"/>
    <w:rsid w:val="00776C08"/>
    <w:rsid w:val="007770E2"/>
    <w:rsid w:val="00777179"/>
    <w:rsid w:val="007774D4"/>
    <w:rsid w:val="0078095B"/>
    <w:rsid w:val="00780A80"/>
    <w:rsid w:val="00780D95"/>
    <w:rsid w:val="007811B5"/>
    <w:rsid w:val="007813AF"/>
    <w:rsid w:val="0078177E"/>
    <w:rsid w:val="0078198A"/>
    <w:rsid w:val="00781ECE"/>
    <w:rsid w:val="00782C1C"/>
    <w:rsid w:val="00782D3E"/>
    <w:rsid w:val="0078304C"/>
    <w:rsid w:val="00783673"/>
    <w:rsid w:val="007836BE"/>
    <w:rsid w:val="00783DE5"/>
    <w:rsid w:val="00785353"/>
    <w:rsid w:val="00785490"/>
    <w:rsid w:val="00785652"/>
    <w:rsid w:val="00785716"/>
    <w:rsid w:val="007859B4"/>
    <w:rsid w:val="00785B0E"/>
    <w:rsid w:val="00786A63"/>
    <w:rsid w:val="007870DB"/>
    <w:rsid w:val="007875A9"/>
    <w:rsid w:val="007876FC"/>
    <w:rsid w:val="00787C85"/>
    <w:rsid w:val="00787F93"/>
    <w:rsid w:val="007907A1"/>
    <w:rsid w:val="00790929"/>
    <w:rsid w:val="00790CDD"/>
    <w:rsid w:val="00790D22"/>
    <w:rsid w:val="0079118C"/>
    <w:rsid w:val="00791739"/>
    <w:rsid w:val="00791D81"/>
    <w:rsid w:val="00791E3D"/>
    <w:rsid w:val="00791EF6"/>
    <w:rsid w:val="00792121"/>
    <w:rsid w:val="00792320"/>
    <w:rsid w:val="007925EA"/>
    <w:rsid w:val="00793570"/>
    <w:rsid w:val="0079378C"/>
    <w:rsid w:val="00793A7C"/>
    <w:rsid w:val="00793CD8"/>
    <w:rsid w:val="00793DDD"/>
    <w:rsid w:val="0079405C"/>
    <w:rsid w:val="00794552"/>
    <w:rsid w:val="007945A0"/>
    <w:rsid w:val="00794C3D"/>
    <w:rsid w:val="00794D21"/>
    <w:rsid w:val="00795481"/>
    <w:rsid w:val="00795790"/>
    <w:rsid w:val="00795C92"/>
    <w:rsid w:val="007960D6"/>
    <w:rsid w:val="00796231"/>
    <w:rsid w:val="007963A8"/>
    <w:rsid w:val="00796633"/>
    <w:rsid w:val="0079669D"/>
    <w:rsid w:val="00796AE8"/>
    <w:rsid w:val="00796F3B"/>
    <w:rsid w:val="00797173"/>
    <w:rsid w:val="00797CF2"/>
    <w:rsid w:val="007A095B"/>
    <w:rsid w:val="007A0F07"/>
    <w:rsid w:val="007A0F71"/>
    <w:rsid w:val="007A1395"/>
    <w:rsid w:val="007A1ACC"/>
    <w:rsid w:val="007A1CB3"/>
    <w:rsid w:val="007A1CE5"/>
    <w:rsid w:val="007A24DC"/>
    <w:rsid w:val="007A2FFA"/>
    <w:rsid w:val="007A306F"/>
    <w:rsid w:val="007A3A15"/>
    <w:rsid w:val="007A3A8D"/>
    <w:rsid w:val="007A3F8D"/>
    <w:rsid w:val="007A409D"/>
    <w:rsid w:val="007A40B9"/>
    <w:rsid w:val="007A43A6"/>
    <w:rsid w:val="007A44B6"/>
    <w:rsid w:val="007A47D4"/>
    <w:rsid w:val="007A4A14"/>
    <w:rsid w:val="007A4DEA"/>
    <w:rsid w:val="007A501F"/>
    <w:rsid w:val="007A503D"/>
    <w:rsid w:val="007A5884"/>
    <w:rsid w:val="007A58A6"/>
    <w:rsid w:val="007A72CA"/>
    <w:rsid w:val="007A7640"/>
    <w:rsid w:val="007A784A"/>
    <w:rsid w:val="007A7D88"/>
    <w:rsid w:val="007B0E0F"/>
    <w:rsid w:val="007B12A2"/>
    <w:rsid w:val="007B1A8D"/>
    <w:rsid w:val="007B1ED2"/>
    <w:rsid w:val="007B20D0"/>
    <w:rsid w:val="007B23C8"/>
    <w:rsid w:val="007B27A0"/>
    <w:rsid w:val="007B2BFD"/>
    <w:rsid w:val="007B2C74"/>
    <w:rsid w:val="007B35B4"/>
    <w:rsid w:val="007B389F"/>
    <w:rsid w:val="007B3982"/>
    <w:rsid w:val="007B3A0C"/>
    <w:rsid w:val="007B3D2D"/>
    <w:rsid w:val="007B3FB2"/>
    <w:rsid w:val="007B459E"/>
    <w:rsid w:val="007B4F24"/>
    <w:rsid w:val="007B50AE"/>
    <w:rsid w:val="007B51DF"/>
    <w:rsid w:val="007B5CCA"/>
    <w:rsid w:val="007B5D31"/>
    <w:rsid w:val="007B5E1B"/>
    <w:rsid w:val="007B5FF7"/>
    <w:rsid w:val="007B60FA"/>
    <w:rsid w:val="007B660D"/>
    <w:rsid w:val="007B71E2"/>
    <w:rsid w:val="007C05DD"/>
    <w:rsid w:val="007C0914"/>
    <w:rsid w:val="007C1F06"/>
    <w:rsid w:val="007C1F80"/>
    <w:rsid w:val="007C239B"/>
    <w:rsid w:val="007C2B76"/>
    <w:rsid w:val="007C3800"/>
    <w:rsid w:val="007C3D18"/>
    <w:rsid w:val="007C4C24"/>
    <w:rsid w:val="007C5058"/>
    <w:rsid w:val="007C576E"/>
    <w:rsid w:val="007C5805"/>
    <w:rsid w:val="007C5F8B"/>
    <w:rsid w:val="007C60BF"/>
    <w:rsid w:val="007C6A07"/>
    <w:rsid w:val="007C7393"/>
    <w:rsid w:val="007C75A1"/>
    <w:rsid w:val="007C77A5"/>
    <w:rsid w:val="007C7A53"/>
    <w:rsid w:val="007D00C0"/>
    <w:rsid w:val="007D04E5"/>
    <w:rsid w:val="007D087E"/>
    <w:rsid w:val="007D0B54"/>
    <w:rsid w:val="007D0CA6"/>
    <w:rsid w:val="007D1F99"/>
    <w:rsid w:val="007D27E1"/>
    <w:rsid w:val="007D2B9E"/>
    <w:rsid w:val="007D33AC"/>
    <w:rsid w:val="007D407E"/>
    <w:rsid w:val="007D4196"/>
    <w:rsid w:val="007D428D"/>
    <w:rsid w:val="007D48DE"/>
    <w:rsid w:val="007D4962"/>
    <w:rsid w:val="007D5901"/>
    <w:rsid w:val="007D5978"/>
    <w:rsid w:val="007D5AF8"/>
    <w:rsid w:val="007D5D4F"/>
    <w:rsid w:val="007D614D"/>
    <w:rsid w:val="007D6C0F"/>
    <w:rsid w:val="007D734B"/>
    <w:rsid w:val="007D7526"/>
    <w:rsid w:val="007D768D"/>
    <w:rsid w:val="007E0054"/>
    <w:rsid w:val="007E00D5"/>
    <w:rsid w:val="007E0887"/>
    <w:rsid w:val="007E10C1"/>
    <w:rsid w:val="007E177D"/>
    <w:rsid w:val="007E1927"/>
    <w:rsid w:val="007E1A3F"/>
    <w:rsid w:val="007E1FB4"/>
    <w:rsid w:val="007E2558"/>
    <w:rsid w:val="007E2912"/>
    <w:rsid w:val="007E2A05"/>
    <w:rsid w:val="007E2ABF"/>
    <w:rsid w:val="007E2DAC"/>
    <w:rsid w:val="007E305C"/>
    <w:rsid w:val="007E32B3"/>
    <w:rsid w:val="007E3677"/>
    <w:rsid w:val="007E3C39"/>
    <w:rsid w:val="007E41EA"/>
    <w:rsid w:val="007E43A9"/>
    <w:rsid w:val="007E43C5"/>
    <w:rsid w:val="007E4610"/>
    <w:rsid w:val="007E4715"/>
    <w:rsid w:val="007E4876"/>
    <w:rsid w:val="007E4E66"/>
    <w:rsid w:val="007E505B"/>
    <w:rsid w:val="007E5124"/>
    <w:rsid w:val="007E5587"/>
    <w:rsid w:val="007E5594"/>
    <w:rsid w:val="007E5994"/>
    <w:rsid w:val="007E5AC0"/>
    <w:rsid w:val="007E6911"/>
    <w:rsid w:val="007E7091"/>
    <w:rsid w:val="007E70B4"/>
    <w:rsid w:val="007E77C3"/>
    <w:rsid w:val="007E7C9C"/>
    <w:rsid w:val="007F0215"/>
    <w:rsid w:val="007F0378"/>
    <w:rsid w:val="007F0E28"/>
    <w:rsid w:val="007F14B7"/>
    <w:rsid w:val="007F18CA"/>
    <w:rsid w:val="007F199C"/>
    <w:rsid w:val="007F2C3F"/>
    <w:rsid w:val="007F317B"/>
    <w:rsid w:val="007F36EE"/>
    <w:rsid w:val="007F3B7D"/>
    <w:rsid w:val="007F3BBD"/>
    <w:rsid w:val="007F41A7"/>
    <w:rsid w:val="007F448B"/>
    <w:rsid w:val="007F5422"/>
    <w:rsid w:val="007F5693"/>
    <w:rsid w:val="007F58B1"/>
    <w:rsid w:val="007F6125"/>
    <w:rsid w:val="007F65A9"/>
    <w:rsid w:val="007F69C7"/>
    <w:rsid w:val="007F7072"/>
    <w:rsid w:val="007F7566"/>
    <w:rsid w:val="007F75C1"/>
    <w:rsid w:val="007F7974"/>
    <w:rsid w:val="007F79B7"/>
    <w:rsid w:val="007F79EF"/>
    <w:rsid w:val="008002FE"/>
    <w:rsid w:val="00800C52"/>
    <w:rsid w:val="00800C7A"/>
    <w:rsid w:val="008014B4"/>
    <w:rsid w:val="008016C2"/>
    <w:rsid w:val="00801B3C"/>
    <w:rsid w:val="00801F6E"/>
    <w:rsid w:val="00802C9D"/>
    <w:rsid w:val="00803976"/>
    <w:rsid w:val="00803EAC"/>
    <w:rsid w:val="00803FAE"/>
    <w:rsid w:val="00804037"/>
    <w:rsid w:val="00804093"/>
    <w:rsid w:val="008043FC"/>
    <w:rsid w:val="00804674"/>
    <w:rsid w:val="00804D99"/>
    <w:rsid w:val="00804EB4"/>
    <w:rsid w:val="008055DB"/>
    <w:rsid w:val="00805B8C"/>
    <w:rsid w:val="00805E04"/>
    <w:rsid w:val="00805E09"/>
    <w:rsid w:val="0080605F"/>
    <w:rsid w:val="008062D6"/>
    <w:rsid w:val="008075DA"/>
    <w:rsid w:val="00807786"/>
    <w:rsid w:val="008078E4"/>
    <w:rsid w:val="00807F88"/>
    <w:rsid w:val="00810352"/>
    <w:rsid w:val="00810612"/>
    <w:rsid w:val="00810BE0"/>
    <w:rsid w:val="00811668"/>
    <w:rsid w:val="00811FCB"/>
    <w:rsid w:val="008121FF"/>
    <w:rsid w:val="00812287"/>
    <w:rsid w:val="00812705"/>
    <w:rsid w:val="0081299D"/>
    <w:rsid w:val="0081330B"/>
    <w:rsid w:val="008136B0"/>
    <w:rsid w:val="00813852"/>
    <w:rsid w:val="00814491"/>
    <w:rsid w:val="008150F2"/>
    <w:rsid w:val="00815296"/>
    <w:rsid w:val="008158D6"/>
    <w:rsid w:val="00815DD2"/>
    <w:rsid w:val="008163BD"/>
    <w:rsid w:val="008164AF"/>
    <w:rsid w:val="0081669C"/>
    <w:rsid w:val="008166CE"/>
    <w:rsid w:val="00816E44"/>
    <w:rsid w:val="00817196"/>
    <w:rsid w:val="0081766D"/>
    <w:rsid w:val="00817675"/>
    <w:rsid w:val="0081790B"/>
    <w:rsid w:val="00820086"/>
    <w:rsid w:val="008205B9"/>
    <w:rsid w:val="00820746"/>
    <w:rsid w:val="00821116"/>
    <w:rsid w:val="00821C11"/>
    <w:rsid w:val="0082272B"/>
    <w:rsid w:val="0082283E"/>
    <w:rsid w:val="00822C8C"/>
    <w:rsid w:val="00822D0A"/>
    <w:rsid w:val="00822F81"/>
    <w:rsid w:val="00822F88"/>
    <w:rsid w:val="00822F8D"/>
    <w:rsid w:val="008235DB"/>
    <w:rsid w:val="00823910"/>
    <w:rsid w:val="00823CCC"/>
    <w:rsid w:val="008249BD"/>
    <w:rsid w:val="00824AB4"/>
    <w:rsid w:val="00824CAE"/>
    <w:rsid w:val="00824EFD"/>
    <w:rsid w:val="0082527B"/>
    <w:rsid w:val="00825786"/>
    <w:rsid w:val="00825C42"/>
    <w:rsid w:val="00825D25"/>
    <w:rsid w:val="00826415"/>
    <w:rsid w:val="008265ED"/>
    <w:rsid w:val="00826B22"/>
    <w:rsid w:val="00826CF8"/>
    <w:rsid w:val="00826D05"/>
    <w:rsid w:val="008270F6"/>
    <w:rsid w:val="0082710E"/>
    <w:rsid w:val="008277C8"/>
    <w:rsid w:val="00827D6F"/>
    <w:rsid w:val="00830025"/>
    <w:rsid w:val="00830702"/>
    <w:rsid w:val="00831023"/>
    <w:rsid w:val="008325F4"/>
    <w:rsid w:val="0083274A"/>
    <w:rsid w:val="0083329B"/>
    <w:rsid w:val="00833BE4"/>
    <w:rsid w:val="00833C95"/>
    <w:rsid w:val="0083401C"/>
    <w:rsid w:val="008340DA"/>
    <w:rsid w:val="008346B7"/>
    <w:rsid w:val="008349AC"/>
    <w:rsid w:val="00834E21"/>
    <w:rsid w:val="0083556F"/>
    <w:rsid w:val="00835650"/>
    <w:rsid w:val="00835D45"/>
    <w:rsid w:val="00836072"/>
    <w:rsid w:val="00836F1C"/>
    <w:rsid w:val="00837164"/>
    <w:rsid w:val="008375BA"/>
    <w:rsid w:val="008376AC"/>
    <w:rsid w:val="008378CD"/>
    <w:rsid w:val="008400CF"/>
    <w:rsid w:val="008400EA"/>
    <w:rsid w:val="0084029B"/>
    <w:rsid w:val="00840495"/>
    <w:rsid w:val="008408FF"/>
    <w:rsid w:val="00840FB2"/>
    <w:rsid w:val="0084107E"/>
    <w:rsid w:val="008411A6"/>
    <w:rsid w:val="0084171C"/>
    <w:rsid w:val="00841994"/>
    <w:rsid w:val="00841A96"/>
    <w:rsid w:val="00841F71"/>
    <w:rsid w:val="008421B0"/>
    <w:rsid w:val="00842E28"/>
    <w:rsid w:val="00842F2A"/>
    <w:rsid w:val="00843227"/>
    <w:rsid w:val="008439F5"/>
    <w:rsid w:val="00844374"/>
    <w:rsid w:val="008444E8"/>
    <w:rsid w:val="00844706"/>
    <w:rsid w:val="00844A7D"/>
    <w:rsid w:val="00844E1D"/>
    <w:rsid w:val="00844E80"/>
    <w:rsid w:val="0084507A"/>
    <w:rsid w:val="00845A3D"/>
    <w:rsid w:val="00845E1C"/>
    <w:rsid w:val="00846485"/>
    <w:rsid w:val="00846628"/>
    <w:rsid w:val="00846CF3"/>
    <w:rsid w:val="00846FE7"/>
    <w:rsid w:val="008471B3"/>
    <w:rsid w:val="00847899"/>
    <w:rsid w:val="00847AA0"/>
    <w:rsid w:val="00850448"/>
    <w:rsid w:val="008505FA"/>
    <w:rsid w:val="008506AB"/>
    <w:rsid w:val="00850AE2"/>
    <w:rsid w:val="008510B3"/>
    <w:rsid w:val="0085138E"/>
    <w:rsid w:val="00851683"/>
    <w:rsid w:val="00852062"/>
    <w:rsid w:val="008534EA"/>
    <w:rsid w:val="00853B98"/>
    <w:rsid w:val="00853DE5"/>
    <w:rsid w:val="00854096"/>
    <w:rsid w:val="0085475A"/>
    <w:rsid w:val="00854AAC"/>
    <w:rsid w:val="00854D8D"/>
    <w:rsid w:val="00855099"/>
    <w:rsid w:val="0085598F"/>
    <w:rsid w:val="0085626F"/>
    <w:rsid w:val="0085657D"/>
    <w:rsid w:val="00856820"/>
    <w:rsid w:val="00856911"/>
    <w:rsid w:val="00856C05"/>
    <w:rsid w:val="008576C2"/>
    <w:rsid w:val="00860511"/>
    <w:rsid w:val="00860A5F"/>
    <w:rsid w:val="00860CE4"/>
    <w:rsid w:val="00860D6E"/>
    <w:rsid w:val="00861848"/>
    <w:rsid w:val="0086191C"/>
    <w:rsid w:val="00861B44"/>
    <w:rsid w:val="008626D7"/>
    <w:rsid w:val="0086273B"/>
    <w:rsid w:val="0086284B"/>
    <w:rsid w:val="0086293B"/>
    <w:rsid w:val="00862C8E"/>
    <w:rsid w:val="00862EA2"/>
    <w:rsid w:val="0086383F"/>
    <w:rsid w:val="00864A03"/>
    <w:rsid w:val="00865CBB"/>
    <w:rsid w:val="00865D0A"/>
    <w:rsid w:val="00865E6D"/>
    <w:rsid w:val="00866051"/>
    <w:rsid w:val="0086623E"/>
    <w:rsid w:val="0086656C"/>
    <w:rsid w:val="00866B92"/>
    <w:rsid w:val="00866D57"/>
    <w:rsid w:val="00866F14"/>
    <w:rsid w:val="00867206"/>
    <w:rsid w:val="008677FD"/>
    <w:rsid w:val="00867EBD"/>
    <w:rsid w:val="00867F59"/>
    <w:rsid w:val="008706D4"/>
    <w:rsid w:val="00870F8A"/>
    <w:rsid w:val="00871686"/>
    <w:rsid w:val="0087197A"/>
    <w:rsid w:val="008719A4"/>
    <w:rsid w:val="00871D23"/>
    <w:rsid w:val="00872D21"/>
    <w:rsid w:val="00873907"/>
    <w:rsid w:val="00873AD5"/>
    <w:rsid w:val="00873E81"/>
    <w:rsid w:val="00874312"/>
    <w:rsid w:val="0087437C"/>
    <w:rsid w:val="00874648"/>
    <w:rsid w:val="008748AE"/>
    <w:rsid w:val="00874C9E"/>
    <w:rsid w:val="00874E61"/>
    <w:rsid w:val="00875705"/>
    <w:rsid w:val="00875CD7"/>
    <w:rsid w:val="00875D7D"/>
    <w:rsid w:val="00875E11"/>
    <w:rsid w:val="008763B9"/>
    <w:rsid w:val="00876514"/>
    <w:rsid w:val="00876B4D"/>
    <w:rsid w:val="00876E33"/>
    <w:rsid w:val="00877521"/>
    <w:rsid w:val="00877AC7"/>
    <w:rsid w:val="00877F18"/>
    <w:rsid w:val="00880426"/>
    <w:rsid w:val="008809F2"/>
    <w:rsid w:val="00880D3A"/>
    <w:rsid w:val="00880F25"/>
    <w:rsid w:val="008813A0"/>
    <w:rsid w:val="00881507"/>
    <w:rsid w:val="00881DD9"/>
    <w:rsid w:val="008821FC"/>
    <w:rsid w:val="008825EB"/>
    <w:rsid w:val="00882B61"/>
    <w:rsid w:val="00882F8D"/>
    <w:rsid w:val="00883347"/>
    <w:rsid w:val="00883A8A"/>
    <w:rsid w:val="00883B5B"/>
    <w:rsid w:val="00883F6F"/>
    <w:rsid w:val="00884105"/>
    <w:rsid w:val="0088413A"/>
    <w:rsid w:val="008849B5"/>
    <w:rsid w:val="00884A37"/>
    <w:rsid w:val="0088509C"/>
    <w:rsid w:val="00885FC7"/>
    <w:rsid w:val="008861B2"/>
    <w:rsid w:val="00886B0D"/>
    <w:rsid w:val="00887568"/>
    <w:rsid w:val="0088770A"/>
    <w:rsid w:val="0088770B"/>
    <w:rsid w:val="00887A3F"/>
    <w:rsid w:val="00887E37"/>
    <w:rsid w:val="008906D6"/>
    <w:rsid w:val="008906DD"/>
    <w:rsid w:val="00890E7E"/>
    <w:rsid w:val="008911CE"/>
    <w:rsid w:val="008914F7"/>
    <w:rsid w:val="00891611"/>
    <w:rsid w:val="0089206D"/>
    <w:rsid w:val="00893082"/>
    <w:rsid w:val="0089348D"/>
    <w:rsid w:val="00893557"/>
    <w:rsid w:val="00893A3C"/>
    <w:rsid w:val="008941E3"/>
    <w:rsid w:val="008949FC"/>
    <w:rsid w:val="00894A88"/>
    <w:rsid w:val="00894DAF"/>
    <w:rsid w:val="00895386"/>
    <w:rsid w:val="0089538F"/>
    <w:rsid w:val="00895BA0"/>
    <w:rsid w:val="0089696E"/>
    <w:rsid w:val="00896B3A"/>
    <w:rsid w:val="00896CFE"/>
    <w:rsid w:val="00896E9A"/>
    <w:rsid w:val="008973BE"/>
    <w:rsid w:val="00897595"/>
    <w:rsid w:val="00897615"/>
    <w:rsid w:val="00897791"/>
    <w:rsid w:val="00897C79"/>
    <w:rsid w:val="00897E29"/>
    <w:rsid w:val="008A0309"/>
    <w:rsid w:val="008A0424"/>
    <w:rsid w:val="008A0ACC"/>
    <w:rsid w:val="008A102C"/>
    <w:rsid w:val="008A152F"/>
    <w:rsid w:val="008A1A41"/>
    <w:rsid w:val="008A20B0"/>
    <w:rsid w:val="008A21FF"/>
    <w:rsid w:val="008A244C"/>
    <w:rsid w:val="008A287F"/>
    <w:rsid w:val="008A2CE2"/>
    <w:rsid w:val="008A30AC"/>
    <w:rsid w:val="008A349C"/>
    <w:rsid w:val="008A355E"/>
    <w:rsid w:val="008A3AED"/>
    <w:rsid w:val="008A3B21"/>
    <w:rsid w:val="008A3D06"/>
    <w:rsid w:val="008A44B8"/>
    <w:rsid w:val="008A459D"/>
    <w:rsid w:val="008A4855"/>
    <w:rsid w:val="008A4874"/>
    <w:rsid w:val="008A4A6C"/>
    <w:rsid w:val="008A4BE1"/>
    <w:rsid w:val="008A4D4F"/>
    <w:rsid w:val="008A4DCA"/>
    <w:rsid w:val="008A51A8"/>
    <w:rsid w:val="008A54C7"/>
    <w:rsid w:val="008A5F18"/>
    <w:rsid w:val="008A64A3"/>
    <w:rsid w:val="008A6C21"/>
    <w:rsid w:val="008A7157"/>
    <w:rsid w:val="008A77D8"/>
    <w:rsid w:val="008A795B"/>
    <w:rsid w:val="008B0062"/>
    <w:rsid w:val="008B027F"/>
    <w:rsid w:val="008B0447"/>
    <w:rsid w:val="008B0483"/>
    <w:rsid w:val="008B04DD"/>
    <w:rsid w:val="008B05CE"/>
    <w:rsid w:val="008B0A53"/>
    <w:rsid w:val="008B111C"/>
    <w:rsid w:val="008B120C"/>
    <w:rsid w:val="008B2161"/>
    <w:rsid w:val="008B27A5"/>
    <w:rsid w:val="008B3064"/>
    <w:rsid w:val="008B3086"/>
    <w:rsid w:val="008B3454"/>
    <w:rsid w:val="008B3822"/>
    <w:rsid w:val="008B3CE7"/>
    <w:rsid w:val="008B3E59"/>
    <w:rsid w:val="008B41FB"/>
    <w:rsid w:val="008B48AB"/>
    <w:rsid w:val="008B49B8"/>
    <w:rsid w:val="008B4DD7"/>
    <w:rsid w:val="008B4F73"/>
    <w:rsid w:val="008B51A0"/>
    <w:rsid w:val="008B5331"/>
    <w:rsid w:val="008B56B0"/>
    <w:rsid w:val="008B592A"/>
    <w:rsid w:val="008B604C"/>
    <w:rsid w:val="008B64BB"/>
    <w:rsid w:val="008B721F"/>
    <w:rsid w:val="008B74E7"/>
    <w:rsid w:val="008B75EA"/>
    <w:rsid w:val="008B77A4"/>
    <w:rsid w:val="008B7B5C"/>
    <w:rsid w:val="008B7E9C"/>
    <w:rsid w:val="008C0015"/>
    <w:rsid w:val="008C08EF"/>
    <w:rsid w:val="008C0C99"/>
    <w:rsid w:val="008C1A9B"/>
    <w:rsid w:val="008C1B53"/>
    <w:rsid w:val="008C2017"/>
    <w:rsid w:val="008C20EA"/>
    <w:rsid w:val="008C2224"/>
    <w:rsid w:val="008C24AC"/>
    <w:rsid w:val="008C2705"/>
    <w:rsid w:val="008C27DA"/>
    <w:rsid w:val="008C28F4"/>
    <w:rsid w:val="008C2DF3"/>
    <w:rsid w:val="008C4711"/>
    <w:rsid w:val="008C47D7"/>
    <w:rsid w:val="008C4958"/>
    <w:rsid w:val="008C4BAA"/>
    <w:rsid w:val="008C4CAD"/>
    <w:rsid w:val="008C4D01"/>
    <w:rsid w:val="008C5B99"/>
    <w:rsid w:val="008C6AE8"/>
    <w:rsid w:val="008C6D1D"/>
    <w:rsid w:val="008C6D94"/>
    <w:rsid w:val="008C6DEF"/>
    <w:rsid w:val="008C705A"/>
    <w:rsid w:val="008C7274"/>
    <w:rsid w:val="008C7573"/>
    <w:rsid w:val="008C7B50"/>
    <w:rsid w:val="008C7F21"/>
    <w:rsid w:val="008D00A5"/>
    <w:rsid w:val="008D025A"/>
    <w:rsid w:val="008D0C5D"/>
    <w:rsid w:val="008D0C8B"/>
    <w:rsid w:val="008D0D88"/>
    <w:rsid w:val="008D15EF"/>
    <w:rsid w:val="008D1AE0"/>
    <w:rsid w:val="008D2B63"/>
    <w:rsid w:val="008D32F6"/>
    <w:rsid w:val="008D34F1"/>
    <w:rsid w:val="008D39D8"/>
    <w:rsid w:val="008D3A43"/>
    <w:rsid w:val="008D3BE1"/>
    <w:rsid w:val="008D426D"/>
    <w:rsid w:val="008D4398"/>
    <w:rsid w:val="008D4420"/>
    <w:rsid w:val="008D4E2A"/>
    <w:rsid w:val="008D5A9A"/>
    <w:rsid w:val="008D5C14"/>
    <w:rsid w:val="008D5E19"/>
    <w:rsid w:val="008D6A63"/>
    <w:rsid w:val="008D6D1A"/>
    <w:rsid w:val="008D6DB5"/>
    <w:rsid w:val="008D7066"/>
    <w:rsid w:val="008D725F"/>
    <w:rsid w:val="008D74A0"/>
    <w:rsid w:val="008D75D7"/>
    <w:rsid w:val="008D7854"/>
    <w:rsid w:val="008D7B9D"/>
    <w:rsid w:val="008E065C"/>
    <w:rsid w:val="008E065E"/>
    <w:rsid w:val="008E0927"/>
    <w:rsid w:val="008E1253"/>
    <w:rsid w:val="008E1403"/>
    <w:rsid w:val="008E1696"/>
    <w:rsid w:val="008E1712"/>
    <w:rsid w:val="008E18A2"/>
    <w:rsid w:val="008E1909"/>
    <w:rsid w:val="008E1B91"/>
    <w:rsid w:val="008E234C"/>
    <w:rsid w:val="008E23AE"/>
    <w:rsid w:val="008E280C"/>
    <w:rsid w:val="008E28A5"/>
    <w:rsid w:val="008E35D6"/>
    <w:rsid w:val="008E4005"/>
    <w:rsid w:val="008E4046"/>
    <w:rsid w:val="008E4241"/>
    <w:rsid w:val="008E4CEB"/>
    <w:rsid w:val="008E4D0A"/>
    <w:rsid w:val="008E5065"/>
    <w:rsid w:val="008E5BEC"/>
    <w:rsid w:val="008E5D5A"/>
    <w:rsid w:val="008E5E18"/>
    <w:rsid w:val="008E6BDE"/>
    <w:rsid w:val="008E73F7"/>
    <w:rsid w:val="008F007A"/>
    <w:rsid w:val="008F0151"/>
    <w:rsid w:val="008F048E"/>
    <w:rsid w:val="008F0A8B"/>
    <w:rsid w:val="008F0B4C"/>
    <w:rsid w:val="008F1513"/>
    <w:rsid w:val="008F18BC"/>
    <w:rsid w:val="008F1C4E"/>
    <w:rsid w:val="008F1EAB"/>
    <w:rsid w:val="008F227B"/>
    <w:rsid w:val="008F267C"/>
    <w:rsid w:val="008F2DEA"/>
    <w:rsid w:val="008F33DC"/>
    <w:rsid w:val="008F4103"/>
    <w:rsid w:val="008F4616"/>
    <w:rsid w:val="008F477F"/>
    <w:rsid w:val="008F496E"/>
    <w:rsid w:val="008F4A84"/>
    <w:rsid w:val="008F5338"/>
    <w:rsid w:val="008F5463"/>
    <w:rsid w:val="008F5668"/>
    <w:rsid w:val="008F5B48"/>
    <w:rsid w:val="008F5D57"/>
    <w:rsid w:val="008F5F2C"/>
    <w:rsid w:val="008F60B0"/>
    <w:rsid w:val="008F6301"/>
    <w:rsid w:val="008F658C"/>
    <w:rsid w:val="008F6B8B"/>
    <w:rsid w:val="008F738A"/>
    <w:rsid w:val="008F7C22"/>
    <w:rsid w:val="00900395"/>
    <w:rsid w:val="00900624"/>
    <w:rsid w:val="009008F1"/>
    <w:rsid w:val="00900DF2"/>
    <w:rsid w:val="00902350"/>
    <w:rsid w:val="00902431"/>
    <w:rsid w:val="009031D4"/>
    <w:rsid w:val="0090336B"/>
    <w:rsid w:val="00903D36"/>
    <w:rsid w:val="00904390"/>
    <w:rsid w:val="00904485"/>
    <w:rsid w:val="00904ADC"/>
    <w:rsid w:val="009053AA"/>
    <w:rsid w:val="00905716"/>
    <w:rsid w:val="009058B9"/>
    <w:rsid w:val="00905A46"/>
    <w:rsid w:val="00905FFF"/>
    <w:rsid w:val="00906292"/>
    <w:rsid w:val="0090651A"/>
    <w:rsid w:val="009065E4"/>
    <w:rsid w:val="00906939"/>
    <w:rsid w:val="00907720"/>
    <w:rsid w:val="0090787F"/>
    <w:rsid w:val="00907BCA"/>
    <w:rsid w:val="00907CAF"/>
    <w:rsid w:val="00910016"/>
    <w:rsid w:val="00910471"/>
    <w:rsid w:val="00910699"/>
    <w:rsid w:val="0091070B"/>
    <w:rsid w:val="00910725"/>
    <w:rsid w:val="00910754"/>
    <w:rsid w:val="009108E7"/>
    <w:rsid w:val="00910B7D"/>
    <w:rsid w:val="00910CEB"/>
    <w:rsid w:val="00911035"/>
    <w:rsid w:val="009113A0"/>
    <w:rsid w:val="0091165B"/>
    <w:rsid w:val="00911852"/>
    <w:rsid w:val="00911B2D"/>
    <w:rsid w:val="00911DFB"/>
    <w:rsid w:val="00912470"/>
    <w:rsid w:val="00912597"/>
    <w:rsid w:val="009129B7"/>
    <w:rsid w:val="00912ABF"/>
    <w:rsid w:val="00912C6F"/>
    <w:rsid w:val="009139D9"/>
    <w:rsid w:val="00913D73"/>
    <w:rsid w:val="00914348"/>
    <w:rsid w:val="0091468D"/>
    <w:rsid w:val="00914923"/>
    <w:rsid w:val="00914AD8"/>
    <w:rsid w:val="0091517E"/>
    <w:rsid w:val="009155F9"/>
    <w:rsid w:val="00915A22"/>
    <w:rsid w:val="00915E54"/>
    <w:rsid w:val="00916009"/>
    <w:rsid w:val="00916079"/>
    <w:rsid w:val="00916314"/>
    <w:rsid w:val="00916429"/>
    <w:rsid w:val="0091679D"/>
    <w:rsid w:val="00916EA4"/>
    <w:rsid w:val="0091720A"/>
    <w:rsid w:val="00917777"/>
    <w:rsid w:val="00917819"/>
    <w:rsid w:val="00917971"/>
    <w:rsid w:val="00917CE9"/>
    <w:rsid w:val="0092010B"/>
    <w:rsid w:val="00920720"/>
    <w:rsid w:val="0092075B"/>
    <w:rsid w:val="00920960"/>
    <w:rsid w:val="009209C8"/>
    <w:rsid w:val="00920BF2"/>
    <w:rsid w:val="00920FD7"/>
    <w:rsid w:val="00921320"/>
    <w:rsid w:val="00921357"/>
    <w:rsid w:val="009217EF"/>
    <w:rsid w:val="00922010"/>
    <w:rsid w:val="00922647"/>
    <w:rsid w:val="0092279B"/>
    <w:rsid w:val="009229F7"/>
    <w:rsid w:val="00922A26"/>
    <w:rsid w:val="00923135"/>
    <w:rsid w:val="00923359"/>
    <w:rsid w:val="0092364A"/>
    <w:rsid w:val="00923727"/>
    <w:rsid w:val="00923797"/>
    <w:rsid w:val="00923B60"/>
    <w:rsid w:val="00923B6A"/>
    <w:rsid w:val="00923ECB"/>
    <w:rsid w:val="00924036"/>
    <w:rsid w:val="00924405"/>
    <w:rsid w:val="009245F3"/>
    <w:rsid w:val="00924AC9"/>
    <w:rsid w:val="0092531B"/>
    <w:rsid w:val="009255F7"/>
    <w:rsid w:val="0092575C"/>
    <w:rsid w:val="00925EEB"/>
    <w:rsid w:val="00926810"/>
    <w:rsid w:val="009269AB"/>
    <w:rsid w:val="00927441"/>
    <w:rsid w:val="00927521"/>
    <w:rsid w:val="009278EE"/>
    <w:rsid w:val="009279D1"/>
    <w:rsid w:val="00927F87"/>
    <w:rsid w:val="009306B4"/>
    <w:rsid w:val="0093087E"/>
    <w:rsid w:val="00931653"/>
    <w:rsid w:val="0093179D"/>
    <w:rsid w:val="00931BD9"/>
    <w:rsid w:val="0093255A"/>
    <w:rsid w:val="00932DC6"/>
    <w:rsid w:val="00933389"/>
    <w:rsid w:val="00933778"/>
    <w:rsid w:val="009337D8"/>
    <w:rsid w:val="00933DA2"/>
    <w:rsid w:val="00934714"/>
    <w:rsid w:val="009351BA"/>
    <w:rsid w:val="00935BE9"/>
    <w:rsid w:val="009367FE"/>
    <w:rsid w:val="00936822"/>
    <w:rsid w:val="00936826"/>
    <w:rsid w:val="009368F3"/>
    <w:rsid w:val="009369A7"/>
    <w:rsid w:val="00936A24"/>
    <w:rsid w:val="00936D06"/>
    <w:rsid w:val="00937525"/>
    <w:rsid w:val="0093772A"/>
    <w:rsid w:val="00937C51"/>
    <w:rsid w:val="009402D5"/>
    <w:rsid w:val="00941043"/>
    <w:rsid w:val="0094117F"/>
    <w:rsid w:val="00941228"/>
    <w:rsid w:val="00941636"/>
    <w:rsid w:val="00941B81"/>
    <w:rsid w:val="00941C91"/>
    <w:rsid w:val="009424EC"/>
    <w:rsid w:val="00942DD8"/>
    <w:rsid w:val="00943491"/>
    <w:rsid w:val="00943652"/>
    <w:rsid w:val="00943742"/>
    <w:rsid w:val="00943817"/>
    <w:rsid w:val="0094383E"/>
    <w:rsid w:val="00943A56"/>
    <w:rsid w:val="00943AF0"/>
    <w:rsid w:val="0094459B"/>
    <w:rsid w:val="009447FD"/>
    <w:rsid w:val="00945090"/>
    <w:rsid w:val="00945AF5"/>
    <w:rsid w:val="00945B5C"/>
    <w:rsid w:val="00945C05"/>
    <w:rsid w:val="00945DCB"/>
    <w:rsid w:val="00945E0F"/>
    <w:rsid w:val="00945FCC"/>
    <w:rsid w:val="00946945"/>
    <w:rsid w:val="00946DB1"/>
    <w:rsid w:val="00946FFB"/>
    <w:rsid w:val="0094701C"/>
    <w:rsid w:val="00947093"/>
    <w:rsid w:val="00947292"/>
    <w:rsid w:val="00947467"/>
    <w:rsid w:val="00947495"/>
    <w:rsid w:val="00947713"/>
    <w:rsid w:val="00947D11"/>
    <w:rsid w:val="00947D6F"/>
    <w:rsid w:val="0095066A"/>
    <w:rsid w:val="009506B1"/>
    <w:rsid w:val="00950703"/>
    <w:rsid w:val="00950B7F"/>
    <w:rsid w:val="00950D2A"/>
    <w:rsid w:val="00950DE7"/>
    <w:rsid w:val="0095134D"/>
    <w:rsid w:val="00951898"/>
    <w:rsid w:val="009520CF"/>
    <w:rsid w:val="00952AF2"/>
    <w:rsid w:val="00952B96"/>
    <w:rsid w:val="00952E4D"/>
    <w:rsid w:val="009533B7"/>
    <w:rsid w:val="00953920"/>
    <w:rsid w:val="00953ABF"/>
    <w:rsid w:val="00953BAC"/>
    <w:rsid w:val="00953D47"/>
    <w:rsid w:val="009540ED"/>
    <w:rsid w:val="009546AE"/>
    <w:rsid w:val="00954DD3"/>
    <w:rsid w:val="0095508C"/>
    <w:rsid w:val="009550B8"/>
    <w:rsid w:val="00955458"/>
    <w:rsid w:val="009558D3"/>
    <w:rsid w:val="00955A2E"/>
    <w:rsid w:val="0095622D"/>
    <w:rsid w:val="0095650F"/>
    <w:rsid w:val="0095655C"/>
    <w:rsid w:val="0095677B"/>
    <w:rsid w:val="009567B4"/>
    <w:rsid w:val="0095681E"/>
    <w:rsid w:val="00957100"/>
    <w:rsid w:val="00957122"/>
    <w:rsid w:val="009572D4"/>
    <w:rsid w:val="0095755B"/>
    <w:rsid w:val="0095788C"/>
    <w:rsid w:val="009601EC"/>
    <w:rsid w:val="00960446"/>
    <w:rsid w:val="009608DD"/>
    <w:rsid w:val="00960CFF"/>
    <w:rsid w:val="00960E16"/>
    <w:rsid w:val="00960FBC"/>
    <w:rsid w:val="00961177"/>
    <w:rsid w:val="00961191"/>
    <w:rsid w:val="0096142B"/>
    <w:rsid w:val="009615A5"/>
    <w:rsid w:val="009615DA"/>
    <w:rsid w:val="00961632"/>
    <w:rsid w:val="00961921"/>
    <w:rsid w:val="00962A6E"/>
    <w:rsid w:val="00962AFD"/>
    <w:rsid w:val="009630F5"/>
    <w:rsid w:val="009634E8"/>
    <w:rsid w:val="0096356B"/>
    <w:rsid w:val="009635EA"/>
    <w:rsid w:val="00963FA4"/>
    <w:rsid w:val="0096430A"/>
    <w:rsid w:val="00964644"/>
    <w:rsid w:val="00964CB7"/>
    <w:rsid w:val="009650D5"/>
    <w:rsid w:val="00965353"/>
    <w:rsid w:val="0096554B"/>
    <w:rsid w:val="009655AE"/>
    <w:rsid w:val="009656A8"/>
    <w:rsid w:val="009656D0"/>
    <w:rsid w:val="0096584A"/>
    <w:rsid w:val="0096597A"/>
    <w:rsid w:val="00965983"/>
    <w:rsid w:val="00966171"/>
    <w:rsid w:val="00966C05"/>
    <w:rsid w:val="00966CC0"/>
    <w:rsid w:val="00966D42"/>
    <w:rsid w:val="00967038"/>
    <w:rsid w:val="0096741C"/>
    <w:rsid w:val="00967C89"/>
    <w:rsid w:val="00967CDB"/>
    <w:rsid w:val="00967D75"/>
    <w:rsid w:val="00967D76"/>
    <w:rsid w:val="00970A3C"/>
    <w:rsid w:val="00970E9C"/>
    <w:rsid w:val="00970EDE"/>
    <w:rsid w:val="009711A2"/>
    <w:rsid w:val="00971224"/>
    <w:rsid w:val="0097140B"/>
    <w:rsid w:val="00971F08"/>
    <w:rsid w:val="00971FD7"/>
    <w:rsid w:val="0097222D"/>
    <w:rsid w:val="009726C4"/>
    <w:rsid w:val="00972866"/>
    <w:rsid w:val="0097327A"/>
    <w:rsid w:val="00973E02"/>
    <w:rsid w:val="00973EAD"/>
    <w:rsid w:val="00973FD5"/>
    <w:rsid w:val="0097465B"/>
    <w:rsid w:val="0097502B"/>
    <w:rsid w:val="0097505F"/>
    <w:rsid w:val="009754FC"/>
    <w:rsid w:val="00975966"/>
    <w:rsid w:val="0097602D"/>
    <w:rsid w:val="0097603C"/>
    <w:rsid w:val="0097603D"/>
    <w:rsid w:val="0097616E"/>
    <w:rsid w:val="009761E5"/>
    <w:rsid w:val="00976449"/>
    <w:rsid w:val="0097662A"/>
    <w:rsid w:val="00976949"/>
    <w:rsid w:val="00976B87"/>
    <w:rsid w:val="00976BC7"/>
    <w:rsid w:val="00976C2A"/>
    <w:rsid w:val="009776FD"/>
    <w:rsid w:val="0097781C"/>
    <w:rsid w:val="00977C36"/>
    <w:rsid w:val="00977F3A"/>
    <w:rsid w:val="009803DD"/>
    <w:rsid w:val="00980477"/>
    <w:rsid w:val="00980AA1"/>
    <w:rsid w:val="00980B6A"/>
    <w:rsid w:val="009810C8"/>
    <w:rsid w:val="00981CCE"/>
    <w:rsid w:val="00981D47"/>
    <w:rsid w:val="0098246C"/>
    <w:rsid w:val="00982C40"/>
    <w:rsid w:val="00982F27"/>
    <w:rsid w:val="00983303"/>
    <w:rsid w:val="00983E4A"/>
    <w:rsid w:val="009843DD"/>
    <w:rsid w:val="009849C1"/>
    <w:rsid w:val="00984D8B"/>
    <w:rsid w:val="00984FE2"/>
    <w:rsid w:val="00985253"/>
    <w:rsid w:val="009853B3"/>
    <w:rsid w:val="00985DC9"/>
    <w:rsid w:val="00986054"/>
    <w:rsid w:val="009861E7"/>
    <w:rsid w:val="009862D5"/>
    <w:rsid w:val="0098635B"/>
    <w:rsid w:val="009864A1"/>
    <w:rsid w:val="009864DE"/>
    <w:rsid w:val="009868CE"/>
    <w:rsid w:val="009874CF"/>
    <w:rsid w:val="009877C0"/>
    <w:rsid w:val="00987F1F"/>
    <w:rsid w:val="00990481"/>
    <w:rsid w:val="00990630"/>
    <w:rsid w:val="00990C63"/>
    <w:rsid w:val="00991037"/>
    <w:rsid w:val="0099126C"/>
    <w:rsid w:val="009916CE"/>
    <w:rsid w:val="00991761"/>
    <w:rsid w:val="00991966"/>
    <w:rsid w:val="00991B87"/>
    <w:rsid w:val="00991CDB"/>
    <w:rsid w:val="0099263F"/>
    <w:rsid w:val="00992DAC"/>
    <w:rsid w:val="0099306B"/>
    <w:rsid w:val="0099360A"/>
    <w:rsid w:val="009936DC"/>
    <w:rsid w:val="0099387D"/>
    <w:rsid w:val="00993D3B"/>
    <w:rsid w:val="00993DAB"/>
    <w:rsid w:val="00994359"/>
    <w:rsid w:val="009943B9"/>
    <w:rsid w:val="0099461F"/>
    <w:rsid w:val="00994A43"/>
    <w:rsid w:val="00994DCA"/>
    <w:rsid w:val="00994DEA"/>
    <w:rsid w:val="00994FA8"/>
    <w:rsid w:val="00995150"/>
    <w:rsid w:val="009954C4"/>
    <w:rsid w:val="00995671"/>
    <w:rsid w:val="00995B4D"/>
    <w:rsid w:val="00995B8C"/>
    <w:rsid w:val="009960EC"/>
    <w:rsid w:val="009961A0"/>
    <w:rsid w:val="009970DD"/>
    <w:rsid w:val="00997B01"/>
    <w:rsid w:val="00997D5B"/>
    <w:rsid w:val="009A0FBA"/>
    <w:rsid w:val="009A1265"/>
    <w:rsid w:val="009A1601"/>
    <w:rsid w:val="009A24B1"/>
    <w:rsid w:val="009A26AB"/>
    <w:rsid w:val="009A2E80"/>
    <w:rsid w:val="009A3177"/>
    <w:rsid w:val="009A322B"/>
    <w:rsid w:val="009A3BB6"/>
    <w:rsid w:val="009A4465"/>
    <w:rsid w:val="009A4591"/>
    <w:rsid w:val="009A462D"/>
    <w:rsid w:val="009A4674"/>
    <w:rsid w:val="009A4D91"/>
    <w:rsid w:val="009A5061"/>
    <w:rsid w:val="009A5BDF"/>
    <w:rsid w:val="009A5CBA"/>
    <w:rsid w:val="009A637C"/>
    <w:rsid w:val="009A63E9"/>
    <w:rsid w:val="009A63F0"/>
    <w:rsid w:val="009A647D"/>
    <w:rsid w:val="009B0535"/>
    <w:rsid w:val="009B08D0"/>
    <w:rsid w:val="009B0FA5"/>
    <w:rsid w:val="009B1005"/>
    <w:rsid w:val="009B12FE"/>
    <w:rsid w:val="009B15DD"/>
    <w:rsid w:val="009B18DD"/>
    <w:rsid w:val="009B18E1"/>
    <w:rsid w:val="009B1A25"/>
    <w:rsid w:val="009B1EA1"/>
    <w:rsid w:val="009B1F30"/>
    <w:rsid w:val="009B25AE"/>
    <w:rsid w:val="009B26F2"/>
    <w:rsid w:val="009B27E0"/>
    <w:rsid w:val="009B3239"/>
    <w:rsid w:val="009B354A"/>
    <w:rsid w:val="009B35A6"/>
    <w:rsid w:val="009B38DD"/>
    <w:rsid w:val="009B3966"/>
    <w:rsid w:val="009B3AC2"/>
    <w:rsid w:val="009B443A"/>
    <w:rsid w:val="009B4600"/>
    <w:rsid w:val="009B4AAF"/>
    <w:rsid w:val="009B4DF4"/>
    <w:rsid w:val="009B516C"/>
    <w:rsid w:val="009B5194"/>
    <w:rsid w:val="009B5293"/>
    <w:rsid w:val="009B5464"/>
    <w:rsid w:val="009B556E"/>
    <w:rsid w:val="009B564E"/>
    <w:rsid w:val="009B593A"/>
    <w:rsid w:val="009B5D50"/>
    <w:rsid w:val="009B5D53"/>
    <w:rsid w:val="009B66A3"/>
    <w:rsid w:val="009B66B2"/>
    <w:rsid w:val="009B68A6"/>
    <w:rsid w:val="009B68EC"/>
    <w:rsid w:val="009B69EF"/>
    <w:rsid w:val="009B7353"/>
    <w:rsid w:val="009B75EB"/>
    <w:rsid w:val="009B7860"/>
    <w:rsid w:val="009B79D9"/>
    <w:rsid w:val="009B7E87"/>
    <w:rsid w:val="009C0169"/>
    <w:rsid w:val="009C0183"/>
    <w:rsid w:val="009C04DE"/>
    <w:rsid w:val="009C14CB"/>
    <w:rsid w:val="009C1866"/>
    <w:rsid w:val="009C1F4D"/>
    <w:rsid w:val="009C22F6"/>
    <w:rsid w:val="009C2492"/>
    <w:rsid w:val="009C25AA"/>
    <w:rsid w:val="009C28F9"/>
    <w:rsid w:val="009C2C8D"/>
    <w:rsid w:val="009C2E44"/>
    <w:rsid w:val="009C3183"/>
    <w:rsid w:val="009C3CFE"/>
    <w:rsid w:val="009C3D70"/>
    <w:rsid w:val="009C403E"/>
    <w:rsid w:val="009C4217"/>
    <w:rsid w:val="009C4467"/>
    <w:rsid w:val="009C48C6"/>
    <w:rsid w:val="009C49CF"/>
    <w:rsid w:val="009C4C1B"/>
    <w:rsid w:val="009C542F"/>
    <w:rsid w:val="009C5D37"/>
    <w:rsid w:val="009C623C"/>
    <w:rsid w:val="009C6685"/>
    <w:rsid w:val="009C6F19"/>
    <w:rsid w:val="009C71A0"/>
    <w:rsid w:val="009C79BA"/>
    <w:rsid w:val="009D0256"/>
    <w:rsid w:val="009D0267"/>
    <w:rsid w:val="009D02F3"/>
    <w:rsid w:val="009D03AF"/>
    <w:rsid w:val="009D0C42"/>
    <w:rsid w:val="009D100E"/>
    <w:rsid w:val="009D1526"/>
    <w:rsid w:val="009D159F"/>
    <w:rsid w:val="009D1B7E"/>
    <w:rsid w:val="009D1EF7"/>
    <w:rsid w:val="009D2016"/>
    <w:rsid w:val="009D2667"/>
    <w:rsid w:val="009D279A"/>
    <w:rsid w:val="009D2B41"/>
    <w:rsid w:val="009D3028"/>
    <w:rsid w:val="009D31ED"/>
    <w:rsid w:val="009D3615"/>
    <w:rsid w:val="009D38CF"/>
    <w:rsid w:val="009D3BD7"/>
    <w:rsid w:val="009D3E37"/>
    <w:rsid w:val="009D4322"/>
    <w:rsid w:val="009D49CD"/>
    <w:rsid w:val="009D4A04"/>
    <w:rsid w:val="009D4FF0"/>
    <w:rsid w:val="009D518C"/>
    <w:rsid w:val="009D530C"/>
    <w:rsid w:val="009D5704"/>
    <w:rsid w:val="009D57A8"/>
    <w:rsid w:val="009D5BD8"/>
    <w:rsid w:val="009D5FFF"/>
    <w:rsid w:val="009D64AB"/>
    <w:rsid w:val="009D68EC"/>
    <w:rsid w:val="009D6A27"/>
    <w:rsid w:val="009D6DF3"/>
    <w:rsid w:val="009D703C"/>
    <w:rsid w:val="009D718F"/>
    <w:rsid w:val="009D78D8"/>
    <w:rsid w:val="009D7A84"/>
    <w:rsid w:val="009D7DE7"/>
    <w:rsid w:val="009D7E8C"/>
    <w:rsid w:val="009E0228"/>
    <w:rsid w:val="009E068F"/>
    <w:rsid w:val="009E0C25"/>
    <w:rsid w:val="009E14E0"/>
    <w:rsid w:val="009E1AEC"/>
    <w:rsid w:val="009E1B1E"/>
    <w:rsid w:val="009E1F03"/>
    <w:rsid w:val="009E249B"/>
    <w:rsid w:val="009E27C3"/>
    <w:rsid w:val="009E328D"/>
    <w:rsid w:val="009E32FB"/>
    <w:rsid w:val="009E34A0"/>
    <w:rsid w:val="009E35DB"/>
    <w:rsid w:val="009E3887"/>
    <w:rsid w:val="009E3933"/>
    <w:rsid w:val="009E394C"/>
    <w:rsid w:val="009E43E7"/>
    <w:rsid w:val="009E47A3"/>
    <w:rsid w:val="009E4EA1"/>
    <w:rsid w:val="009E5EA5"/>
    <w:rsid w:val="009E6741"/>
    <w:rsid w:val="009E6D63"/>
    <w:rsid w:val="009E77C8"/>
    <w:rsid w:val="009E7B38"/>
    <w:rsid w:val="009E7F16"/>
    <w:rsid w:val="009F009A"/>
    <w:rsid w:val="009F058E"/>
    <w:rsid w:val="009F08F3"/>
    <w:rsid w:val="009F2B15"/>
    <w:rsid w:val="009F2C01"/>
    <w:rsid w:val="009F2C58"/>
    <w:rsid w:val="009F2C83"/>
    <w:rsid w:val="009F2D34"/>
    <w:rsid w:val="009F2F74"/>
    <w:rsid w:val="009F3180"/>
    <w:rsid w:val="009F33B1"/>
    <w:rsid w:val="009F344F"/>
    <w:rsid w:val="009F3906"/>
    <w:rsid w:val="009F3FCC"/>
    <w:rsid w:val="009F44D1"/>
    <w:rsid w:val="009F5719"/>
    <w:rsid w:val="009F5CB6"/>
    <w:rsid w:val="009F5F75"/>
    <w:rsid w:val="009F602B"/>
    <w:rsid w:val="009F60B1"/>
    <w:rsid w:val="009F6449"/>
    <w:rsid w:val="009F65A6"/>
    <w:rsid w:val="009F6936"/>
    <w:rsid w:val="009F70F7"/>
    <w:rsid w:val="009F7314"/>
    <w:rsid w:val="009F7724"/>
    <w:rsid w:val="009F7CA4"/>
    <w:rsid w:val="009F7CDA"/>
    <w:rsid w:val="00A004FC"/>
    <w:rsid w:val="00A00599"/>
    <w:rsid w:val="00A00789"/>
    <w:rsid w:val="00A0088C"/>
    <w:rsid w:val="00A00AAD"/>
    <w:rsid w:val="00A0240D"/>
    <w:rsid w:val="00A030C9"/>
    <w:rsid w:val="00A031D8"/>
    <w:rsid w:val="00A0320D"/>
    <w:rsid w:val="00A033FC"/>
    <w:rsid w:val="00A03E07"/>
    <w:rsid w:val="00A03F6F"/>
    <w:rsid w:val="00A04166"/>
    <w:rsid w:val="00A04360"/>
    <w:rsid w:val="00A04379"/>
    <w:rsid w:val="00A048A8"/>
    <w:rsid w:val="00A04A2B"/>
    <w:rsid w:val="00A04B9F"/>
    <w:rsid w:val="00A04F49"/>
    <w:rsid w:val="00A057AB"/>
    <w:rsid w:val="00A061B8"/>
    <w:rsid w:val="00A062B2"/>
    <w:rsid w:val="00A063AA"/>
    <w:rsid w:val="00A066E3"/>
    <w:rsid w:val="00A06708"/>
    <w:rsid w:val="00A06B00"/>
    <w:rsid w:val="00A06B09"/>
    <w:rsid w:val="00A06B6E"/>
    <w:rsid w:val="00A06DB3"/>
    <w:rsid w:val="00A06EA9"/>
    <w:rsid w:val="00A07054"/>
    <w:rsid w:val="00A0714E"/>
    <w:rsid w:val="00A07973"/>
    <w:rsid w:val="00A07C6D"/>
    <w:rsid w:val="00A07DE6"/>
    <w:rsid w:val="00A102CD"/>
    <w:rsid w:val="00A1098C"/>
    <w:rsid w:val="00A13738"/>
    <w:rsid w:val="00A13B9C"/>
    <w:rsid w:val="00A13C46"/>
    <w:rsid w:val="00A13D53"/>
    <w:rsid w:val="00A13E54"/>
    <w:rsid w:val="00A1403A"/>
    <w:rsid w:val="00A14388"/>
    <w:rsid w:val="00A14437"/>
    <w:rsid w:val="00A14806"/>
    <w:rsid w:val="00A15142"/>
    <w:rsid w:val="00A152D1"/>
    <w:rsid w:val="00A155B4"/>
    <w:rsid w:val="00A15662"/>
    <w:rsid w:val="00A15AAA"/>
    <w:rsid w:val="00A16249"/>
    <w:rsid w:val="00A16407"/>
    <w:rsid w:val="00A16521"/>
    <w:rsid w:val="00A16B05"/>
    <w:rsid w:val="00A16D8A"/>
    <w:rsid w:val="00A170E6"/>
    <w:rsid w:val="00A1766B"/>
    <w:rsid w:val="00A17EC5"/>
    <w:rsid w:val="00A17F63"/>
    <w:rsid w:val="00A20053"/>
    <w:rsid w:val="00A202F4"/>
    <w:rsid w:val="00A20548"/>
    <w:rsid w:val="00A20875"/>
    <w:rsid w:val="00A210B8"/>
    <w:rsid w:val="00A2193B"/>
    <w:rsid w:val="00A21CFF"/>
    <w:rsid w:val="00A2200C"/>
    <w:rsid w:val="00A220EA"/>
    <w:rsid w:val="00A223E2"/>
    <w:rsid w:val="00A22AC9"/>
    <w:rsid w:val="00A23009"/>
    <w:rsid w:val="00A23144"/>
    <w:rsid w:val="00A231A3"/>
    <w:rsid w:val="00A231DD"/>
    <w:rsid w:val="00A23211"/>
    <w:rsid w:val="00A2351A"/>
    <w:rsid w:val="00A2357E"/>
    <w:rsid w:val="00A23651"/>
    <w:rsid w:val="00A241F8"/>
    <w:rsid w:val="00A24516"/>
    <w:rsid w:val="00A249FC"/>
    <w:rsid w:val="00A24B67"/>
    <w:rsid w:val="00A24C52"/>
    <w:rsid w:val="00A25A8F"/>
    <w:rsid w:val="00A25C23"/>
    <w:rsid w:val="00A25CC3"/>
    <w:rsid w:val="00A264A9"/>
    <w:rsid w:val="00A26A54"/>
    <w:rsid w:val="00A26DCF"/>
    <w:rsid w:val="00A2726D"/>
    <w:rsid w:val="00A273E1"/>
    <w:rsid w:val="00A27785"/>
    <w:rsid w:val="00A2794E"/>
    <w:rsid w:val="00A27DF2"/>
    <w:rsid w:val="00A27E43"/>
    <w:rsid w:val="00A27E70"/>
    <w:rsid w:val="00A30187"/>
    <w:rsid w:val="00A3075C"/>
    <w:rsid w:val="00A30B6F"/>
    <w:rsid w:val="00A30D77"/>
    <w:rsid w:val="00A31CE9"/>
    <w:rsid w:val="00A3240C"/>
    <w:rsid w:val="00A32BE0"/>
    <w:rsid w:val="00A330C4"/>
    <w:rsid w:val="00A33335"/>
    <w:rsid w:val="00A3393D"/>
    <w:rsid w:val="00A33B25"/>
    <w:rsid w:val="00A33B6B"/>
    <w:rsid w:val="00A33E14"/>
    <w:rsid w:val="00A33FE7"/>
    <w:rsid w:val="00A3448A"/>
    <w:rsid w:val="00A34742"/>
    <w:rsid w:val="00A34AC8"/>
    <w:rsid w:val="00A34ECE"/>
    <w:rsid w:val="00A3520C"/>
    <w:rsid w:val="00A35433"/>
    <w:rsid w:val="00A35958"/>
    <w:rsid w:val="00A35C13"/>
    <w:rsid w:val="00A36072"/>
    <w:rsid w:val="00A36297"/>
    <w:rsid w:val="00A36CD2"/>
    <w:rsid w:val="00A36DAE"/>
    <w:rsid w:val="00A37379"/>
    <w:rsid w:val="00A374A1"/>
    <w:rsid w:val="00A378DB"/>
    <w:rsid w:val="00A37CF1"/>
    <w:rsid w:val="00A37D60"/>
    <w:rsid w:val="00A40C55"/>
    <w:rsid w:val="00A41E2B"/>
    <w:rsid w:val="00A42628"/>
    <w:rsid w:val="00A42C6B"/>
    <w:rsid w:val="00A42CD7"/>
    <w:rsid w:val="00A4322C"/>
    <w:rsid w:val="00A437FA"/>
    <w:rsid w:val="00A43D21"/>
    <w:rsid w:val="00A443A2"/>
    <w:rsid w:val="00A44886"/>
    <w:rsid w:val="00A44D9F"/>
    <w:rsid w:val="00A44DA4"/>
    <w:rsid w:val="00A44E99"/>
    <w:rsid w:val="00A45000"/>
    <w:rsid w:val="00A452E2"/>
    <w:rsid w:val="00A455CD"/>
    <w:rsid w:val="00A45743"/>
    <w:rsid w:val="00A45B74"/>
    <w:rsid w:val="00A461FE"/>
    <w:rsid w:val="00A464CF"/>
    <w:rsid w:val="00A47464"/>
    <w:rsid w:val="00A474E2"/>
    <w:rsid w:val="00A47572"/>
    <w:rsid w:val="00A477A7"/>
    <w:rsid w:val="00A47A2C"/>
    <w:rsid w:val="00A47DF3"/>
    <w:rsid w:val="00A5027A"/>
    <w:rsid w:val="00A50879"/>
    <w:rsid w:val="00A50A98"/>
    <w:rsid w:val="00A50DED"/>
    <w:rsid w:val="00A50E63"/>
    <w:rsid w:val="00A51996"/>
    <w:rsid w:val="00A51C90"/>
    <w:rsid w:val="00A52282"/>
    <w:rsid w:val="00A52553"/>
    <w:rsid w:val="00A52625"/>
    <w:rsid w:val="00A528A7"/>
    <w:rsid w:val="00A52ABA"/>
    <w:rsid w:val="00A52E1D"/>
    <w:rsid w:val="00A53272"/>
    <w:rsid w:val="00A55422"/>
    <w:rsid w:val="00A55539"/>
    <w:rsid w:val="00A557DF"/>
    <w:rsid w:val="00A55903"/>
    <w:rsid w:val="00A55C71"/>
    <w:rsid w:val="00A55EFD"/>
    <w:rsid w:val="00A55F0F"/>
    <w:rsid w:val="00A560C7"/>
    <w:rsid w:val="00A56790"/>
    <w:rsid w:val="00A567FB"/>
    <w:rsid w:val="00A56FBA"/>
    <w:rsid w:val="00A57031"/>
    <w:rsid w:val="00A5711C"/>
    <w:rsid w:val="00A5719D"/>
    <w:rsid w:val="00A57CD2"/>
    <w:rsid w:val="00A57CD6"/>
    <w:rsid w:val="00A606F3"/>
    <w:rsid w:val="00A60742"/>
    <w:rsid w:val="00A6122E"/>
    <w:rsid w:val="00A61499"/>
    <w:rsid w:val="00A615EA"/>
    <w:rsid w:val="00A6204D"/>
    <w:rsid w:val="00A621D5"/>
    <w:rsid w:val="00A625F8"/>
    <w:rsid w:val="00A62A77"/>
    <w:rsid w:val="00A63483"/>
    <w:rsid w:val="00A637FB"/>
    <w:rsid w:val="00A638DD"/>
    <w:rsid w:val="00A63983"/>
    <w:rsid w:val="00A63A2C"/>
    <w:rsid w:val="00A63D6B"/>
    <w:rsid w:val="00A63E3C"/>
    <w:rsid w:val="00A63F24"/>
    <w:rsid w:val="00A640C2"/>
    <w:rsid w:val="00A651F7"/>
    <w:rsid w:val="00A65431"/>
    <w:rsid w:val="00A657D7"/>
    <w:rsid w:val="00A65BA9"/>
    <w:rsid w:val="00A65BC8"/>
    <w:rsid w:val="00A65D5F"/>
    <w:rsid w:val="00A65FD5"/>
    <w:rsid w:val="00A660AC"/>
    <w:rsid w:val="00A6681D"/>
    <w:rsid w:val="00A66B39"/>
    <w:rsid w:val="00A6703F"/>
    <w:rsid w:val="00A67AA7"/>
    <w:rsid w:val="00A67BDB"/>
    <w:rsid w:val="00A67E6C"/>
    <w:rsid w:val="00A70674"/>
    <w:rsid w:val="00A70814"/>
    <w:rsid w:val="00A7084D"/>
    <w:rsid w:val="00A71002"/>
    <w:rsid w:val="00A71745"/>
    <w:rsid w:val="00A718AF"/>
    <w:rsid w:val="00A71B99"/>
    <w:rsid w:val="00A71BB2"/>
    <w:rsid w:val="00A71D33"/>
    <w:rsid w:val="00A72DC1"/>
    <w:rsid w:val="00A73023"/>
    <w:rsid w:val="00A735B1"/>
    <w:rsid w:val="00A739D0"/>
    <w:rsid w:val="00A73A6D"/>
    <w:rsid w:val="00A73CA8"/>
    <w:rsid w:val="00A73E73"/>
    <w:rsid w:val="00A73E84"/>
    <w:rsid w:val="00A73EA0"/>
    <w:rsid w:val="00A73F38"/>
    <w:rsid w:val="00A74A8B"/>
    <w:rsid w:val="00A74F79"/>
    <w:rsid w:val="00A751E3"/>
    <w:rsid w:val="00A754B6"/>
    <w:rsid w:val="00A75C0C"/>
    <w:rsid w:val="00A75C1C"/>
    <w:rsid w:val="00A761D4"/>
    <w:rsid w:val="00A76222"/>
    <w:rsid w:val="00A764FD"/>
    <w:rsid w:val="00A76B61"/>
    <w:rsid w:val="00A76C46"/>
    <w:rsid w:val="00A76E8F"/>
    <w:rsid w:val="00A77EC4"/>
    <w:rsid w:val="00A80079"/>
    <w:rsid w:val="00A80516"/>
    <w:rsid w:val="00A80E21"/>
    <w:rsid w:val="00A80ED1"/>
    <w:rsid w:val="00A812BE"/>
    <w:rsid w:val="00A8134A"/>
    <w:rsid w:val="00A815E0"/>
    <w:rsid w:val="00A81AF8"/>
    <w:rsid w:val="00A81E25"/>
    <w:rsid w:val="00A8211C"/>
    <w:rsid w:val="00A823B0"/>
    <w:rsid w:val="00A8249C"/>
    <w:rsid w:val="00A833DE"/>
    <w:rsid w:val="00A838A1"/>
    <w:rsid w:val="00A83AA7"/>
    <w:rsid w:val="00A85C7E"/>
    <w:rsid w:val="00A85D49"/>
    <w:rsid w:val="00A864DF"/>
    <w:rsid w:val="00A873A9"/>
    <w:rsid w:val="00A878B8"/>
    <w:rsid w:val="00A90243"/>
    <w:rsid w:val="00A90800"/>
    <w:rsid w:val="00A90E62"/>
    <w:rsid w:val="00A91023"/>
    <w:rsid w:val="00A91446"/>
    <w:rsid w:val="00A9198D"/>
    <w:rsid w:val="00A91CC1"/>
    <w:rsid w:val="00A92556"/>
    <w:rsid w:val="00A92879"/>
    <w:rsid w:val="00A92DDF"/>
    <w:rsid w:val="00A9309D"/>
    <w:rsid w:val="00A93244"/>
    <w:rsid w:val="00A93AAA"/>
    <w:rsid w:val="00A93B88"/>
    <w:rsid w:val="00A9442A"/>
    <w:rsid w:val="00A94836"/>
    <w:rsid w:val="00A94953"/>
    <w:rsid w:val="00A94E44"/>
    <w:rsid w:val="00A95A04"/>
    <w:rsid w:val="00A97788"/>
    <w:rsid w:val="00A977FD"/>
    <w:rsid w:val="00A97C65"/>
    <w:rsid w:val="00A97CE1"/>
    <w:rsid w:val="00AA016F"/>
    <w:rsid w:val="00AA0B93"/>
    <w:rsid w:val="00AA1ED6"/>
    <w:rsid w:val="00AA1EEF"/>
    <w:rsid w:val="00AA224D"/>
    <w:rsid w:val="00AA416E"/>
    <w:rsid w:val="00AA44BE"/>
    <w:rsid w:val="00AA48A3"/>
    <w:rsid w:val="00AA49D9"/>
    <w:rsid w:val="00AA511A"/>
    <w:rsid w:val="00AA51D6"/>
    <w:rsid w:val="00AA59FD"/>
    <w:rsid w:val="00AA61F5"/>
    <w:rsid w:val="00AA635C"/>
    <w:rsid w:val="00AA79F6"/>
    <w:rsid w:val="00AA7E4E"/>
    <w:rsid w:val="00AA7EA1"/>
    <w:rsid w:val="00AA7FB5"/>
    <w:rsid w:val="00AB0BC8"/>
    <w:rsid w:val="00AB11CA"/>
    <w:rsid w:val="00AB12FE"/>
    <w:rsid w:val="00AB1432"/>
    <w:rsid w:val="00AB14D9"/>
    <w:rsid w:val="00AB1D3A"/>
    <w:rsid w:val="00AB1E56"/>
    <w:rsid w:val="00AB1F30"/>
    <w:rsid w:val="00AB2062"/>
    <w:rsid w:val="00AB232F"/>
    <w:rsid w:val="00AB2BC0"/>
    <w:rsid w:val="00AB2E2A"/>
    <w:rsid w:val="00AB2E3B"/>
    <w:rsid w:val="00AB2E77"/>
    <w:rsid w:val="00AB30BD"/>
    <w:rsid w:val="00AB3546"/>
    <w:rsid w:val="00AB35EA"/>
    <w:rsid w:val="00AB37C5"/>
    <w:rsid w:val="00AB3AA0"/>
    <w:rsid w:val="00AB42B9"/>
    <w:rsid w:val="00AB44C0"/>
    <w:rsid w:val="00AB4608"/>
    <w:rsid w:val="00AB4829"/>
    <w:rsid w:val="00AB4A2B"/>
    <w:rsid w:val="00AB4AB8"/>
    <w:rsid w:val="00AB59B4"/>
    <w:rsid w:val="00AB5A81"/>
    <w:rsid w:val="00AB5CD5"/>
    <w:rsid w:val="00AB5D1A"/>
    <w:rsid w:val="00AB5DCD"/>
    <w:rsid w:val="00AB61EA"/>
    <w:rsid w:val="00AB655E"/>
    <w:rsid w:val="00AB6DEF"/>
    <w:rsid w:val="00AB73F7"/>
    <w:rsid w:val="00AB77FE"/>
    <w:rsid w:val="00AB7B6A"/>
    <w:rsid w:val="00AC007F"/>
    <w:rsid w:val="00AC02CF"/>
    <w:rsid w:val="00AC0306"/>
    <w:rsid w:val="00AC0519"/>
    <w:rsid w:val="00AC0A74"/>
    <w:rsid w:val="00AC0F9E"/>
    <w:rsid w:val="00AC10A0"/>
    <w:rsid w:val="00AC173B"/>
    <w:rsid w:val="00AC1F68"/>
    <w:rsid w:val="00AC263B"/>
    <w:rsid w:val="00AC2ECD"/>
    <w:rsid w:val="00AC3119"/>
    <w:rsid w:val="00AC360F"/>
    <w:rsid w:val="00AC3E9C"/>
    <w:rsid w:val="00AC45D9"/>
    <w:rsid w:val="00AC48D9"/>
    <w:rsid w:val="00AC49FB"/>
    <w:rsid w:val="00AC4B03"/>
    <w:rsid w:val="00AC4CA4"/>
    <w:rsid w:val="00AC4E8C"/>
    <w:rsid w:val="00AC504F"/>
    <w:rsid w:val="00AC5077"/>
    <w:rsid w:val="00AC520E"/>
    <w:rsid w:val="00AC54CB"/>
    <w:rsid w:val="00AC5A10"/>
    <w:rsid w:val="00AC5D9A"/>
    <w:rsid w:val="00AC6415"/>
    <w:rsid w:val="00AC64B1"/>
    <w:rsid w:val="00AC6756"/>
    <w:rsid w:val="00AC70FC"/>
    <w:rsid w:val="00AC75D7"/>
    <w:rsid w:val="00AC762A"/>
    <w:rsid w:val="00AC790A"/>
    <w:rsid w:val="00AC7BBD"/>
    <w:rsid w:val="00AC7C92"/>
    <w:rsid w:val="00AD0192"/>
    <w:rsid w:val="00AD0601"/>
    <w:rsid w:val="00AD0A6C"/>
    <w:rsid w:val="00AD0AA3"/>
    <w:rsid w:val="00AD0C98"/>
    <w:rsid w:val="00AD10F4"/>
    <w:rsid w:val="00AD1569"/>
    <w:rsid w:val="00AD18BA"/>
    <w:rsid w:val="00AD193F"/>
    <w:rsid w:val="00AD19CE"/>
    <w:rsid w:val="00AD1A96"/>
    <w:rsid w:val="00AD1CE0"/>
    <w:rsid w:val="00AD2023"/>
    <w:rsid w:val="00AD222D"/>
    <w:rsid w:val="00AD28BC"/>
    <w:rsid w:val="00AD2980"/>
    <w:rsid w:val="00AD2ED0"/>
    <w:rsid w:val="00AD32D1"/>
    <w:rsid w:val="00AD363B"/>
    <w:rsid w:val="00AD3CCA"/>
    <w:rsid w:val="00AD3F94"/>
    <w:rsid w:val="00AD432A"/>
    <w:rsid w:val="00AD46A6"/>
    <w:rsid w:val="00AD46D5"/>
    <w:rsid w:val="00AD472F"/>
    <w:rsid w:val="00AD4812"/>
    <w:rsid w:val="00AD4A5A"/>
    <w:rsid w:val="00AD4DC6"/>
    <w:rsid w:val="00AD5063"/>
    <w:rsid w:val="00AD5C37"/>
    <w:rsid w:val="00AD5C71"/>
    <w:rsid w:val="00AD5D58"/>
    <w:rsid w:val="00AD6BAC"/>
    <w:rsid w:val="00AD79A8"/>
    <w:rsid w:val="00AD7AEB"/>
    <w:rsid w:val="00AD7D56"/>
    <w:rsid w:val="00AE0D04"/>
    <w:rsid w:val="00AE154F"/>
    <w:rsid w:val="00AE1C9A"/>
    <w:rsid w:val="00AE1F59"/>
    <w:rsid w:val="00AE27AC"/>
    <w:rsid w:val="00AE2B04"/>
    <w:rsid w:val="00AE3022"/>
    <w:rsid w:val="00AE329E"/>
    <w:rsid w:val="00AE3558"/>
    <w:rsid w:val="00AE387F"/>
    <w:rsid w:val="00AE3F3D"/>
    <w:rsid w:val="00AE40E0"/>
    <w:rsid w:val="00AE478D"/>
    <w:rsid w:val="00AE4D9B"/>
    <w:rsid w:val="00AE4DBA"/>
    <w:rsid w:val="00AE4F07"/>
    <w:rsid w:val="00AE5129"/>
    <w:rsid w:val="00AE5383"/>
    <w:rsid w:val="00AE62B6"/>
    <w:rsid w:val="00AE6A1E"/>
    <w:rsid w:val="00AE6BE4"/>
    <w:rsid w:val="00AE7677"/>
    <w:rsid w:val="00AE77F2"/>
    <w:rsid w:val="00AE7B24"/>
    <w:rsid w:val="00AE7BFB"/>
    <w:rsid w:val="00AF01CD"/>
    <w:rsid w:val="00AF02B4"/>
    <w:rsid w:val="00AF03E1"/>
    <w:rsid w:val="00AF0564"/>
    <w:rsid w:val="00AF083C"/>
    <w:rsid w:val="00AF0949"/>
    <w:rsid w:val="00AF0CF7"/>
    <w:rsid w:val="00AF118C"/>
    <w:rsid w:val="00AF126E"/>
    <w:rsid w:val="00AF1448"/>
    <w:rsid w:val="00AF1736"/>
    <w:rsid w:val="00AF1C5D"/>
    <w:rsid w:val="00AF2074"/>
    <w:rsid w:val="00AF214A"/>
    <w:rsid w:val="00AF2166"/>
    <w:rsid w:val="00AF22A0"/>
    <w:rsid w:val="00AF22CB"/>
    <w:rsid w:val="00AF2664"/>
    <w:rsid w:val="00AF286A"/>
    <w:rsid w:val="00AF2931"/>
    <w:rsid w:val="00AF3B31"/>
    <w:rsid w:val="00AF40A1"/>
    <w:rsid w:val="00AF4180"/>
    <w:rsid w:val="00AF42D7"/>
    <w:rsid w:val="00AF4B53"/>
    <w:rsid w:val="00AF55CC"/>
    <w:rsid w:val="00AF5BFF"/>
    <w:rsid w:val="00AF6319"/>
    <w:rsid w:val="00AF6344"/>
    <w:rsid w:val="00AF6464"/>
    <w:rsid w:val="00AF6CE3"/>
    <w:rsid w:val="00AF6DC4"/>
    <w:rsid w:val="00AF7495"/>
    <w:rsid w:val="00AF7817"/>
    <w:rsid w:val="00AF7BB3"/>
    <w:rsid w:val="00AF7BF6"/>
    <w:rsid w:val="00B006FE"/>
    <w:rsid w:val="00B00712"/>
    <w:rsid w:val="00B007CB"/>
    <w:rsid w:val="00B00AFB"/>
    <w:rsid w:val="00B00BE8"/>
    <w:rsid w:val="00B0146E"/>
    <w:rsid w:val="00B014FA"/>
    <w:rsid w:val="00B01F10"/>
    <w:rsid w:val="00B021C9"/>
    <w:rsid w:val="00B02657"/>
    <w:rsid w:val="00B0295A"/>
    <w:rsid w:val="00B02AA9"/>
    <w:rsid w:val="00B02C8A"/>
    <w:rsid w:val="00B02FA3"/>
    <w:rsid w:val="00B03273"/>
    <w:rsid w:val="00B048E1"/>
    <w:rsid w:val="00B04E62"/>
    <w:rsid w:val="00B04E71"/>
    <w:rsid w:val="00B05084"/>
    <w:rsid w:val="00B05A20"/>
    <w:rsid w:val="00B06AD3"/>
    <w:rsid w:val="00B06C13"/>
    <w:rsid w:val="00B06EC3"/>
    <w:rsid w:val="00B071FB"/>
    <w:rsid w:val="00B07ABA"/>
    <w:rsid w:val="00B07ED2"/>
    <w:rsid w:val="00B105ED"/>
    <w:rsid w:val="00B10A27"/>
    <w:rsid w:val="00B10D0E"/>
    <w:rsid w:val="00B10F9D"/>
    <w:rsid w:val="00B10FD6"/>
    <w:rsid w:val="00B11481"/>
    <w:rsid w:val="00B118DF"/>
    <w:rsid w:val="00B11CFA"/>
    <w:rsid w:val="00B12033"/>
    <w:rsid w:val="00B120A2"/>
    <w:rsid w:val="00B122D0"/>
    <w:rsid w:val="00B12502"/>
    <w:rsid w:val="00B12523"/>
    <w:rsid w:val="00B1355C"/>
    <w:rsid w:val="00B13AF0"/>
    <w:rsid w:val="00B13BF3"/>
    <w:rsid w:val="00B13D48"/>
    <w:rsid w:val="00B142A3"/>
    <w:rsid w:val="00B14783"/>
    <w:rsid w:val="00B157F9"/>
    <w:rsid w:val="00B1587C"/>
    <w:rsid w:val="00B15B4A"/>
    <w:rsid w:val="00B15C67"/>
    <w:rsid w:val="00B1660A"/>
    <w:rsid w:val="00B1681E"/>
    <w:rsid w:val="00B1760C"/>
    <w:rsid w:val="00B17DEF"/>
    <w:rsid w:val="00B17F58"/>
    <w:rsid w:val="00B17FBC"/>
    <w:rsid w:val="00B2015F"/>
    <w:rsid w:val="00B20256"/>
    <w:rsid w:val="00B2073D"/>
    <w:rsid w:val="00B2085B"/>
    <w:rsid w:val="00B20D09"/>
    <w:rsid w:val="00B21254"/>
    <w:rsid w:val="00B21418"/>
    <w:rsid w:val="00B21B40"/>
    <w:rsid w:val="00B22490"/>
    <w:rsid w:val="00B2261D"/>
    <w:rsid w:val="00B22DD5"/>
    <w:rsid w:val="00B24081"/>
    <w:rsid w:val="00B240FB"/>
    <w:rsid w:val="00B2426A"/>
    <w:rsid w:val="00B2455D"/>
    <w:rsid w:val="00B24943"/>
    <w:rsid w:val="00B25B54"/>
    <w:rsid w:val="00B25B94"/>
    <w:rsid w:val="00B260CD"/>
    <w:rsid w:val="00B26608"/>
    <w:rsid w:val="00B2674D"/>
    <w:rsid w:val="00B26855"/>
    <w:rsid w:val="00B271CB"/>
    <w:rsid w:val="00B2753C"/>
    <w:rsid w:val="00B2757F"/>
    <w:rsid w:val="00B2763F"/>
    <w:rsid w:val="00B27AAC"/>
    <w:rsid w:val="00B27C1C"/>
    <w:rsid w:val="00B3023E"/>
    <w:rsid w:val="00B30651"/>
    <w:rsid w:val="00B30929"/>
    <w:rsid w:val="00B31360"/>
    <w:rsid w:val="00B31650"/>
    <w:rsid w:val="00B31D03"/>
    <w:rsid w:val="00B3202F"/>
    <w:rsid w:val="00B3230B"/>
    <w:rsid w:val="00B32985"/>
    <w:rsid w:val="00B32A0C"/>
    <w:rsid w:val="00B33209"/>
    <w:rsid w:val="00B338BB"/>
    <w:rsid w:val="00B34334"/>
    <w:rsid w:val="00B34AB3"/>
    <w:rsid w:val="00B34B1D"/>
    <w:rsid w:val="00B34CF9"/>
    <w:rsid w:val="00B34DC1"/>
    <w:rsid w:val="00B3503E"/>
    <w:rsid w:val="00B3536D"/>
    <w:rsid w:val="00B358FF"/>
    <w:rsid w:val="00B35A7A"/>
    <w:rsid w:val="00B35CE5"/>
    <w:rsid w:val="00B35DAC"/>
    <w:rsid w:val="00B35EB7"/>
    <w:rsid w:val="00B36596"/>
    <w:rsid w:val="00B36625"/>
    <w:rsid w:val="00B368C9"/>
    <w:rsid w:val="00B369E7"/>
    <w:rsid w:val="00B36BEB"/>
    <w:rsid w:val="00B372AA"/>
    <w:rsid w:val="00B37812"/>
    <w:rsid w:val="00B37EF0"/>
    <w:rsid w:val="00B401B5"/>
    <w:rsid w:val="00B40445"/>
    <w:rsid w:val="00B40615"/>
    <w:rsid w:val="00B409E0"/>
    <w:rsid w:val="00B40D10"/>
    <w:rsid w:val="00B40E05"/>
    <w:rsid w:val="00B4151A"/>
    <w:rsid w:val="00B41888"/>
    <w:rsid w:val="00B41FCB"/>
    <w:rsid w:val="00B425C2"/>
    <w:rsid w:val="00B43192"/>
    <w:rsid w:val="00B432F6"/>
    <w:rsid w:val="00B433B7"/>
    <w:rsid w:val="00B43401"/>
    <w:rsid w:val="00B434A7"/>
    <w:rsid w:val="00B43608"/>
    <w:rsid w:val="00B43DE9"/>
    <w:rsid w:val="00B4400A"/>
    <w:rsid w:val="00B440DB"/>
    <w:rsid w:val="00B443AB"/>
    <w:rsid w:val="00B4444F"/>
    <w:rsid w:val="00B44461"/>
    <w:rsid w:val="00B4500A"/>
    <w:rsid w:val="00B458D0"/>
    <w:rsid w:val="00B4592D"/>
    <w:rsid w:val="00B45951"/>
    <w:rsid w:val="00B45982"/>
    <w:rsid w:val="00B45A52"/>
    <w:rsid w:val="00B45B68"/>
    <w:rsid w:val="00B46175"/>
    <w:rsid w:val="00B46445"/>
    <w:rsid w:val="00B465F5"/>
    <w:rsid w:val="00B46EE3"/>
    <w:rsid w:val="00B473D5"/>
    <w:rsid w:val="00B5019E"/>
    <w:rsid w:val="00B5151A"/>
    <w:rsid w:val="00B51838"/>
    <w:rsid w:val="00B51901"/>
    <w:rsid w:val="00B51D8C"/>
    <w:rsid w:val="00B51EF0"/>
    <w:rsid w:val="00B52975"/>
    <w:rsid w:val="00B53051"/>
    <w:rsid w:val="00B54020"/>
    <w:rsid w:val="00B542B3"/>
    <w:rsid w:val="00B548B7"/>
    <w:rsid w:val="00B54CBE"/>
    <w:rsid w:val="00B5502D"/>
    <w:rsid w:val="00B55135"/>
    <w:rsid w:val="00B55D4E"/>
    <w:rsid w:val="00B564F3"/>
    <w:rsid w:val="00B57220"/>
    <w:rsid w:val="00B573BE"/>
    <w:rsid w:val="00B577BB"/>
    <w:rsid w:val="00B57929"/>
    <w:rsid w:val="00B57948"/>
    <w:rsid w:val="00B57E33"/>
    <w:rsid w:val="00B60076"/>
    <w:rsid w:val="00B6042A"/>
    <w:rsid w:val="00B60713"/>
    <w:rsid w:val="00B60773"/>
    <w:rsid w:val="00B61118"/>
    <w:rsid w:val="00B6345B"/>
    <w:rsid w:val="00B63777"/>
    <w:rsid w:val="00B63D3E"/>
    <w:rsid w:val="00B6441D"/>
    <w:rsid w:val="00B64420"/>
    <w:rsid w:val="00B64446"/>
    <w:rsid w:val="00B645A6"/>
    <w:rsid w:val="00B64DBC"/>
    <w:rsid w:val="00B65419"/>
    <w:rsid w:val="00B66023"/>
    <w:rsid w:val="00B660E2"/>
    <w:rsid w:val="00B664C7"/>
    <w:rsid w:val="00B66789"/>
    <w:rsid w:val="00B668FF"/>
    <w:rsid w:val="00B67519"/>
    <w:rsid w:val="00B6789E"/>
    <w:rsid w:val="00B67B29"/>
    <w:rsid w:val="00B67FC6"/>
    <w:rsid w:val="00B7017D"/>
    <w:rsid w:val="00B702FE"/>
    <w:rsid w:val="00B70AE8"/>
    <w:rsid w:val="00B713D8"/>
    <w:rsid w:val="00B71836"/>
    <w:rsid w:val="00B721C5"/>
    <w:rsid w:val="00B724E9"/>
    <w:rsid w:val="00B72691"/>
    <w:rsid w:val="00B72867"/>
    <w:rsid w:val="00B72BA3"/>
    <w:rsid w:val="00B72DCB"/>
    <w:rsid w:val="00B737D0"/>
    <w:rsid w:val="00B739F6"/>
    <w:rsid w:val="00B73D96"/>
    <w:rsid w:val="00B73DCD"/>
    <w:rsid w:val="00B74205"/>
    <w:rsid w:val="00B742D5"/>
    <w:rsid w:val="00B74312"/>
    <w:rsid w:val="00B7508A"/>
    <w:rsid w:val="00B750A8"/>
    <w:rsid w:val="00B75787"/>
    <w:rsid w:val="00B75B77"/>
    <w:rsid w:val="00B75CE1"/>
    <w:rsid w:val="00B7686F"/>
    <w:rsid w:val="00B76F6A"/>
    <w:rsid w:val="00B76FAC"/>
    <w:rsid w:val="00B770CB"/>
    <w:rsid w:val="00B77270"/>
    <w:rsid w:val="00B77405"/>
    <w:rsid w:val="00B77C5C"/>
    <w:rsid w:val="00B803A8"/>
    <w:rsid w:val="00B8059D"/>
    <w:rsid w:val="00B80861"/>
    <w:rsid w:val="00B80F40"/>
    <w:rsid w:val="00B81189"/>
    <w:rsid w:val="00B8147B"/>
    <w:rsid w:val="00B81A6C"/>
    <w:rsid w:val="00B81E6A"/>
    <w:rsid w:val="00B81ED8"/>
    <w:rsid w:val="00B82231"/>
    <w:rsid w:val="00B82391"/>
    <w:rsid w:val="00B825E7"/>
    <w:rsid w:val="00B83515"/>
    <w:rsid w:val="00B83BB8"/>
    <w:rsid w:val="00B83E81"/>
    <w:rsid w:val="00B83E8A"/>
    <w:rsid w:val="00B8400F"/>
    <w:rsid w:val="00B8453F"/>
    <w:rsid w:val="00B85186"/>
    <w:rsid w:val="00B85578"/>
    <w:rsid w:val="00B85689"/>
    <w:rsid w:val="00B85811"/>
    <w:rsid w:val="00B85DE5"/>
    <w:rsid w:val="00B862A0"/>
    <w:rsid w:val="00B86662"/>
    <w:rsid w:val="00B8686F"/>
    <w:rsid w:val="00B8707C"/>
    <w:rsid w:val="00B87323"/>
    <w:rsid w:val="00B907B7"/>
    <w:rsid w:val="00B90986"/>
    <w:rsid w:val="00B90F73"/>
    <w:rsid w:val="00B91922"/>
    <w:rsid w:val="00B91BD8"/>
    <w:rsid w:val="00B91C2A"/>
    <w:rsid w:val="00B92127"/>
    <w:rsid w:val="00B92843"/>
    <w:rsid w:val="00B928F4"/>
    <w:rsid w:val="00B92D67"/>
    <w:rsid w:val="00B92E52"/>
    <w:rsid w:val="00B92E91"/>
    <w:rsid w:val="00B931E8"/>
    <w:rsid w:val="00B9366C"/>
    <w:rsid w:val="00B93B59"/>
    <w:rsid w:val="00B9406A"/>
    <w:rsid w:val="00B941F5"/>
    <w:rsid w:val="00B947C9"/>
    <w:rsid w:val="00B948DA"/>
    <w:rsid w:val="00B94E8B"/>
    <w:rsid w:val="00B950D8"/>
    <w:rsid w:val="00B95387"/>
    <w:rsid w:val="00B95614"/>
    <w:rsid w:val="00B960D3"/>
    <w:rsid w:val="00B96678"/>
    <w:rsid w:val="00B96C1A"/>
    <w:rsid w:val="00B96C99"/>
    <w:rsid w:val="00B97595"/>
    <w:rsid w:val="00BA0413"/>
    <w:rsid w:val="00BA098E"/>
    <w:rsid w:val="00BA0E3D"/>
    <w:rsid w:val="00BA10A9"/>
    <w:rsid w:val="00BA1661"/>
    <w:rsid w:val="00BA17A3"/>
    <w:rsid w:val="00BA1904"/>
    <w:rsid w:val="00BA1A02"/>
    <w:rsid w:val="00BA1BE8"/>
    <w:rsid w:val="00BA1C90"/>
    <w:rsid w:val="00BA1E55"/>
    <w:rsid w:val="00BA2065"/>
    <w:rsid w:val="00BA2067"/>
    <w:rsid w:val="00BA2280"/>
    <w:rsid w:val="00BA2484"/>
    <w:rsid w:val="00BA285A"/>
    <w:rsid w:val="00BA2A08"/>
    <w:rsid w:val="00BA2CB7"/>
    <w:rsid w:val="00BA36B0"/>
    <w:rsid w:val="00BA3D83"/>
    <w:rsid w:val="00BA55C2"/>
    <w:rsid w:val="00BA56D2"/>
    <w:rsid w:val="00BA6201"/>
    <w:rsid w:val="00BA62BF"/>
    <w:rsid w:val="00BA675F"/>
    <w:rsid w:val="00BA688F"/>
    <w:rsid w:val="00BA6B3D"/>
    <w:rsid w:val="00BA7027"/>
    <w:rsid w:val="00BA7540"/>
    <w:rsid w:val="00BA76A3"/>
    <w:rsid w:val="00BA76E0"/>
    <w:rsid w:val="00BA7A4B"/>
    <w:rsid w:val="00BB1E0C"/>
    <w:rsid w:val="00BB2085"/>
    <w:rsid w:val="00BB20FE"/>
    <w:rsid w:val="00BB2161"/>
    <w:rsid w:val="00BB25C2"/>
    <w:rsid w:val="00BB2A13"/>
    <w:rsid w:val="00BB2A25"/>
    <w:rsid w:val="00BB2E04"/>
    <w:rsid w:val="00BB2FEC"/>
    <w:rsid w:val="00BB3865"/>
    <w:rsid w:val="00BB4643"/>
    <w:rsid w:val="00BB48DA"/>
    <w:rsid w:val="00BB4E8D"/>
    <w:rsid w:val="00BB51E9"/>
    <w:rsid w:val="00BB51F8"/>
    <w:rsid w:val="00BB56B4"/>
    <w:rsid w:val="00BB5F07"/>
    <w:rsid w:val="00BB6044"/>
    <w:rsid w:val="00BB645E"/>
    <w:rsid w:val="00BB677D"/>
    <w:rsid w:val="00BB6814"/>
    <w:rsid w:val="00BB6852"/>
    <w:rsid w:val="00BB6D44"/>
    <w:rsid w:val="00BB6FD3"/>
    <w:rsid w:val="00BB709D"/>
    <w:rsid w:val="00BB71D1"/>
    <w:rsid w:val="00BB7EEB"/>
    <w:rsid w:val="00BC04DD"/>
    <w:rsid w:val="00BC07AB"/>
    <w:rsid w:val="00BC0AC7"/>
    <w:rsid w:val="00BC0DB2"/>
    <w:rsid w:val="00BC0FDC"/>
    <w:rsid w:val="00BC10E4"/>
    <w:rsid w:val="00BC1309"/>
    <w:rsid w:val="00BC1916"/>
    <w:rsid w:val="00BC2093"/>
    <w:rsid w:val="00BC2365"/>
    <w:rsid w:val="00BC3053"/>
    <w:rsid w:val="00BC3FA0"/>
    <w:rsid w:val="00BC40C9"/>
    <w:rsid w:val="00BC4CC6"/>
    <w:rsid w:val="00BC4D2E"/>
    <w:rsid w:val="00BC5454"/>
    <w:rsid w:val="00BC5651"/>
    <w:rsid w:val="00BC5866"/>
    <w:rsid w:val="00BC5AEC"/>
    <w:rsid w:val="00BC6058"/>
    <w:rsid w:val="00BC66B0"/>
    <w:rsid w:val="00BC6B4A"/>
    <w:rsid w:val="00BC6F41"/>
    <w:rsid w:val="00BC707D"/>
    <w:rsid w:val="00BC70B9"/>
    <w:rsid w:val="00BC7C04"/>
    <w:rsid w:val="00BD087F"/>
    <w:rsid w:val="00BD09AE"/>
    <w:rsid w:val="00BD0B02"/>
    <w:rsid w:val="00BD0BF1"/>
    <w:rsid w:val="00BD2652"/>
    <w:rsid w:val="00BD2781"/>
    <w:rsid w:val="00BD2902"/>
    <w:rsid w:val="00BD2CDA"/>
    <w:rsid w:val="00BD310E"/>
    <w:rsid w:val="00BD32B6"/>
    <w:rsid w:val="00BD358D"/>
    <w:rsid w:val="00BD3833"/>
    <w:rsid w:val="00BD393F"/>
    <w:rsid w:val="00BD3BEF"/>
    <w:rsid w:val="00BD3D28"/>
    <w:rsid w:val="00BD3E8D"/>
    <w:rsid w:val="00BD44F4"/>
    <w:rsid w:val="00BD46C1"/>
    <w:rsid w:val="00BD47F4"/>
    <w:rsid w:val="00BD48AC"/>
    <w:rsid w:val="00BD495D"/>
    <w:rsid w:val="00BD4B50"/>
    <w:rsid w:val="00BD5936"/>
    <w:rsid w:val="00BD5ED9"/>
    <w:rsid w:val="00BD5F1A"/>
    <w:rsid w:val="00BD624C"/>
    <w:rsid w:val="00BD673A"/>
    <w:rsid w:val="00BD6FDE"/>
    <w:rsid w:val="00BD7337"/>
    <w:rsid w:val="00BD738D"/>
    <w:rsid w:val="00BD76EC"/>
    <w:rsid w:val="00BD7E79"/>
    <w:rsid w:val="00BE03DD"/>
    <w:rsid w:val="00BE0F29"/>
    <w:rsid w:val="00BE1234"/>
    <w:rsid w:val="00BE15DB"/>
    <w:rsid w:val="00BE19FC"/>
    <w:rsid w:val="00BE1FA0"/>
    <w:rsid w:val="00BE2FA6"/>
    <w:rsid w:val="00BE321C"/>
    <w:rsid w:val="00BE333F"/>
    <w:rsid w:val="00BE37EF"/>
    <w:rsid w:val="00BE38F5"/>
    <w:rsid w:val="00BE3DED"/>
    <w:rsid w:val="00BE3E32"/>
    <w:rsid w:val="00BE4675"/>
    <w:rsid w:val="00BE489B"/>
    <w:rsid w:val="00BE4955"/>
    <w:rsid w:val="00BE4A47"/>
    <w:rsid w:val="00BE4E3E"/>
    <w:rsid w:val="00BE4FF0"/>
    <w:rsid w:val="00BE528C"/>
    <w:rsid w:val="00BE5C0C"/>
    <w:rsid w:val="00BE5D51"/>
    <w:rsid w:val="00BE61D8"/>
    <w:rsid w:val="00BE6350"/>
    <w:rsid w:val="00BE65F3"/>
    <w:rsid w:val="00BE700E"/>
    <w:rsid w:val="00BE718C"/>
    <w:rsid w:val="00BE73A3"/>
    <w:rsid w:val="00BE7406"/>
    <w:rsid w:val="00BE758B"/>
    <w:rsid w:val="00BE7603"/>
    <w:rsid w:val="00BE77AE"/>
    <w:rsid w:val="00BE7D19"/>
    <w:rsid w:val="00BF0063"/>
    <w:rsid w:val="00BF09AA"/>
    <w:rsid w:val="00BF0C58"/>
    <w:rsid w:val="00BF12CC"/>
    <w:rsid w:val="00BF1ED7"/>
    <w:rsid w:val="00BF23E4"/>
    <w:rsid w:val="00BF25ED"/>
    <w:rsid w:val="00BF2896"/>
    <w:rsid w:val="00BF2C52"/>
    <w:rsid w:val="00BF2D85"/>
    <w:rsid w:val="00BF3279"/>
    <w:rsid w:val="00BF3515"/>
    <w:rsid w:val="00BF3634"/>
    <w:rsid w:val="00BF3CFA"/>
    <w:rsid w:val="00BF4202"/>
    <w:rsid w:val="00BF424B"/>
    <w:rsid w:val="00BF43A4"/>
    <w:rsid w:val="00BF43D6"/>
    <w:rsid w:val="00BF4DE4"/>
    <w:rsid w:val="00BF4EC5"/>
    <w:rsid w:val="00BF529D"/>
    <w:rsid w:val="00BF587B"/>
    <w:rsid w:val="00BF5D95"/>
    <w:rsid w:val="00BF5DC4"/>
    <w:rsid w:val="00BF60AB"/>
    <w:rsid w:val="00BF72FB"/>
    <w:rsid w:val="00BF74C7"/>
    <w:rsid w:val="00BF7D49"/>
    <w:rsid w:val="00BF7FEB"/>
    <w:rsid w:val="00C0001D"/>
    <w:rsid w:val="00C002B9"/>
    <w:rsid w:val="00C006A0"/>
    <w:rsid w:val="00C00779"/>
    <w:rsid w:val="00C00788"/>
    <w:rsid w:val="00C0081A"/>
    <w:rsid w:val="00C00C32"/>
    <w:rsid w:val="00C0130B"/>
    <w:rsid w:val="00C01394"/>
    <w:rsid w:val="00C015F1"/>
    <w:rsid w:val="00C0168B"/>
    <w:rsid w:val="00C017B5"/>
    <w:rsid w:val="00C01F33"/>
    <w:rsid w:val="00C02260"/>
    <w:rsid w:val="00C0240E"/>
    <w:rsid w:val="00C02597"/>
    <w:rsid w:val="00C02CC6"/>
    <w:rsid w:val="00C02F6D"/>
    <w:rsid w:val="00C03433"/>
    <w:rsid w:val="00C0359C"/>
    <w:rsid w:val="00C03BBF"/>
    <w:rsid w:val="00C03C7A"/>
    <w:rsid w:val="00C03E03"/>
    <w:rsid w:val="00C040F7"/>
    <w:rsid w:val="00C044AB"/>
    <w:rsid w:val="00C04C71"/>
    <w:rsid w:val="00C04F92"/>
    <w:rsid w:val="00C052AE"/>
    <w:rsid w:val="00C0563C"/>
    <w:rsid w:val="00C05706"/>
    <w:rsid w:val="00C0580B"/>
    <w:rsid w:val="00C05849"/>
    <w:rsid w:val="00C061B6"/>
    <w:rsid w:val="00C064A5"/>
    <w:rsid w:val="00C064AF"/>
    <w:rsid w:val="00C06939"/>
    <w:rsid w:val="00C06E92"/>
    <w:rsid w:val="00C07377"/>
    <w:rsid w:val="00C07615"/>
    <w:rsid w:val="00C07BEF"/>
    <w:rsid w:val="00C10478"/>
    <w:rsid w:val="00C11171"/>
    <w:rsid w:val="00C118B2"/>
    <w:rsid w:val="00C11CAD"/>
    <w:rsid w:val="00C12107"/>
    <w:rsid w:val="00C1225E"/>
    <w:rsid w:val="00C125AB"/>
    <w:rsid w:val="00C12C7F"/>
    <w:rsid w:val="00C13E24"/>
    <w:rsid w:val="00C145F4"/>
    <w:rsid w:val="00C14D4B"/>
    <w:rsid w:val="00C14EA6"/>
    <w:rsid w:val="00C15351"/>
    <w:rsid w:val="00C154BB"/>
    <w:rsid w:val="00C1559B"/>
    <w:rsid w:val="00C15930"/>
    <w:rsid w:val="00C1593F"/>
    <w:rsid w:val="00C1596C"/>
    <w:rsid w:val="00C159D4"/>
    <w:rsid w:val="00C16B48"/>
    <w:rsid w:val="00C16F19"/>
    <w:rsid w:val="00C17089"/>
    <w:rsid w:val="00C175AC"/>
    <w:rsid w:val="00C176F6"/>
    <w:rsid w:val="00C20971"/>
    <w:rsid w:val="00C2129E"/>
    <w:rsid w:val="00C219ED"/>
    <w:rsid w:val="00C22010"/>
    <w:rsid w:val="00C2217F"/>
    <w:rsid w:val="00C22B12"/>
    <w:rsid w:val="00C23141"/>
    <w:rsid w:val="00C2319F"/>
    <w:rsid w:val="00C236FE"/>
    <w:rsid w:val="00C23B49"/>
    <w:rsid w:val="00C244F0"/>
    <w:rsid w:val="00C249E9"/>
    <w:rsid w:val="00C257D3"/>
    <w:rsid w:val="00C263F7"/>
    <w:rsid w:val="00C275BB"/>
    <w:rsid w:val="00C2789D"/>
    <w:rsid w:val="00C279B5"/>
    <w:rsid w:val="00C27AEA"/>
    <w:rsid w:val="00C27B52"/>
    <w:rsid w:val="00C27B6C"/>
    <w:rsid w:val="00C27C45"/>
    <w:rsid w:val="00C27C65"/>
    <w:rsid w:val="00C27D5D"/>
    <w:rsid w:val="00C27D70"/>
    <w:rsid w:val="00C27EB1"/>
    <w:rsid w:val="00C307A9"/>
    <w:rsid w:val="00C30898"/>
    <w:rsid w:val="00C309B1"/>
    <w:rsid w:val="00C31E92"/>
    <w:rsid w:val="00C323CA"/>
    <w:rsid w:val="00C32704"/>
    <w:rsid w:val="00C329A3"/>
    <w:rsid w:val="00C33E33"/>
    <w:rsid w:val="00C33F0E"/>
    <w:rsid w:val="00C34146"/>
    <w:rsid w:val="00C3433B"/>
    <w:rsid w:val="00C34396"/>
    <w:rsid w:val="00C3477D"/>
    <w:rsid w:val="00C34BAF"/>
    <w:rsid w:val="00C3516C"/>
    <w:rsid w:val="00C35C4D"/>
    <w:rsid w:val="00C3719D"/>
    <w:rsid w:val="00C37CB2"/>
    <w:rsid w:val="00C37D29"/>
    <w:rsid w:val="00C37E57"/>
    <w:rsid w:val="00C400B7"/>
    <w:rsid w:val="00C408AB"/>
    <w:rsid w:val="00C409F8"/>
    <w:rsid w:val="00C40A0A"/>
    <w:rsid w:val="00C411FC"/>
    <w:rsid w:val="00C412FD"/>
    <w:rsid w:val="00C416BC"/>
    <w:rsid w:val="00C42087"/>
    <w:rsid w:val="00C4218C"/>
    <w:rsid w:val="00C422A7"/>
    <w:rsid w:val="00C42722"/>
    <w:rsid w:val="00C429B8"/>
    <w:rsid w:val="00C42ED6"/>
    <w:rsid w:val="00C431E9"/>
    <w:rsid w:val="00C434A6"/>
    <w:rsid w:val="00C436C5"/>
    <w:rsid w:val="00C43730"/>
    <w:rsid w:val="00C4388F"/>
    <w:rsid w:val="00C43C56"/>
    <w:rsid w:val="00C4410B"/>
    <w:rsid w:val="00C441A0"/>
    <w:rsid w:val="00C441DF"/>
    <w:rsid w:val="00C44458"/>
    <w:rsid w:val="00C448D1"/>
    <w:rsid w:val="00C44C93"/>
    <w:rsid w:val="00C44E8D"/>
    <w:rsid w:val="00C4529B"/>
    <w:rsid w:val="00C4595C"/>
    <w:rsid w:val="00C45C24"/>
    <w:rsid w:val="00C46674"/>
    <w:rsid w:val="00C473A5"/>
    <w:rsid w:val="00C5014B"/>
    <w:rsid w:val="00C501F3"/>
    <w:rsid w:val="00C50237"/>
    <w:rsid w:val="00C50310"/>
    <w:rsid w:val="00C505CB"/>
    <w:rsid w:val="00C50A1E"/>
    <w:rsid w:val="00C50E17"/>
    <w:rsid w:val="00C50E99"/>
    <w:rsid w:val="00C514BC"/>
    <w:rsid w:val="00C517ED"/>
    <w:rsid w:val="00C52FB0"/>
    <w:rsid w:val="00C52FE0"/>
    <w:rsid w:val="00C531A6"/>
    <w:rsid w:val="00C53425"/>
    <w:rsid w:val="00C537AB"/>
    <w:rsid w:val="00C5417A"/>
    <w:rsid w:val="00C5470E"/>
    <w:rsid w:val="00C54995"/>
    <w:rsid w:val="00C54B4A"/>
    <w:rsid w:val="00C54D41"/>
    <w:rsid w:val="00C552C3"/>
    <w:rsid w:val="00C55355"/>
    <w:rsid w:val="00C55474"/>
    <w:rsid w:val="00C55A3A"/>
    <w:rsid w:val="00C55ED2"/>
    <w:rsid w:val="00C55FC1"/>
    <w:rsid w:val="00C560D2"/>
    <w:rsid w:val="00C565AB"/>
    <w:rsid w:val="00C56733"/>
    <w:rsid w:val="00C5677F"/>
    <w:rsid w:val="00C568B7"/>
    <w:rsid w:val="00C579A2"/>
    <w:rsid w:val="00C60783"/>
    <w:rsid w:val="00C609BF"/>
    <w:rsid w:val="00C60B22"/>
    <w:rsid w:val="00C610E4"/>
    <w:rsid w:val="00C618D4"/>
    <w:rsid w:val="00C61DD7"/>
    <w:rsid w:val="00C6298D"/>
    <w:rsid w:val="00C62A98"/>
    <w:rsid w:val="00C62AD4"/>
    <w:rsid w:val="00C62C9C"/>
    <w:rsid w:val="00C62D75"/>
    <w:rsid w:val="00C632FC"/>
    <w:rsid w:val="00C636FF"/>
    <w:rsid w:val="00C64672"/>
    <w:rsid w:val="00C65060"/>
    <w:rsid w:val="00C6554D"/>
    <w:rsid w:val="00C65C9F"/>
    <w:rsid w:val="00C6644C"/>
    <w:rsid w:val="00C6674C"/>
    <w:rsid w:val="00C66B6A"/>
    <w:rsid w:val="00C66C34"/>
    <w:rsid w:val="00C66D2B"/>
    <w:rsid w:val="00C70697"/>
    <w:rsid w:val="00C71264"/>
    <w:rsid w:val="00C7154F"/>
    <w:rsid w:val="00C7196D"/>
    <w:rsid w:val="00C71BCE"/>
    <w:rsid w:val="00C72093"/>
    <w:rsid w:val="00C7263F"/>
    <w:rsid w:val="00C72CFF"/>
    <w:rsid w:val="00C72EF4"/>
    <w:rsid w:val="00C7335D"/>
    <w:rsid w:val="00C73521"/>
    <w:rsid w:val="00C73771"/>
    <w:rsid w:val="00C73A72"/>
    <w:rsid w:val="00C741C0"/>
    <w:rsid w:val="00C742E9"/>
    <w:rsid w:val="00C744FE"/>
    <w:rsid w:val="00C74599"/>
    <w:rsid w:val="00C75933"/>
    <w:rsid w:val="00C75A88"/>
    <w:rsid w:val="00C75D2F"/>
    <w:rsid w:val="00C767BE"/>
    <w:rsid w:val="00C76C9A"/>
    <w:rsid w:val="00C76E3C"/>
    <w:rsid w:val="00C772C3"/>
    <w:rsid w:val="00C778E8"/>
    <w:rsid w:val="00C77B4F"/>
    <w:rsid w:val="00C77C6F"/>
    <w:rsid w:val="00C77E9D"/>
    <w:rsid w:val="00C801C5"/>
    <w:rsid w:val="00C805E7"/>
    <w:rsid w:val="00C8093A"/>
    <w:rsid w:val="00C809A1"/>
    <w:rsid w:val="00C80B29"/>
    <w:rsid w:val="00C80F27"/>
    <w:rsid w:val="00C8135D"/>
    <w:rsid w:val="00C81568"/>
    <w:rsid w:val="00C8204C"/>
    <w:rsid w:val="00C826F7"/>
    <w:rsid w:val="00C82888"/>
    <w:rsid w:val="00C82C3B"/>
    <w:rsid w:val="00C82CB9"/>
    <w:rsid w:val="00C8378B"/>
    <w:rsid w:val="00C83C07"/>
    <w:rsid w:val="00C84E79"/>
    <w:rsid w:val="00C85704"/>
    <w:rsid w:val="00C8572A"/>
    <w:rsid w:val="00C866F9"/>
    <w:rsid w:val="00C869E9"/>
    <w:rsid w:val="00C87330"/>
    <w:rsid w:val="00C8739F"/>
    <w:rsid w:val="00C87A03"/>
    <w:rsid w:val="00C87AC0"/>
    <w:rsid w:val="00C87C9C"/>
    <w:rsid w:val="00C901FE"/>
    <w:rsid w:val="00C9027A"/>
    <w:rsid w:val="00C90308"/>
    <w:rsid w:val="00C904E6"/>
    <w:rsid w:val="00C9068E"/>
    <w:rsid w:val="00C90857"/>
    <w:rsid w:val="00C91504"/>
    <w:rsid w:val="00C9183D"/>
    <w:rsid w:val="00C91A45"/>
    <w:rsid w:val="00C91A59"/>
    <w:rsid w:val="00C931C2"/>
    <w:rsid w:val="00C93814"/>
    <w:rsid w:val="00C93BEB"/>
    <w:rsid w:val="00C93C4B"/>
    <w:rsid w:val="00C93E09"/>
    <w:rsid w:val="00C9436C"/>
    <w:rsid w:val="00C944AB"/>
    <w:rsid w:val="00C945B9"/>
    <w:rsid w:val="00C94781"/>
    <w:rsid w:val="00C948D6"/>
    <w:rsid w:val="00C94A4E"/>
    <w:rsid w:val="00C94CBF"/>
    <w:rsid w:val="00C95093"/>
    <w:rsid w:val="00C95273"/>
    <w:rsid w:val="00C9596D"/>
    <w:rsid w:val="00C95A0A"/>
    <w:rsid w:val="00C95B40"/>
    <w:rsid w:val="00C95ECF"/>
    <w:rsid w:val="00C95EF7"/>
    <w:rsid w:val="00C961AD"/>
    <w:rsid w:val="00C96200"/>
    <w:rsid w:val="00C96C77"/>
    <w:rsid w:val="00C974DF"/>
    <w:rsid w:val="00C978FA"/>
    <w:rsid w:val="00C97C88"/>
    <w:rsid w:val="00CA00BD"/>
    <w:rsid w:val="00CA0516"/>
    <w:rsid w:val="00CA09AC"/>
    <w:rsid w:val="00CA1474"/>
    <w:rsid w:val="00CA148B"/>
    <w:rsid w:val="00CA1ABE"/>
    <w:rsid w:val="00CA1ED8"/>
    <w:rsid w:val="00CA2AB3"/>
    <w:rsid w:val="00CA2DDA"/>
    <w:rsid w:val="00CA3723"/>
    <w:rsid w:val="00CA3F36"/>
    <w:rsid w:val="00CA3FB1"/>
    <w:rsid w:val="00CA3FDE"/>
    <w:rsid w:val="00CA425B"/>
    <w:rsid w:val="00CA4BD1"/>
    <w:rsid w:val="00CA4E4B"/>
    <w:rsid w:val="00CA5036"/>
    <w:rsid w:val="00CA50E4"/>
    <w:rsid w:val="00CA52A4"/>
    <w:rsid w:val="00CA5FB3"/>
    <w:rsid w:val="00CA610D"/>
    <w:rsid w:val="00CA66B0"/>
    <w:rsid w:val="00CA737F"/>
    <w:rsid w:val="00CA7551"/>
    <w:rsid w:val="00CA7826"/>
    <w:rsid w:val="00CB0180"/>
    <w:rsid w:val="00CB022E"/>
    <w:rsid w:val="00CB02AF"/>
    <w:rsid w:val="00CB041A"/>
    <w:rsid w:val="00CB051A"/>
    <w:rsid w:val="00CB1185"/>
    <w:rsid w:val="00CB1582"/>
    <w:rsid w:val="00CB1DBF"/>
    <w:rsid w:val="00CB1F63"/>
    <w:rsid w:val="00CB21CD"/>
    <w:rsid w:val="00CB2977"/>
    <w:rsid w:val="00CB3776"/>
    <w:rsid w:val="00CB3C2A"/>
    <w:rsid w:val="00CB3C6A"/>
    <w:rsid w:val="00CB3D96"/>
    <w:rsid w:val="00CB45F0"/>
    <w:rsid w:val="00CB51D5"/>
    <w:rsid w:val="00CB53A8"/>
    <w:rsid w:val="00CB557B"/>
    <w:rsid w:val="00CB57B0"/>
    <w:rsid w:val="00CB5E64"/>
    <w:rsid w:val="00CB5FAF"/>
    <w:rsid w:val="00CB602A"/>
    <w:rsid w:val="00CB7058"/>
    <w:rsid w:val="00CB7170"/>
    <w:rsid w:val="00CB7348"/>
    <w:rsid w:val="00CB7873"/>
    <w:rsid w:val="00CB79F4"/>
    <w:rsid w:val="00CB7A9B"/>
    <w:rsid w:val="00CC00E6"/>
    <w:rsid w:val="00CC02CF"/>
    <w:rsid w:val="00CC040E"/>
    <w:rsid w:val="00CC0D42"/>
    <w:rsid w:val="00CC0EC5"/>
    <w:rsid w:val="00CC111F"/>
    <w:rsid w:val="00CC177B"/>
    <w:rsid w:val="00CC1E1E"/>
    <w:rsid w:val="00CC2011"/>
    <w:rsid w:val="00CC202D"/>
    <w:rsid w:val="00CC2297"/>
    <w:rsid w:val="00CC2E2B"/>
    <w:rsid w:val="00CC3077"/>
    <w:rsid w:val="00CC315F"/>
    <w:rsid w:val="00CC33F6"/>
    <w:rsid w:val="00CC3EA0"/>
    <w:rsid w:val="00CC4844"/>
    <w:rsid w:val="00CC4CF0"/>
    <w:rsid w:val="00CC55FF"/>
    <w:rsid w:val="00CC6819"/>
    <w:rsid w:val="00CC70DF"/>
    <w:rsid w:val="00CC7A1A"/>
    <w:rsid w:val="00CC7B45"/>
    <w:rsid w:val="00CD03C9"/>
    <w:rsid w:val="00CD1188"/>
    <w:rsid w:val="00CD129E"/>
    <w:rsid w:val="00CD13A3"/>
    <w:rsid w:val="00CD1510"/>
    <w:rsid w:val="00CD18C9"/>
    <w:rsid w:val="00CD1CBB"/>
    <w:rsid w:val="00CD1D65"/>
    <w:rsid w:val="00CD21DE"/>
    <w:rsid w:val="00CD253E"/>
    <w:rsid w:val="00CD26A6"/>
    <w:rsid w:val="00CD276D"/>
    <w:rsid w:val="00CD2A38"/>
    <w:rsid w:val="00CD2A57"/>
    <w:rsid w:val="00CD2ED1"/>
    <w:rsid w:val="00CD2F3B"/>
    <w:rsid w:val="00CD2FA5"/>
    <w:rsid w:val="00CD3302"/>
    <w:rsid w:val="00CD337B"/>
    <w:rsid w:val="00CD353C"/>
    <w:rsid w:val="00CD3AAA"/>
    <w:rsid w:val="00CD3FE8"/>
    <w:rsid w:val="00CD416F"/>
    <w:rsid w:val="00CD489C"/>
    <w:rsid w:val="00CD4D62"/>
    <w:rsid w:val="00CD4D9F"/>
    <w:rsid w:val="00CD4E15"/>
    <w:rsid w:val="00CD51F3"/>
    <w:rsid w:val="00CD598B"/>
    <w:rsid w:val="00CD59E9"/>
    <w:rsid w:val="00CD5A48"/>
    <w:rsid w:val="00CD6180"/>
    <w:rsid w:val="00CD6583"/>
    <w:rsid w:val="00CD6E7F"/>
    <w:rsid w:val="00CD744F"/>
    <w:rsid w:val="00CD7A3C"/>
    <w:rsid w:val="00CD7ACF"/>
    <w:rsid w:val="00CE005D"/>
    <w:rsid w:val="00CE02C5"/>
    <w:rsid w:val="00CE0342"/>
    <w:rsid w:val="00CE0424"/>
    <w:rsid w:val="00CE073C"/>
    <w:rsid w:val="00CE16F2"/>
    <w:rsid w:val="00CE19F9"/>
    <w:rsid w:val="00CE1B03"/>
    <w:rsid w:val="00CE1C67"/>
    <w:rsid w:val="00CE2A3E"/>
    <w:rsid w:val="00CE3023"/>
    <w:rsid w:val="00CE4070"/>
    <w:rsid w:val="00CE498C"/>
    <w:rsid w:val="00CE4BAE"/>
    <w:rsid w:val="00CE52F3"/>
    <w:rsid w:val="00CE55C1"/>
    <w:rsid w:val="00CE5A82"/>
    <w:rsid w:val="00CE5C23"/>
    <w:rsid w:val="00CE61A2"/>
    <w:rsid w:val="00CE63C8"/>
    <w:rsid w:val="00CE6458"/>
    <w:rsid w:val="00CE7165"/>
    <w:rsid w:val="00CE74F1"/>
    <w:rsid w:val="00CE7561"/>
    <w:rsid w:val="00CE75D8"/>
    <w:rsid w:val="00CE78F3"/>
    <w:rsid w:val="00CE7951"/>
    <w:rsid w:val="00CE7A80"/>
    <w:rsid w:val="00CE7CCE"/>
    <w:rsid w:val="00CF0035"/>
    <w:rsid w:val="00CF0167"/>
    <w:rsid w:val="00CF0494"/>
    <w:rsid w:val="00CF09CE"/>
    <w:rsid w:val="00CF0C55"/>
    <w:rsid w:val="00CF0E2D"/>
    <w:rsid w:val="00CF0E5B"/>
    <w:rsid w:val="00CF12E3"/>
    <w:rsid w:val="00CF1335"/>
    <w:rsid w:val="00CF1354"/>
    <w:rsid w:val="00CF1A26"/>
    <w:rsid w:val="00CF1D4C"/>
    <w:rsid w:val="00CF1DBE"/>
    <w:rsid w:val="00CF2FE9"/>
    <w:rsid w:val="00CF30BD"/>
    <w:rsid w:val="00CF3B1F"/>
    <w:rsid w:val="00CF3BF6"/>
    <w:rsid w:val="00CF449D"/>
    <w:rsid w:val="00CF453D"/>
    <w:rsid w:val="00CF471E"/>
    <w:rsid w:val="00CF4789"/>
    <w:rsid w:val="00CF4D53"/>
    <w:rsid w:val="00CF50A2"/>
    <w:rsid w:val="00CF50D4"/>
    <w:rsid w:val="00CF534D"/>
    <w:rsid w:val="00CF55E7"/>
    <w:rsid w:val="00CF563E"/>
    <w:rsid w:val="00CF616C"/>
    <w:rsid w:val="00CF625B"/>
    <w:rsid w:val="00CF687E"/>
    <w:rsid w:val="00CF7469"/>
    <w:rsid w:val="00CF7BEB"/>
    <w:rsid w:val="00CF7F9F"/>
    <w:rsid w:val="00D0032C"/>
    <w:rsid w:val="00D00DBD"/>
    <w:rsid w:val="00D00FDB"/>
    <w:rsid w:val="00D01316"/>
    <w:rsid w:val="00D0243D"/>
    <w:rsid w:val="00D0349B"/>
    <w:rsid w:val="00D034D3"/>
    <w:rsid w:val="00D04147"/>
    <w:rsid w:val="00D04909"/>
    <w:rsid w:val="00D04C7F"/>
    <w:rsid w:val="00D04EBA"/>
    <w:rsid w:val="00D0506C"/>
    <w:rsid w:val="00D0507C"/>
    <w:rsid w:val="00D0574F"/>
    <w:rsid w:val="00D05C58"/>
    <w:rsid w:val="00D06031"/>
    <w:rsid w:val="00D0603E"/>
    <w:rsid w:val="00D06215"/>
    <w:rsid w:val="00D0690C"/>
    <w:rsid w:val="00D06B37"/>
    <w:rsid w:val="00D07936"/>
    <w:rsid w:val="00D10249"/>
    <w:rsid w:val="00D1025E"/>
    <w:rsid w:val="00D115C3"/>
    <w:rsid w:val="00D11897"/>
    <w:rsid w:val="00D11966"/>
    <w:rsid w:val="00D120C6"/>
    <w:rsid w:val="00D13135"/>
    <w:rsid w:val="00D13A94"/>
    <w:rsid w:val="00D13C04"/>
    <w:rsid w:val="00D13E4E"/>
    <w:rsid w:val="00D141EB"/>
    <w:rsid w:val="00D142C9"/>
    <w:rsid w:val="00D14939"/>
    <w:rsid w:val="00D149FB"/>
    <w:rsid w:val="00D1505C"/>
    <w:rsid w:val="00D151C8"/>
    <w:rsid w:val="00D15240"/>
    <w:rsid w:val="00D15431"/>
    <w:rsid w:val="00D15828"/>
    <w:rsid w:val="00D15B04"/>
    <w:rsid w:val="00D15B18"/>
    <w:rsid w:val="00D15DE1"/>
    <w:rsid w:val="00D16095"/>
    <w:rsid w:val="00D1621D"/>
    <w:rsid w:val="00D162DC"/>
    <w:rsid w:val="00D16837"/>
    <w:rsid w:val="00D16B9D"/>
    <w:rsid w:val="00D16CA3"/>
    <w:rsid w:val="00D17EDF"/>
    <w:rsid w:val="00D2021E"/>
    <w:rsid w:val="00D20321"/>
    <w:rsid w:val="00D211D5"/>
    <w:rsid w:val="00D21439"/>
    <w:rsid w:val="00D214D7"/>
    <w:rsid w:val="00D21709"/>
    <w:rsid w:val="00D21861"/>
    <w:rsid w:val="00D21A13"/>
    <w:rsid w:val="00D223C1"/>
    <w:rsid w:val="00D2251D"/>
    <w:rsid w:val="00D22A7B"/>
    <w:rsid w:val="00D233DB"/>
    <w:rsid w:val="00D2365E"/>
    <w:rsid w:val="00D23767"/>
    <w:rsid w:val="00D239A7"/>
    <w:rsid w:val="00D23F47"/>
    <w:rsid w:val="00D24400"/>
    <w:rsid w:val="00D24ACE"/>
    <w:rsid w:val="00D24DE3"/>
    <w:rsid w:val="00D25618"/>
    <w:rsid w:val="00D27021"/>
    <w:rsid w:val="00D2751B"/>
    <w:rsid w:val="00D27B29"/>
    <w:rsid w:val="00D27C7D"/>
    <w:rsid w:val="00D30108"/>
    <w:rsid w:val="00D3020D"/>
    <w:rsid w:val="00D30A96"/>
    <w:rsid w:val="00D30BFE"/>
    <w:rsid w:val="00D3131B"/>
    <w:rsid w:val="00D3138F"/>
    <w:rsid w:val="00D314D2"/>
    <w:rsid w:val="00D31682"/>
    <w:rsid w:val="00D316CC"/>
    <w:rsid w:val="00D317E3"/>
    <w:rsid w:val="00D31B48"/>
    <w:rsid w:val="00D31C42"/>
    <w:rsid w:val="00D32875"/>
    <w:rsid w:val="00D32B2A"/>
    <w:rsid w:val="00D32C06"/>
    <w:rsid w:val="00D32C4B"/>
    <w:rsid w:val="00D33226"/>
    <w:rsid w:val="00D33972"/>
    <w:rsid w:val="00D33CE2"/>
    <w:rsid w:val="00D343BA"/>
    <w:rsid w:val="00D34D6C"/>
    <w:rsid w:val="00D34F19"/>
    <w:rsid w:val="00D35BE5"/>
    <w:rsid w:val="00D36364"/>
    <w:rsid w:val="00D3641D"/>
    <w:rsid w:val="00D3650A"/>
    <w:rsid w:val="00D36E71"/>
    <w:rsid w:val="00D3771B"/>
    <w:rsid w:val="00D3782A"/>
    <w:rsid w:val="00D37D87"/>
    <w:rsid w:val="00D37E64"/>
    <w:rsid w:val="00D400F7"/>
    <w:rsid w:val="00D40515"/>
    <w:rsid w:val="00D40B33"/>
    <w:rsid w:val="00D41889"/>
    <w:rsid w:val="00D426D3"/>
    <w:rsid w:val="00D4276C"/>
    <w:rsid w:val="00D42D5E"/>
    <w:rsid w:val="00D4318F"/>
    <w:rsid w:val="00D43501"/>
    <w:rsid w:val="00D438BF"/>
    <w:rsid w:val="00D43ABF"/>
    <w:rsid w:val="00D43CB9"/>
    <w:rsid w:val="00D440F8"/>
    <w:rsid w:val="00D44260"/>
    <w:rsid w:val="00D448B8"/>
    <w:rsid w:val="00D44904"/>
    <w:rsid w:val="00D4504C"/>
    <w:rsid w:val="00D45058"/>
    <w:rsid w:val="00D451CB"/>
    <w:rsid w:val="00D452AC"/>
    <w:rsid w:val="00D45349"/>
    <w:rsid w:val="00D455A1"/>
    <w:rsid w:val="00D4564C"/>
    <w:rsid w:val="00D45BD3"/>
    <w:rsid w:val="00D45CDF"/>
    <w:rsid w:val="00D461B0"/>
    <w:rsid w:val="00D4626B"/>
    <w:rsid w:val="00D46BD4"/>
    <w:rsid w:val="00D46C20"/>
    <w:rsid w:val="00D46F22"/>
    <w:rsid w:val="00D4774E"/>
    <w:rsid w:val="00D47E71"/>
    <w:rsid w:val="00D5019E"/>
    <w:rsid w:val="00D50344"/>
    <w:rsid w:val="00D50B69"/>
    <w:rsid w:val="00D51DC4"/>
    <w:rsid w:val="00D51EAD"/>
    <w:rsid w:val="00D5240F"/>
    <w:rsid w:val="00D5241C"/>
    <w:rsid w:val="00D525E1"/>
    <w:rsid w:val="00D52AE4"/>
    <w:rsid w:val="00D52DC4"/>
    <w:rsid w:val="00D534BF"/>
    <w:rsid w:val="00D53C58"/>
    <w:rsid w:val="00D541F8"/>
    <w:rsid w:val="00D546FF"/>
    <w:rsid w:val="00D54826"/>
    <w:rsid w:val="00D54B3E"/>
    <w:rsid w:val="00D5517D"/>
    <w:rsid w:val="00D55605"/>
    <w:rsid w:val="00D55AD5"/>
    <w:rsid w:val="00D55B28"/>
    <w:rsid w:val="00D55EF3"/>
    <w:rsid w:val="00D5607C"/>
    <w:rsid w:val="00D56573"/>
    <w:rsid w:val="00D56B8D"/>
    <w:rsid w:val="00D5769E"/>
    <w:rsid w:val="00D576CA"/>
    <w:rsid w:val="00D60579"/>
    <w:rsid w:val="00D606CD"/>
    <w:rsid w:val="00D60BDD"/>
    <w:rsid w:val="00D60C2E"/>
    <w:rsid w:val="00D6103C"/>
    <w:rsid w:val="00D61040"/>
    <w:rsid w:val="00D61AF5"/>
    <w:rsid w:val="00D61B52"/>
    <w:rsid w:val="00D61BCF"/>
    <w:rsid w:val="00D625B2"/>
    <w:rsid w:val="00D62B9E"/>
    <w:rsid w:val="00D63242"/>
    <w:rsid w:val="00D633D7"/>
    <w:rsid w:val="00D637F7"/>
    <w:rsid w:val="00D63E55"/>
    <w:rsid w:val="00D63F91"/>
    <w:rsid w:val="00D642A4"/>
    <w:rsid w:val="00D645F6"/>
    <w:rsid w:val="00D64BA7"/>
    <w:rsid w:val="00D64ECC"/>
    <w:rsid w:val="00D652B5"/>
    <w:rsid w:val="00D6544A"/>
    <w:rsid w:val="00D65633"/>
    <w:rsid w:val="00D65B36"/>
    <w:rsid w:val="00D65BF9"/>
    <w:rsid w:val="00D66155"/>
    <w:rsid w:val="00D663EF"/>
    <w:rsid w:val="00D66484"/>
    <w:rsid w:val="00D66572"/>
    <w:rsid w:val="00D66C2B"/>
    <w:rsid w:val="00D67607"/>
    <w:rsid w:val="00D67882"/>
    <w:rsid w:val="00D67CAF"/>
    <w:rsid w:val="00D701A5"/>
    <w:rsid w:val="00D702F1"/>
    <w:rsid w:val="00D70560"/>
    <w:rsid w:val="00D708B0"/>
    <w:rsid w:val="00D70EC0"/>
    <w:rsid w:val="00D7102D"/>
    <w:rsid w:val="00D7103D"/>
    <w:rsid w:val="00D7188D"/>
    <w:rsid w:val="00D729CE"/>
    <w:rsid w:val="00D72B95"/>
    <w:rsid w:val="00D739AA"/>
    <w:rsid w:val="00D739AE"/>
    <w:rsid w:val="00D73B32"/>
    <w:rsid w:val="00D73D12"/>
    <w:rsid w:val="00D7455F"/>
    <w:rsid w:val="00D74742"/>
    <w:rsid w:val="00D74A86"/>
    <w:rsid w:val="00D74B53"/>
    <w:rsid w:val="00D74F0D"/>
    <w:rsid w:val="00D7529E"/>
    <w:rsid w:val="00D75C1A"/>
    <w:rsid w:val="00D76F17"/>
    <w:rsid w:val="00D7706C"/>
    <w:rsid w:val="00D77B1D"/>
    <w:rsid w:val="00D8021F"/>
    <w:rsid w:val="00D80383"/>
    <w:rsid w:val="00D8055A"/>
    <w:rsid w:val="00D808F2"/>
    <w:rsid w:val="00D80D73"/>
    <w:rsid w:val="00D81388"/>
    <w:rsid w:val="00D81AF4"/>
    <w:rsid w:val="00D82064"/>
    <w:rsid w:val="00D8223D"/>
    <w:rsid w:val="00D823C6"/>
    <w:rsid w:val="00D826D6"/>
    <w:rsid w:val="00D828B7"/>
    <w:rsid w:val="00D82AFF"/>
    <w:rsid w:val="00D83146"/>
    <w:rsid w:val="00D83153"/>
    <w:rsid w:val="00D8327F"/>
    <w:rsid w:val="00D834E4"/>
    <w:rsid w:val="00D8351D"/>
    <w:rsid w:val="00D83616"/>
    <w:rsid w:val="00D83B3E"/>
    <w:rsid w:val="00D84437"/>
    <w:rsid w:val="00D84912"/>
    <w:rsid w:val="00D850C7"/>
    <w:rsid w:val="00D85809"/>
    <w:rsid w:val="00D85A0E"/>
    <w:rsid w:val="00D85AAD"/>
    <w:rsid w:val="00D85D17"/>
    <w:rsid w:val="00D85DD1"/>
    <w:rsid w:val="00D86B1B"/>
    <w:rsid w:val="00D86CA3"/>
    <w:rsid w:val="00D86F65"/>
    <w:rsid w:val="00D871CE"/>
    <w:rsid w:val="00D87935"/>
    <w:rsid w:val="00D87BEF"/>
    <w:rsid w:val="00D87F4C"/>
    <w:rsid w:val="00D902EE"/>
    <w:rsid w:val="00D908CD"/>
    <w:rsid w:val="00D90DE6"/>
    <w:rsid w:val="00D9119D"/>
    <w:rsid w:val="00D91267"/>
    <w:rsid w:val="00D91308"/>
    <w:rsid w:val="00D9196D"/>
    <w:rsid w:val="00D92230"/>
    <w:rsid w:val="00D92695"/>
    <w:rsid w:val="00D92950"/>
    <w:rsid w:val="00D92982"/>
    <w:rsid w:val="00D92B3E"/>
    <w:rsid w:val="00D938E8"/>
    <w:rsid w:val="00D93DD0"/>
    <w:rsid w:val="00D94077"/>
    <w:rsid w:val="00D946A9"/>
    <w:rsid w:val="00D94737"/>
    <w:rsid w:val="00D94857"/>
    <w:rsid w:val="00D94977"/>
    <w:rsid w:val="00D94A48"/>
    <w:rsid w:val="00D94C95"/>
    <w:rsid w:val="00D94E4C"/>
    <w:rsid w:val="00D95D29"/>
    <w:rsid w:val="00D95EA0"/>
    <w:rsid w:val="00D96370"/>
    <w:rsid w:val="00D963B6"/>
    <w:rsid w:val="00D963F1"/>
    <w:rsid w:val="00D97071"/>
    <w:rsid w:val="00D97230"/>
    <w:rsid w:val="00D97832"/>
    <w:rsid w:val="00DA003A"/>
    <w:rsid w:val="00DA0441"/>
    <w:rsid w:val="00DA08DA"/>
    <w:rsid w:val="00DA0F82"/>
    <w:rsid w:val="00DA16CF"/>
    <w:rsid w:val="00DA1940"/>
    <w:rsid w:val="00DA1A19"/>
    <w:rsid w:val="00DA2017"/>
    <w:rsid w:val="00DA2310"/>
    <w:rsid w:val="00DA3048"/>
    <w:rsid w:val="00DA305E"/>
    <w:rsid w:val="00DA3259"/>
    <w:rsid w:val="00DA37DF"/>
    <w:rsid w:val="00DA42D0"/>
    <w:rsid w:val="00DA45D1"/>
    <w:rsid w:val="00DA47EF"/>
    <w:rsid w:val="00DA4878"/>
    <w:rsid w:val="00DA53D3"/>
    <w:rsid w:val="00DA5417"/>
    <w:rsid w:val="00DA56E8"/>
    <w:rsid w:val="00DA571F"/>
    <w:rsid w:val="00DA599D"/>
    <w:rsid w:val="00DA5A9F"/>
    <w:rsid w:val="00DA5FFE"/>
    <w:rsid w:val="00DA6049"/>
    <w:rsid w:val="00DA61C4"/>
    <w:rsid w:val="00DA6409"/>
    <w:rsid w:val="00DA68B8"/>
    <w:rsid w:val="00DA6AF9"/>
    <w:rsid w:val="00DA6BFE"/>
    <w:rsid w:val="00DA6C7F"/>
    <w:rsid w:val="00DA7034"/>
    <w:rsid w:val="00DA7154"/>
    <w:rsid w:val="00DA72DB"/>
    <w:rsid w:val="00DA7A74"/>
    <w:rsid w:val="00DA7D96"/>
    <w:rsid w:val="00DB0437"/>
    <w:rsid w:val="00DB0A42"/>
    <w:rsid w:val="00DB0A9F"/>
    <w:rsid w:val="00DB0D49"/>
    <w:rsid w:val="00DB1034"/>
    <w:rsid w:val="00DB12B9"/>
    <w:rsid w:val="00DB12F5"/>
    <w:rsid w:val="00DB14D8"/>
    <w:rsid w:val="00DB1DD4"/>
    <w:rsid w:val="00DB213B"/>
    <w:rsid w:val="00DB2785"/>
    <w:rsid w:val="00DB2B5E"/>
    <w:rsid w:val="00DB377D"/>
    <w:rsid w:val="00DB3800"/>
    <w:rsid w:val="00DB3B07"/>
    <w:rsid w:val="00DB4160"/>
    <w:rsid w:val="00DB41D7"/>
    <w:rsid w:val="00DB44F4"/>
    <w:rsid w:val="00DB471F"/>
    <w:rsid w:val="00DB474F"/>
    <w:rsid w:val="00DB4F5D"/>
    <w:rsid w:val="00DB51CE"/>
    <w:rsid w:val="00DB5B56"/>
    <w:rsid w:val="00DB5D19"/>
    <w:rsid w:val="00DB60FB"/>
    <w:rsid w:val="00DB6F14"/>
    <w:rsid w:val="00DB6F1A"/>
    <w:rsid w:val="00DB7052"/>
    <w:rsid w:val="00DB71EC"/>
    <w:rsid w:val="00DB7E78"/>
    <w:rsid w:val="00DC0790"/>
    <w:rsid w:val="00DC07EB"/>
    <w:rsid w:val="00DC09A7"/>
    <w:rsid w:val="00DC192F"/>
    <w:rsid w:val="00DC1D63"/>
    <w:rsid w:val="00DC2608"/>
    <w:rsid w:val="00DC27EF"/>
    <w:rsid w:val="00DC28CA"/>
    <w:rsid w:val="00DC2BA1"/>
    <w:rsid w:val="00DC2D36"/>
    <w:rsid w:val="00DC33C8"/>
    <w:rsid w:val="00DC3D67"/>
    <w:rsid w:val="00DC40D8"/>
    <w:rsid w:val="00DC4117"/>
    <w:rsid w:val="00DC4B98"/>
    <w:rsid w:val="00DC53EF"/>
    <w:rsid w:val="00DC5C39"/>
    <w:rsid w:val="00DC5EB3"/>
    <w:rsid w:val="00DC6688"/>
    <w:rsid w:val="00DC6A9B"/>
    <w:rsid w:val="00DC76A1"/>
    <w:rsid w:val="00DC7B2B"/>
    <w:rsid w:val="00DC7E6F"/>
    <w:rsid w:val="00DC7FA8"/>
    <w:rsid w:val="00DD0352"/>
    <w:rsid w:val="00DD04BF"/>
    <w:rsid w:val="00DD131D"/>
    <w:rsid w:val="00DD1BE6"/>
    <w:rsid w:val="00DD2135"/>
    <w:rsid w:val="00DD21B7"/>
    <w:rsid w:val="00DD2A24"/>
    <w:rsid w:val="00DD2A5D"/>
    <w:rsid w:val="00DD2D15"/>
    <w:rsid w:val="00DD2F83"/>
    <w:rsid w:val="00DD3A4D"/>
    <w:rsid w:val="00DD3BA3"/>
    <w:rsid w:val="00DD3BFA"/>
    <w:rsid w:val="00DD3E3D"/>
    <w:rsid w:val="00DD4A8B"/>
    <w:rsid w:val="00DD4F4C"/>
    <w:rsid w:val="00DD5183"/>
    <w:rsid w:val="00DD557C"/>
    <w:rsid w:val="00DD5661"/>
    <w:rsid w:val="00DD5A02"/>
    <w:rsid w:val="00DD680E"/>
    <w:rsid w:val="00DD688C"/>
    <w:rsid w:val="00DD692C"/>
    <w:rsid w:val="00DD6B43"/>
    <w:rsid w:val="00DD6BDB"/>
    <w:rsid w:val="00DD7A0A"/>
    <w:rsid w:val="00DE006E"/>
    <w:rsid w:val="00DE029E"/>
    <w:rsid w:val="00DE03FB"/>
    <w:rsid w:val="00DE08B6"/>
    <w:rsid w:val="00DE0907"/>
    <w:rsid w:val="00DE1544"/>
    <w:rsid w:val="00DE1A4D"/>
    <w:rsid w:val="00DE1F4B"/>
    <w:rsid w:val="00DE1F89"/>
    <w:rsid w:val="00DE25BB"/>
    <w:rsid w:val="00DE2763"/>
    <w:rsid w:val="00DE2D26"/>
    <w:rsid w:val="00DE2E84"/>
    <w:rsid w:val="00DE36E3"/>
    <w:rsid w:val="00DE3E9C"/>
    <w:rsid w:val="00DE40A4"/>
    <w:rsid w:val="00DE492D"/>
    <w:rsid w:val="00DE5608"/>
    <w:rsid w:val="00DE5698"/>
    <w:rsid w:val="00DE5737"/>
    <w:rsid w:val="00DE58D0"/>
    <w:rsid w:val="00DE597F"/>
    <w:rsid w:val="00DE5B56"/>
    <w:rsid w:val="00DE5B87"/>
    <w:rsid w:val="00DE6040"/>
    <w:rsid w:val="00DE60D1"/>
    <w:rsid w:val="00DE64CD"/>
    <w:rsid w:val="00DE654F"/>
    <w:rsid w:val="00DE65E4"/>
    <w:rsid w:val="00DE6E3E"/>
    <w:rsid w:val="00DE6E48"/>
    <w:rsid w:val="00DE77D0"/>
    <w:rsid w:val="00DE7D4A"/>
    <w:rsid w:val="00DF05A1"/>
    <w:rsid w:val="00DF08D1"/>
    <w:rsid w:val="00DF0B6E"/>
    <w:rsid w:val="00DF1342"/>
    <w:rsid w:val="00DF15E0"/>
    <w:rsid w:val="00DF2253"/>
    <w:rsid w:val="00DF231C"/>
    <w:rsid w:val="00DF2508"/>
    <w:rsid w:val="00DF2B67"/>
    <w:rsid w:val="00DF37A0"/>
    <w:rsid w:val="00DF37C2"/>
    <w:rsid w:val="00DF394E"/>
    <w:rsid w:val="00DF39B0"/>
    <w:rsid w:val="00DF3A03"/>
    <w:rsid w:val="00DF3CC8"/>
    <w:rsid w:val="00DF3E27"/>
    <w:rsid w:val="00DF3E97"/>
    <w:rsid w:val="00DF4918"/>
    <w:rsid w:val="00DF575A"/>
    <w:rsid w:val="00DF5FA8"/>
    <w:rsid w:val="00DF6014"/>
    <w:rsid w:val="00DF6229"/>
    <w:rsid w:val="00DF6346"/>
    <w:rsid w:val="00DF6381"/>
    <w:rsid w:val="00DF6945"/>
    <w:rsid w:val="00DF696D"/>
    <w:rsid w:val="00DF69B5"/>
    <w:rsid w:val="00DF69B9"/>
    <w:rsid w:val="00DF69C6"/>
    <w:rsid w:val="00DF6C61"/>
    <w:rsid w:val="00DF6CE0"/>
    <w:rsid w:val="00DF6FA9"/>
    <w:rsid w:val="00DF720E"/>
    <w:rsid w:val="00DF7B49"/>
    <w:rsid w:val="00E00200"/>
    <w:rsid w:val="00E00A27"/>
    <w:rsid w:val="00E01402"/>
    <w:rsid w:val="00E01499"/>
    <w:rsid w:val="00E01C24"/>
    <w:rsid w:val="00E01F54"/>
    <w:rsid w:val="00E02498"/>
    <w:rsid w:val="00E0276D"/>
    <w:rsid w:val="00E03819"/>
    <w:rsid w:val="00E04188"/>
    <w:rsid w:val="00E04B2F"/>
    <w:rsid w:val="00E04B86"/>
    <w:rsid w:val="00E051CA"/>
    <w:rsid w:val="00E05383"/>
    <w:rsid w:val="00E05716"/>
    <w:rsid w:val="00E05ADC"/>
    <w:rsid w:val="00E05FD9"/>
    <w:rsid w:val="00E062E6"/>
    <w:rsid w:val="00E06405"/>
    <w:rsid w:val="00E06B12"/>
    <w:rsid w:val="00E06F9F"/>
    <w:rsid w:val="00E104AF"/>
    <w:rsid w:val="00E10AF3"/>
    <w:rsid w:val="00E10B28"/>
    <w:rsid w:val="00E10F84"/>
    <w:rsid w:val="00E110E7"/>
    <w:rsid w:val="00E1115F"/>
    <w:rsid w:val="00E11B20"/>
    <w:rsid w:val="00E12A2A"/>
    <w:rsid w:val="00E12D15"/>
    <w:rsid w:val="00E1345B"/>
    <w:rsid w:val="00E135DA"/>
    <w:rsid w:val="00E136FB"/>
    <w:rsid w:val="00E137C1"/>
    <w:rsid w:val="00E141EB"/>
    <w:rsid w:val="00E14516"/>
    <w:rsid w:val="00E14AC5"/>
    <w:rsid w:val="00E14D65"/>
    <w:rsid w:val="00E14EFA"/>
    <w:rsid w:val="00E15020"/>
    <w:rsid w:val="00E153A5"/>
    <w:rsid w:val="00E15B14"/>
    <w:rsid w:val="00E15FC4"/>
    <w:rsid w:val="00E16003"/>
    <w:rsid w:val="00E16410"/>
    <w:rsid w:val="00E16930"/>
    <w:rsid w:val="00E16A38"/>
    <w:rsid w:val="00E16DED"/>
    <w:rsid w:val="00E16F75"/>
    <w:rsid w:val="00E172D9"/>
    <w:rsid w:val="00E17C51"/>
    <w:rsid w:val="00E17FA2"/>
    <w:rsid w:val="00E20B92"/>
    <w:rsid w:val="00E20C1C"/>
    <w:rsid w:val="00E21346"/>
    <w:rsid w:val="00E21423"/>
    <w:rsid w:val="00E21771"/>
    <w:rsid w:val="00E219AD"/>
    <w:rsid w:val="00E22330"/>
    <w:rsid w:val="00E22343"/>
    <w:rsid w:val="00E22948"/>
    <w:rsid w:val="00E22E98"/>
    <w:rsid w:val="00E23047"/>
    <w:rsid w:val="00E237E9"/>
    <w:rsid w:val="00E23A23"/>
    <w:rsid w:val="00E24055"/>
    <w:rsid w:val="00E24064"/>
    <w:rsid w:val="00E24A33"/>
    <w:rsid w:val="00E24E3B"/>
    <w:rsid w:val="00E25907"/>
    <w:rsid w:val="00E2592B"/>
    <w:rsid w:val="00E25972"/>
    <w:rsid w:val="00E25ADE"/>
    <w:rsid w:val="00E25BAB"/>
    <w:rsid w:val="00E25BFF"/>
    <w:rsid w:val="00E25FEA"/>
    <w:rsid w:val="00E264C4"/>
    <w:rsid w:val="00E266A8"/>
    <w:rsid w:val="00E26A15"/>
    <w:rsid w:val="00E26AE7"/>
    <w:rsid w:val="00E2700B"/>
    <w:rsid w:val="00E273F1"/>
    <w:rsid w:val="00E27912"/>
    <w:rsid w:val="00E27A71"/>
    <w:rsid w:val="00E30742"/>
    <w:rsid w:val="00E30B5A"/>
    <w:rsid w:val="00E310A9"/>
    <w:rsid w:val="00E3123D"/>
    <w:rsid w:val="00E31461"/>
    <w:rsid w:val="00E3160B"/>
    <w:rsid w:val="00E31CB8"/>
    <w:rsid w:val="00E31D12"/>
    <w:rsid w:val="00E31D43"/>
    <w:rsid w:val="00E31DBD"/>
    <w:rsid w:val="00E31F1F"/>
    <w:rsid w:val="00E3207A"/>
    <w:rsid w:val="00E32608"/>
    <w:rsid w:val="00E33288"/>
    <w:rsid w:val="00E332A5"/>
    <w:rsid w:val="00E335DE"/>
    <w:rsid w:val="00E3367B"/>
    <w:rsid w:val="00E33897"/>
    <w:rsid w:val="00E34188"/>
    <w:rsid w:val="00E341ED"/>
    <w:rsid w:val="00E346AA"/>
    <w:rsid w:val="00E348A0"/>
    <w:rsid w:val="00E34ABA"/>
    <w:rsid w:val="00E34B6E"/>
    <w:rsid w:val="00E34DEE"/>
    <w:rsid w:val="00E35092"/>
    <w:rsid w:val="00E3518D"/>
    <w:rsid w:val="00E354A0"/>
    <w:rsid w:val="00E35559"/>
    <w:rsid w:val="00E35638"/>
    <w:rsid w:val="00E35A05"/>
    <w:rsid w:val="00E36821"/>
    <w:rsid w:val="00E36890"/>
    <w:rsid w:val="00E36A69"/>
    <w:rsid w:val="00E3718A"/>
    <w:rsid w:val="00E3723A"/>
    <w:rsid w:val="00E3776C"/>
    <w:rsid w:val="00E37860"/>
    <w:rsid w:val="00E37F4A"/>
    <w:rsid w:val="00E37F61"/>
    <w:rsid w:val="00E400AF"/>
    <w:rsid w:val="00E4028F"/>
    <w:rsid w:val="00E410B8"/>
    <w:rsid w:val="00E41AFC"/>
    <w:rsid w:val="00E41CD8"/>
    <w:rsid w:val="00E41DA4"/>
    <w:rsid w:val="00E41DC4"/>
    <w:rsid w:val="00E4292F"/>
    <w:rsid w:val="00E42B7F"/>
    <w:rsid w:val="00E42E31"/>
    <w:rsid w:val="00E42E88"/>
    <w:rsid w:val="00E43077"/>
    <w:rsid w:val="00E433A6"/>
    <w:rsid w:val="00E4360F"/>
    <w:rsid w:val="00E43CA7"/>
    <w:rsid w:val="00E446F1"/>
    <w:rsid w:val="00E449C6"/>
    <w:rsid w:val="00E44F0E"/>
    <w:rsid w:val="00E452F4"/>
    <w:rsid w:val="00E4594F"/>
    <w:rsid w:val="00E4664C"/>
    <w:rsid w:val="00E46886"/>
    <w:rsid w:val="00E46977"/>
    <w:rsid w:val="00E47494"/>
    <w:rsid w:val="00E47588"/>
    <w:rsid w:val="00E475FE"/>
    <w:rsid w:val="00E47A5C"/>
    <w:rsid w:val="00E47AEF"/>
    <w:rsid w:val="00E5061A"/>
    <w:rsid w:val="00E50D07"/>
    <w:rsid w:val="00E51A41"/>
    <w:rsid w:val="00E51ABF"/>
    <w:rsid w:val="00E51F64"/>
    <w:rsid w:val="00E52928"/>
    <w:rsid w:val="00E52F15"/>
    <w:rsid w:val="00E53862"/>
    <w:rsid w:val="00E53B75"/>
    <w:rsid w:val="00E53FAB"/>
    <w:rsid w:val="00E54598"/>
    <w:rsid w:val="00E545C4"/>
    <w:rsid w:val="00E54872"/>
    <w:rsid w:val="00E54BD0"/>
    <w:rsid w:val="00E54DA8"/>
    <w:rsid w:val="00E54E3B"/>
    <w:rsid w:val="00E552B2"/>
    <w:rsid w:val="00E557AE"/>
    <w:rsid w:val="00E567C4"/>
    <w:rsid w:val="00E5689B"/>
    <w:rsid w:val="00E56972"/>
    <w:rsid w:val="00E5698A"/>
    <w:rsid w:val="00E56A16"/>
    <w:rsid w:val="00E56A80"/>
    <w:rsid w:val="00E56F83"/>
    <w:rsid w:val="00E5710A"/>
    <w:rsid w:val="00E573AD"/>
    <w:rsid w:val="00E57565"/>
    <w:rsid w:val="00E576F8"/>
    <w:rsid w:val="00E5777D"/>
    <w:rsid w:val="00E579ED"/>
    <w:rsid w:val="00E60436"/>
    <w:rsid w:val="00E6050D"/>
    <w:rsid w:val="00E606AE"/>
    <w:rsid w:val="00E60B37"/>
    <w:rsid w:val="00E60F7A"/>
    <w:rsid w:val="00E60FB6"/>
    <w:rsid w:val="00E61968"/>
    <w:rsid w:val="00E6298F"/>
    <w:rsid w:val="00E635F6"/>
    <w:rsid w:val="00E63838"/>
    <w:rsid w:val="00E63F31"/>
    <w:rsid w:val="00E64045"/>
    <w:rsid w:val="00E64434"/>
    <w:rsid w:val="00E64608"/>
    <w:rsid w:val="00E6498E"/>
    <w:rsid w:val="00E64DA4"/>
    <w:rsid w:val="00E64DCF"/>
    <w:rsid w:val="00E65429"/>
    <w:rsid w:val="00E657D8"/>
    <w:rsid w:val="00E66168"/>
    <w:rsid w:val="00E663B9"/>
    <w:rsid w:val="00E666A6"/>
    <w:rsid w:val="00E66975"/>
    <w:rsid w:val="00E66AB3"/>
    <w:rsid w:val="00E66BCB"/>
    <w:rsid w:val="00E67537"/>
    <w:rsid w:val="00E67C51"/>
    <w:rsid w:val="00E67EE7"/>
    <w:rsid w:val="00E705F4"/>
    <w:rsid w:val="00E7111C"/>
    <w:rsid w:val="00E7141C"/>
    <w:rsid w:val="00E715DE"/>
    <w:rsid w:val="00E7176B"/>
    <w:rsid w:val="00E7177D"/>
    <w:rsid w:val="00E717C0"/>
    <w:rsid w:val="00E71A41"/>
    <w:rsid w:val="00E71B31"/>
    <w:rsid w:val="00E71D48"/>
    <w:rsid w:val="00E71E74"/>
    <w:rsid w:val="00E72360"/>
    <w:rsid w:val="00E72368"/>
    <w:rsid w:val="00E72B3D"/>
    <w:rsid w:val="00E72C61"/>
    <w:rsid w:val="00E72EFC"/>
    <w:rsid w:val="00E7303B"/>
    <w:rsid w:val="00E73CEA"/>
    <w:rsid w:val="00E740C7"/>
    <w:rsid w:val="00E741A7"/>
    <w:rsid w:val="00E74554"/>
    <w:rsid w:val="00E752F1"/>
    <w:rsid w:val="00E754EA"/>
    <w:rsid w:val="00E757F9"/>
    <w:rsid w:val="00E75862"/>
    <w:rsid w:val="00E758EC"/>
    <w:rsid w:val="00E75B28"/>
    <w:rsid w:val="00E75FB8"/>
    <w:rsid w:val="00E7609A"/>
    <w:rsid w:val="00E76258"/>
    <w:rsid w:val="00E769BF"/>
    <w:rsid w:val="00E76B77"/>
    <w:rsid w:val="00E76F26"/>
    <w:rsid w:val="00E774C4"/>
    <w:rsid w:val="00E77CA0"/>
    <w:rsid w:val="00E80277"/>
    <w:rsid w:val="00E80EDF"/>
    <w:rsid w:val="00E81525"/>
    <w:rsid w:val="00E81ED3"/>
    <w:rsid w:val="00E8212B"/>
    <w:rsid w:val="00E8234C"/>
    <w:rsid w:val="00E8236D"/>
    <w:rsid w:val="00E8236F"/>
    <w:rsid w:val="00E82B07"/>
    <w:rsid w:val="00E82E5F"/>
    <w:rsid w:val="00E82FBC"/>
    <w:rsid w:val="00E83430"/>
    <w:rsid w:val="00E8379D"/>
    <w:rsid w:val="00E839BF"/>
    <w:rsid w:val="00E83A50"/>
    <w:rsid w:val="00E83AA9"/>
    <w:rsid w:val="00E83C60"/>
    <w:rsid w:val="00E841F6"/>
    <w:rsid w:val="00E845AC"/>
    <w:rsid w:val="00E857C2"/>
    <w:rsid w:val="00E85928"/>
    <w:rsid w:val="00E86088"/>
    <w:rsid w:val="00E865A7"/>
    <w:rsid w:val="00E868BA"/>
    <w:rsid w:val="00E86E66"/>
    <w:rsid w:val="00E86F82"/>
    <w:rsid w:val="00E87822"/>
    <w:rsid w:val="00E87A87"/>
    <w:rsid w:val="00E87FA4"/>
    <w:rsid w:val="00E90395"/>
    <w:rsid w:val="00E905C2"/>
    <w:rsid w:val="00E9072F"/>
    <w:rsid w:val="00E90A1F"/>
    <w:rsid w:val="00E90DE3"/>
    <w:rsid w:val="00E90E49"/>
    <w:rsid w:val="00E90E7C"/>
    <w:rsid w:val="00E91525"/>
    <w:rsid w:val="00E9164C"/>
    <w:rsid w:val="00E917F9"/>
    <w:rsid w:val="00E91A56"/>
    <w:rsid w:val="00E9291C"/>
    <w:rsid w:val="00E92AC6"/>
    <w:rsid w:val="00E92E78"/>
    <w:rsid w:val="00E930B5"/>
    <w:rsid w:val="00E9331A"/>
    <w:rsid w:val="00E93480"/>
    <w:rsid w:val="00E93AAC"/>
    <w:rsid w:val="00E93DE7"/>
    <w:rsid w:val="00E93FFE"/>
    <w:rsid w:val="00E941F8"/>
    <w:rsid w:val="00E94506"/>
    <w:rsid w:val="00E94602"/>
    <w:rsid w:val="00E9460F"/>
    <w:rsid w:val="00E94F8A"/>
    <w:rsid w:val="00E9502E"/>
    <w:rsid w:val="00E95838"/>
    <w:rsid w:val="00E95AA8"/>
    <w:rsid w:val="00E9659C"/>
    <w:rsid w:val="00E96C69"/>
    <w:rsid w:val="00E9710B"/>
    <w:rsid w:val="00E9718B"/>
    <w:rsid w:val="00E97253"/>
    <w:rsid w:val="00EA0391"/>
    <w:rsid w:val="00EA03CC"/>
    <w:rsid w:val="00EA048A"/>
    <w:rsid w:val="00EA0B60"/>
    <w:rsid w:val="00EA1A79"/>
    <w:rsid w:val="00EA313C"/>
    <w:rsid w:val="00EA3739"/>
    <w:rsid w:val="00EA3DEA"/>
    <w:rsid w:val="00EA4BFB"/>
    <w:rsid w:val="00EA4EA2"/>
    <w:rsid w:val="00EA5062"/>
    <w:rsid w:val="00EA5B99"/>
    <w:rsid w:val="00EA5DA7"/>
    <w:rsid w:val="00EA6E96"/>
    <w:rsid w:val="00EA6F96"/>
    <w:rsid w:val="00EA7363"/>
    <w:rsid w:val="00EA76F1"/>
    <w:rsid w:val="00EA78A1"/>
    <w:rsid w:val="00EA7A41"/>
    <w:rsid w:val="00EA7E0F"/>
    <w:rsid w:val="00EB021A"/>
    <w:rsid w:val="00EB077B"/>
    <w:rsid w:val="00EB0D41"/>
    <w:rsid w:val="00EB0F0B"/>
    <w:rsid w:val="00EB22F5"/>
    <w:rsid w:val="00EB30B8"/>
    <w:rsid w:val="00EB455B"/>
    <w:rsid w:val="00EB4CD6"/>
    <w:rsid w:val="00EB4CD9"/>
    <w:rsid w:val="00EB4EA2"/>
    <w:rsid w:val="00EB4FDC"/>
    <w:rsid w:val="00EB605B"/>
    <w:rsid w:val="00EB61F8"/>
    <w:rsid w:val="00EB65E5"/>
    <w:rsid w:val="00EB66C7"/>
    <w:rsid w:val="00EB6EDC"/>
    <w:rsid w:val="00EB6FBA"/>
    <w:rsid w:val="00EB7019"/>
    <w:rsid w:val="00EB72D6"/>
    <w:rsid w:val="00EB7386"/>
    <w:rsid w:val="00EB7452"/>
    <w:rsid w:val="00EB77D5"/>
    <w:rsid w:val="00EB7B95"/>
    <w:rsid w:val="00EB7D36"/>
    <w:rsid w:val="00EC010D"/>
    <w:rsid w:val="00EC051A"/>
    <w:rsid w:val="00EC1132"/>
    <w:rsid w:val="00EC17CB"/>
    <w:rsid w:val="00EC1CED"/>
    <w:rsid w:val="00EC2442"/>
    <w:rsid w:val="00EC24D5"/>
    <w:rsid w:val="00EC2690"/>
    <w:rsid w:val="00EC27C6"/>
    <w:rsid w:val="00EC2A8D"/>
    <w:rsid w:val="00EC3F00"/>
    <w:rsid w:val="00EC3F1B"/>
    <w:rsid w:val="00EC4207"/>
    <w:rsid w:val="00EC5495"/>
    <w:rsid w:val="00EC5653"/>
    <w:rsid w:val="00EC5FA4"/>
    <w:rsid w:val="00EC60CF"/>
    <w:rsid w:val="00EC65CB"/>
    <w:rsid w:val="00EC65D1"/>
    <w:rsid w:val="00EC6845"/>
    <w:rsid w:val="00EC68F6"/>
    <w:rsid w:val="00EC6F05"/>
    <w:rsid w:val="00EC71CE"/>
    <w:rsid w:val="00EC7300"/>
    <w:rsid w:val="00ED0078"/>
    <w:rsid w:val="00ED069E"/>
    <w:rsid w:val="00ED0C9C"/>
    <w:rsid w:val="00ED1006"/>
    <w:rsid w:val="00ED10AE"/>
    <w:rsid w:val="00ED10C2"/>
    <w:rsid w:val="00ED127E"/>
    <w:rsid w:val="00ED20DC"/>
    <w:rsid w:val="00ED20E8"/>
    <w:rsid w:val="00ED2299"/>
    <w:rsid w:val="00ED24D0"/>
    <w:rsid w:val="00ED332C"/>
    <w:rsid w:val="00ED340E"/>
    <w:rsid w:val="00ED36B2"/>
    <w:rsid w:val="00ED3F64"/>
    <w:rsid w:val="00ED4D46"/>
    <w:rsid w:val="00ED4F53"/>
    <w:rsid w:val="00ED543A"/>
    <w:rsid w:val="00ED58D6"/>
    <w:rsid w:val="00ED5A98"/>
    <w:rsid w:val="00ED5D9F"/>
    <w:rsid w:val="00ED5ED8"/>
    <w:rsid w:val="00ED689B"/>
    <w:rsid w:val="00ED68D2"/>
    <w:rsid w:val="00ED695A"/>
    <w:rsid w:val="00ED7695"/>
    <w:rsid w:val="00ED7DDD"/>
    <w:rsid w:val="00EE0043"/>
    <w:rsid w:val="00EE03E1"/>
    <w:rsid w:val="00EE05B6"/>
    <w:rsid w:val="00EE083F"/>
    <w:rsid w:val="00EE1527"/>
    <w:rsid w:val="00EE19B1"/>
    <w:rsid w:val="00EE1F73"/>
    <w:rsid w:val="00EE21FA"/>
    <w:rsid w:val="00EE23BC"/>
    <w:rsid w:val="00EE30F3"/>
    <w:rsid w:val="00EE3C12"/>
    <w:rsid w:val="00EE3D0A"/>
    <w:rsid w:val="00EE4C7D"/>
    <w:rsid w:val="00EE50AF"/>
    <w:rsid w:val="00EE5581"/>
    <w:rsid w:val="00EE5589"/>
    <w:rsid w:val="00EE565B"/>
    <w:rsid w:val="00EE5B58"/>
    <w:rsid w:val="00EE5E89"/>
    <w:rsid w:val="00EE62F6"/>
    <w:rsid w:val="00EE639E"/>
    <w:rsid w:val="00EE659E"/>
    <w:rsid w:val="00EE6752"/>
    <w:rsid w:val="00EE6C3C"/>
    <w:rsid w:val="00EE6D73"/>
    <w:rsid w:val="00EE6E34"/>
    <w:rsid w:val="00EE6FC6"/>
    <w:rsid w:val="00EE79BA"/>
    <w:rsid w:val="00EE7C31"/>
    <w:rsid w:val="00EE7E4D"/>
    <w:rsid w:val="00EF04B0"/>
    <w:rsid w:val="00EF060F"/>
    <w:rsid w:val="00EF0FAB"/>
    <w:rsid w:val="00EF113F"/>
    <w:rsid w:val="00EF1226"/>
    <w:rsid w:val="00EF1845"/>
    <w:rsid w:val="00EF18FE"/>
    <w:rsid w:val="00EF1A07"/>
    <w:rsid w:val="00EF1B28"/>
    <w:rsid w:val="00EF1C1B"/>
    <w:rsid w:val="00EF1CFB"/>
    <w:rsid w:val="00EF22A2"/>
    <w:rsid w:val="00EF287A"/>
    <w:rsid w:val="00EF34F5"/>
    <w:rsid w:val="00EF3630"/>
    <w:rsid w:val="00EF3903"/>
    <w:rsid w:val="00EF4957"/>
    <w:rsid w:val="00EF49EE"/>
    <w:rsid w:val="00EF5342"/>
    <w:rsid w:val="00EF5787"/>
    <w:rsid w:val="00EF60D0"/>
    <w:rsid w:val="00EF64EC"/>
    <w:rsid w:val="00EF6881"/>
    <w:rsid w:val="00EF6BD3"/>
    <w:rsid w:val="00EF6F9C"/>
    <w:rsid w:val="00EF7499"/>
    <w:rsid w:val="00EF767F"/>
    <w:rsid w:val="00EF7771"/>
    <w:rsid w:val="00EF79EC"/>
    <w:rsid w:val="00EF7B00"/>
    <w:rsid w:val="00EF7D0B"/>
    <w:rsid w:val="00F005D0"/>
    <w:rsid w:val="00F0063E"/>
    <w:rsid w:val="00F00C0E"/>
    <w:rsid w:val="00F00DDB"/>
    <w:rsid w:val="00F01080"/>
    <w:rsid w:val="00F016AF"/>
    <w:rsid w:val="00F017E8"/>
    <w:rsid w:val="00F02405"/>
    <w:rsid w:val="00F024CF"/>
    <w:rsid w:val="00F02505"/>
    <w:rsid w:val="00F02863"/>
    <w:rsid w:val="00F02C9A"/>
    <w:rsid w:val="00F03066"/>
    <w:rsid w:val="00F030F6"/>
    <w:rsid w:val="00F03251"/>
    <w:rsid w:val="00F035C5"/>
    <w:rsid w:val="00F03950"/>
    <w:rsid w:val="00F048F2"/>
    <w:rsid w:val="00F04FF3"/>
    <w:rsid w:val="00F05241"/>
    <w:rsid w:val="00F0528D"/>
    <w:rsid w:val="00F05310"/>
    <w:rsid w:val="00F054BE"/>
    <w:rsid w:val="00F05769"/>
    <w:rsid w:val="00F061CC"/>
    <w:rsid w:val="00F064BF"/>
    <w:rsid w:val="00F06701"/>
    <w:rsid w:val="00F0675B"/>
    <w:rsid w:val="00F06C67"/>
    <w:rsid w:val="00F06CCC"/>
    <w:rsid w:val="00F06DA7"/>
    <w:rsid w:val="00F06DFD"/>
    <w:rsid w:val="00F071D1"/>
    <w:rsid w:val="00F0735E"/>
    <w:rsid w:val="00F07533"/>
    <w:rsid w:val="00F07776"/>
    <w:rsid w:val="00F0781E"/>
    <w:rsid w:val="00F079F9"/>
    <w:rsid w:val="00F07B94"/>
    <w:rsid w:val="00F10629"/>
    <w:rsid w:val="00F11C8E"/>
    <w:rsid w:val="00F1234B"/>
    <w:rsid w:val="00F12607"/>
    <w:rsid w:val="00F12854"/>
    <w:rsid w:val="00F12B14"/>
    <w:rsid w:val="00F1310C"/>
    <w:rsid w:val="00F131C8"/>
    <w:rsid w:val="00F137A0"/>
    <w:rsid w:val="00F13D3D"/>
    <w:rsid w:val="00F13D45"/>
    <w:rsid w:val="00F13EA8"/>
    <w:rsid w:val="00F1445F"/>
    <w:rsid w:val="00F145AE"/>
    <w:rsid w:val="00F146E3"/>
    <w:rsid w:val="00F148C7"/>
    <w:rsid w:val="00F148EF"/>
    <w:rsid w:val="00F14A38"/>
    <w:rsid w:val="00F14E26"/>
    <w:rsid w:val="00F15355"/>
    <w:rsid w:val="00F15659"/>
    <w:rsid w:val="00F15FA5"/>
    <w:rsid w:val="00F16470"/>
    <w:rsid w:val="00F164AD"/>
    <w:rsid w:val="00F173B6"/>
    <w:rsid w:val="00F17CAD"/>
    <w:rsid w:val="00F204AD"/>
    <w:rsid w:val="00F209B7"/>
    <w:rsid w:val="00F211A5"/>
    <w:rsid w:val="00F21582"/>
    <w:rsid w:val="00F21C8A"/>
    <w:rsid w:val="00F22C38"/>
    <w:rsid w:val="00F22E99"/>
    <w:rsid w:val="00F232F5"/>
    <w:rsid w:val="00F2376F"/>
    <w:rsid w:val="00F238C5"/>
    <w:rsid w:val="00F23D40"/>
    <w:rsid w:val="00F243D8"/>
    <w:rsid w:val="00F2443C"/>
    <w:rsid w:val="00F245C0"/>
    <w:rsid w:val="00F26066"/>
    <w:rsid w:val="00F2612F"/>
    <w:rsid w:val="00F2622E"/>
    <w:rsid w:val="00F26734"/>
    <w:rsid w:val="00F26862"/>
    <w:rsid w:val="00F26A31"/>
    <w:rsid w:val="00F26B22"/>
    <w:rsid w:val="00F26B94"/>
    <w:rsid w:val="00F305CD"/>
    <w:rsid w:val="00F307AF"/>
    <w:rsid w:val="00F30828"/>
    <w:rsid w:val="00F309A8"/>
    <w:rsid w:val="00F3103C"/>
    <w:rsid w:val="00F31087"/>
    <w:rsid w:val="00F313D6"/>
    <w:rsid w:val="00F31A3A"/>
    <w:rsid w:val="00F31F43"/>
    <w:rsid w:val="00F32280"/>
    <w:rsid w:val="00F32978"/>
    <w:rsid w:val="00F32B67"/>
    <w:rsid w:val="00F32E0A"/>
    <w:rsid w:val="00F33073"/>
    <w:rsid w:val="00F330D6"/>
    <w:rsid w:val="00F333C5"/>
    <w:rsid w:val="00F33635"/>
    <w:rsid w:val="00F3373C"/>
    <w:rsid w:val="00F340D8"/>
    <w:rsid w:val="00F343FD"/>
    <w:rsid w:val="00F34458"/>
    <w:rsid w:val="00F344AE"/>
    <w:rsid w:val="00F347A5"/>
    <w:rsid w:val="00F34814"/>
    <w:rsid w:val="00F34F90"/>
    <w:rsid w:val="00F34F9A"/>
    <w:rsid w:val="00F357A8"/>
    <w:rsid w:val="00F35921"/>
    <w:rsid w:val="00F35F5D"/>
    <w:rsid w:val="00F36E20"/>
    <w:rsid w:val="00F36EDF"/>
    <w:rsid w:val="00F373C1"/>
    <w:rsid w:val="00F37B1C"/>
    <w:rsid w:val="00F40019"/>
    <w:rsid w:val="00F406E9"/>
    <w:rsid w:val="00F409D9"/>
    <w:rsid w:val="00F40E68"/>
    <w:rsid w:val="00F40F0C"/>
    <w:rsid w:val="00F40F0F"/>
    <w:rsid w:val="00F41019"/>
    <w:rsid w:val="00F41766"/>
    <w:rsid w:val="00F41981"/>
    <w:rsid w:val="00F41A73"/>
    <w:rsid w:val="00F41F79"/>
    <w:rsid w:val="00F42262"/>
    <w:rsid w:val="00F422B3"/>
    <w:rsid w:val="00F425AB"/>
    <w:rsid w:val="00F43053"/>
    <w:rsid w:val="00F4355A"/>
    <w:rsid w:val="00F437AF"/>
    <w:rsid w:val="00F438F9"/>
    <w:rsid w:val="00F43A2A"/>
    <w:rsid w:val="00F43C4A"/>
    <w:rsid w:val="00F43F70"/>
    <w:rsid w:val="00F440C5"/>
    <w:rsid w:val="00F442F8"/>
    <w:rsid w:val="00F4493B"/>
    <w:rsid w:val="00F44D31"/>
    <w:rsid w:val="00F45157"/>
    <w:rsid w:val="00F4524A"/>
    <w:rsid w:val="00F453B3"/>
    <w:rsid w:val="00F459D4"/>
    <w:rsid w:val="00F45ECE"/>
    <w:rsid w:val="00F45EEA"/>
    <w:rsid w:val="00F463CE"/>
    <w:rsid w:val="00F46C08"/>
    <w:rsid w:val="00F46F67"/>
    <w:rsid w:val="00F47436"/>
    <w:rsid w:val="00F47477"/>
    <w:rsid w:val="00F4766C"/>
    <w:rsid w:val="00F47D8D"/>
    <w:rsid w:val="00F5060E"/>
    <w:rsid w:val="00F507D1"/>
    <w:rsid w:val="00F50B0F"/>
    <w:rsid w:val="00F50BC3"/>
    <w:rsid w:val="00F51024"/>
    <w:rsid w:val="00F519CE"/>
    <w:rsid w:val="00F51ADA"/>
    <w:rsid w:val="00F5202A"/>
    <w:rsid w:val="00F525A3"/>
    <w:rsid w:val="00F52683"/>
    <w:rsid w:val="00F52A43"/>
    <w:rsid w:val="00F53272"/>
    <w:rsid w:val="00F5328A"/>
    <w:rsid w:val="00F53344"/>
    <w:rsid w:val="00F534AE"/>
    <w:rsid w:val="00F53774"/>
    <w:rsid w:val="00F537C9"/>
    <w:rsid w:val="00F53F17"/>
    <w:rsid w:val="00F54A2A"/>
    <w:rsid w:val="00F54AA8"/>
    <w:rsid w:val="00F55034"/>
    <w:rsid w:val="00F55301"/>
    <w:rsid w:val="00F5530E"/>
    <w:rsid w:val="00F5536F"/>
    <w:rsid w:val="00F553D6"/>
    <w:rsid w:val="00F55471"/>
    <w:rsid w:val="00F554A9"/>
    <w:rsid w:val="00F55551"/>
    <w:rsid w:val="00F55C5B"/>
    <w:rsid w:val="00F561B1"/>
    <w:rsid w:val="00F5621D"/>
    <w:rsid w:val="00F56576"/>
    <w:rsid w:val="00F57106"/>
    <w:rsid w:val="00F571C1"/>
    <w:rsid w:val="00F5778A"/>
    <w:rsid w:val="00F57965"/>
    <w:rsid w:val="00F57BD9"/>
    <w:rsid w:val="00F57C89"/>
    <w:rsid w:val="00F60203"/>
    <w:rsid w:val="00F60414"/>
    <w:rsid w:val="00F607C5"/>
    <w:rsid w:val="00F6088B"/>
    <w:rsid w:val="00F60B5D"/>
    <w:rsid w:val="00F60DEA"/>
    <w:rsid w:val="00F61337"/>
    <w:rsid w:val="00F617BE"/>
    <w:rsid w:val="00F617E1"/>
    <w:rsid w:val="00F618CD"/>
    <w:rsid w:val="00F619F8"/>
    <w:rsid w:val="00F61B44"/>
    <w:rsid w:val="00F61F66"/>
    <w:rsid w:val="00F625A0"/>
    <w:rsid w:val="00F62649"/>
    <w:rsid w:val="00F62AE0"/>
    <w:rsid w:val="00F62F53"/>
    <w:rsid w:val="00F6302A"/>
    <w:rsid w:val="00F63250"/>
    <w:rsid w:val="00F63950"/>
    <w:rsid w:val="00F64539"/>
    <w:rsid w:val="00F645AC"/>
    <w:rsid w:val="00F646B8"/>
    <w:rsid w:val="00F648C6"/>
    <w:rsid w:val="00F64C2B"/>
    <w:rsid w:val="00F64EBB"/>
    <w:rsid w:val="00F651BE"/>
    <w:rsid w:val="00F6561F"/>
    <w:rsid w:val="00F658F1"/>
    <w:rsid w:val="00F65CF5"/>
    <w:rsid w:val="00F65F20"/>
    <w:rsid w:val="00F6602D"/>
    <w:rsid w:val="00F6637B"/>
    <w:rsid w:val="00F6669A"/>
    <w:rsid w:val="00F66B5B"/>
    <w:rsid w:val="00F66E1A"/>
    <w:rsid w:val="00F66ECF"/>
    <w:rsid w:val="00F672FF"/>
    <w:rsid w:val="00F676D2"/>
    <w:rsid w:val="00F6791C"/>
    <w:rsid w:val="00F67B46"/>
    <w:rsid w:val="00F67E2F"/>
    <w:rsid w:val="00F67F53"/>
    <w:rsid w:val="00F67FEA"/>
    <w:rsid w:val="00F70022"/>
    <w:rsid w:val="00F700FE"/>
    <w:rsid w:val="00F7037E"/>
    <w:rsid w:val="00F703BE"/>
    <w:rsid w:val="00F707EE"/>
    <w:rsid w:val="00F713F8"/>
    <w:rsid w:val="00F718E2"/>
    <w:rsid w:val="00F71F69"/>
    <w:rsid w:val="00F7247F"/>
    <w:rsid w:val="00F7248F"/>
    <w:rsid w:val="00F72829"/>
    <w:rsid w:val="00F72B72"/>
    <w:rsid w:val="00F72D0A"/>
    <w:rsid w:val="00F72D4A"/>
    <w:rsid w:val="00F72E31"/>
    <w:rsid w:val="00F72FAF"/>
    <w:rsid w:val="00F7326C"/>
    <w:rsid w:val="00F732BA"/>
    <w:rsid w:val="00F73E82"/>
    <w:rsid w:val="00F73F31"/>
    <w:rsid w:val="00F74122"/>
    <w:rsid w:val="00F7451D"/>
    <w:rsid w:val="00F748B3"/>
    <w:rsid w:val="00F74BB9"/>
    <w:rsid w:val="00F74D3A"/>
    <w:rsid w:val="00F75582"/>
    <w:rsid w:val="00F75EEE"/>
    <w:rsid w:val="00F761C5"/>
    <w:rsid w:val="00F766D7"/>
    <w:rsid w:val="00F767CA"/>
    <w:rsid w:val="00F769D3"/>
    <w:rsid w:val="00F76E7A"/>
    <w:rsid w:val="00F76EFA"/>
    <w:rsid w:val="00F77753"/>
    <w:rsid w:val="00F804BE"/>
    <w:rsid w:val="00F805BF"/>
    <w:rsid w:val="00F80962"/>
    <w:rsid w:val="00F809A7"/>
    <w:rsid w:val="00F80B16"/>
    <w:rsid w:val="00F80C7D"/>
    <w:rsid w:val="00F8117F"/>
    <w:rsid w:val="00F812C2"/>
    <w:rsid w:val="00F817CE"/>
    <w:rsid w:val="00F820F8"/>
    <w:rsid w:val="00F8232C"/>
    <w:rsid w:val="00F82759"/>
    <w:rsid w:val="00F827B5"/>
    <w:rsid w:val="00F8292C"/>
    <w:rsid w:val="00F83431"/>
    <w:rsid w:val="00F8353F"/>
    <w:rsid w:val="00F835F4"/>
    <w:rsid w:val="00F83C68"/>
    <w:rsid w:val="00F83DA5"/>
    <w:rsid w:val="00F84020"/>
    <w:rsid w:val="00F8426E"/>
    <w:rsid w:val="00F8456C"/>
    <w:rsid w:val="00F84DFC"/>
    <w:rsid w:val="00F85743"/>
    <w:rsid w:val="00F858BF"/>
    <w:rsid w:val="00F859D8"/>
    <w:rsid w:val="00F85C6C"/>
    <w:rsid w:val="00F85EFA"/>
    <w:rsid w:val="00F85FF9"/>
    <w:rsid w:val="00F86376"/>
    <w:rsid w:val="00F863B9"/>
    <w:rsid w:val="00F86756"/>
    <w:rsid w:val="00F86759"/>
    <w:rsid w:val="00F868F5"/>
    <w:rsid w:val="00F86D08"/>
    <w:rsid w:val="00F8757F"/>
    <w:rsid w:val="00F87A45"/>
    <w:rsid w:val="00F87F14"/>
    <w:rsid w:val="00F87F88"/>
    <w:rsid w:val="00F903A8"/>
    <w:rsid w:val="00F90492"/>
    <w:rsid w:val="00F9056A"/>
    <w:rsid w:val="00F90DB4"/>
    <w:rsid w:val="00F90F8D"/>
    <w:rsid w:val="00F90FA0"/>
    <w:rsid w:val="00F916BD"/>
    <w:rsid w:val="00F9173B"/>
    <w:rsid w:val="00F9273E"/>
    <w:rsid w:val="00F92782"/>
    <w:rsid w:val="00F93251"/>
    <w:rsid w:val="00F935B9"/>
    <w:rsid w:val="00F939D7"/>
    <w:rsid w:val="00F93AA9"/>
    <w:rsid w:val="00F93B03"/>
    <w:rsid w:val="00F940BF"/>
    <w:rsid w:val="00F941B2"/>
    <w:rsid w:val="00F94DF6"/>
    <w:rsid w:val="00F95049"/>
    <w:rsid w:val="00F95325"/>
    <w:rsid w:val="00F95B16"/>
    <w:rsid w:val="00F96645"/>
    <w:rsid w:val="00F968D0"/>
    <w:rsid w:val="00F96985"/>
    <w:rsid w:val="00F96D2C"/>
    <w:rsid w:val="00F97838"/>
    <w:rsid w:val="00F97E87"/>
    <w:rsid w:val="00FA07FD"/>
    <w:rsid w:val="00FA0A36"/>
    <w:rsid w:val="00FA1054"/>
    <w:rsid w:val="00FA15FC"/>
    <w:rsid w:val="00FA1825"/>
    <w:rsid w:val="00FA1A3C"/>
    <w:rsid w:val="00FA1BEF"/>
    <w:rsid w:val="00FA24EC"/>
    <w:rsid w:val="00FA2BB3"/>
    <w:rsid w:val="00FA2C57"/>
    <w:rsid w:val="00FA3EE1"/>
    <w:rsid w:val="00FA4EFF"/>
    <w:rsid w:val="00FA4F4D"/>
    <w:rsid w:val="00FA54E6"/>
    <w:rsid w:val="00FA5AD0"/>
    <w:rsid w:val="00FA5EAF"/>
    <w:rsid w:val="00FA6774"/>
    <w:rsid w:val="00FA69FE"/>
    <w:rsid w:val="00FA69FF"/>
    <w:rsid w:val="00FA6E69"/>
    <w:rsid w:val="00FA74D1"/>
    <w:rsid w:val="00FA7E6F"/>
    <w:rsid w:val="00FA7F74"/>
    <w:rsid w:val="00FB0408"/>
    <w:rsid w:val="00FB0836"/>
    <w:rsid w:val="00FB16D6"/>
    <w:rsid w:val="00FB19A4"/>
    <w:rsid w:val="00FB1B4D"/>
    <w:rsid w:val="00FB1C94"/>
    <w:rsid w:val="00FB1E88"/>
    <w:rsid w:val="00FB2183"/>
    <w:rsid w:val="00FB27A6"/>
    <w:rsid w:val="00FB2982"/>
    <w:rsid w:val="00FB3665"/>
    <w:rsid w:val="00FB37A4"/>
    <w:rsid w:val="00FB48A9"/>
    <w:rsid w:val="00FB4BC8"/>
    <w:rsid w:val="00FB4C80"/>
    <w:rsid w:val="00FB5C4E"/>
    <w:rsid w:val="00FB6182"/>
    <w:rsid w:val="00FB6588"/>
    <w:rsid w:val="00FB6729"/>
    <w:rsid w:val="00FB6743"/>
    <w:rsid w:val="00FB684B"/>
    <w:rsid w:val="00FB68EE"/>
    <w:rsid w:val="00FB6A6A"/>
    <w:rsid w:val="00FB71E5"/>
    <w:rsid w:val="00FB78FB"/>
    <w:rsid w:val="00FC034F"/>
    <w:rsid w:val="00FC05EF"/>
    <w:rsid w:val="00FC1DA0"/>
    <w:rsid w:val="00FC1FF3"/>
    <w:rsid w:val="00FC244B"/>
    <w:rsid w:val="00FC2627"/>
    <w:rsid w:val="00FC27BE"/>
    <w:rsid w:val="00FC2884"/>
    <w:rsid w:val="00FC327D"/>
    <w:rsid w:val="00FC3BE1"/>
    <w:rsid w:val="00FC3DB5"/>
    <w:rsid w:val="00FC3EC1"/>
    <w:rsid w:val="00FC4B96"/>
    <w:rsid w:val="00FC54D6"/>
    <w:rsid w:val="00FC660B"/>
    <w:rsid w:val="00FC6B03"/>
    <w:rsid w:val="00FC7429"/>
    <w:rsid w:val="00FC79F6"/>
    <w:rsid w:val="00FC79FE"/>
    <w:rsid w:val="00FC7A4F"/>
    <w:rsid w:val="00FD03D4"/>
    <w:rsid w:val="00FD07F6"/>
    <w:rsid w:val="00FD0B41"/>
    <w:rsid w:val="00FD0EEF"/>
    <w:rsid w:val="00FD1EC8"/>
    <w:rsid w:val="00FD23A2"/>
    <w:rsid w:val="00FD26E4"/>
    <w:rsid w:val="00FD299E"/>
    <w:rsid w:val="00FD2D01"/>
    <w:rsid w:val="00FD3A4D"/>
    <w:rsid w:val="00FD4767"/>
    <w:rsid w:val="00FD47ED"/>
    <w:rsid w:val="00FD4B88"/>
    <w:rsid w:val="00FD5003"/>
    <w:rsid w:val="00FD5047"/>
    <w:rsid w:val="00FD51AB"/>
    <w:rsid w:val="00FD52AA"/>
    <w:rsid w:val="00FD56A4"/>
    <w:rsid w:val="00FD6235"/>
    <w:rsid w:val="00FD6527"/>
    <w:rsid w:val="00FD65C5"/>
    <w:rsid w:val="00FD6879"/>
    <w:rsid w:val="00FD69FB"/>
    <w:rsid w:val="00FD7009"/>
    <w:rsid w:val="00FD74DB"/>
    <w:rsid w:val="00FD7658"/>
    <w:rsid w:val="00FD7660"/>
    <w:rsid w:val="00FD785F"/>
    <w:rsid w:val="00FD7D69"/>
    <w:rsid w:val="00FD7FA0"/>
    <w:rsid w:val="00FE02D5"/>
    <w:rsid w:val="00FE0526"/>
    <w:rsid w:val="00FE0655"/>
    <w:rsid w:val="00FE1257"/>
    <w:rsid w:val="00FE1907"/>
    <w:rsid w:val="00FE1BAF"/>
    <w:rsid w:val="00FE2365"/>
    <w:rsid w:val="00FE2DE6"/>
    <w:rsid w:val="00FE349B"/>
    <w:rsid w:val="00FE37D7"/>
    <w:rsid w:val="00FE3AF2"/>
    <w:rsid w:val="00FE42C6"/>
    <w:rsid w:val="00FE4515"/>
    <w:rsid w:val="00FE47A1"/>
    <w:rsid w:val="00FE4C7B"/>
    <w:rsid w:val="00FE4DC6"/>
    <w:rsid w:val="00FE4DE1"/>
    <w:rsid w:val="00FE5CB3"/>
    <w:rsid w:val="00FE5E6D"/>
    <w:rsid w:val="00FE60A2"/>
    <w:rsid w:val="00FE627B"/>
    <w:rsid w:val="00FE6346"/>
    <w:rsid w:val="00FE6677"/>
    <w:rsid w:val="00FE6A86"/>
    <w:rsid w:val="00FE6EAE"/>
    <w:rsid w:val="00FE7336"/>
    <w:rsid w:val="00FE738E"/>
    <w:rsid w:val="00FE787C"/>
    <w:rsid w:val="00FE7C80"/>
    <w:rsid w:val="00FF05F4"/>
    <w:rsid w:val="00FF1307"/>
    <w:rsid w:val="00FF14D5"/>
    <w:rsid w:val="00FF18CB"/>
    <w:rsid w:val="00FF1E69"/>
    <w:rsid w:val="00FF234C"/>
    <w:rsid w:val="00FF2E44"/>
    <w:rsid w:val="00FF308E"/>
    <w:rsid w:val="00FF35D2"/>
    <w:rsid w:val="00FF3809"/>
    <w:rsid w:val="00FF3C75"/>
    <w:rsid w:val="00FF3D76"/>
    <w:rsid w:val="00FF3DA2"/>
    <w:rsid w:val="00FF417B"/>
    <w:rsid w:val="00FF4454"/>
    <w:rsid w:val="00FF45A5"/>
    <w:rsid w:val="00FF4694"/>
    <w:rsid w:val="00FF4E5B"/>
    <w:rsid w:val="00FF5C91"/>
    <w:rsid w:val="00FF61D3"/>
    <w:rsid w:val="00FF627B"/>
    <w:rsid w:val="00FF692C"/>
    <w:rsid w:val="00FF6DBB"/>
    <w:rsid w:val="00FF6F71"/>
    <w:rsid w:val="00FF701D"/>
    <w:rsid w:val="00FF7B51"/>
    <w:rsid w:val="013D28EE"/>
    <w:rsid w:val="014AA69B"/>
    <w:rsid w:val="01D9A2A9"/>
    <w:rsid w:val="022CABE4"/>
    <w:rsid w:val="02ACD391"/>
    <w:rsid w:val="02C8466B"/>
    <w:rsid w:val="0358AC71"/>
    <w:rsid w:val="03899DBD"/>
    <w:rsid w:val="044ADEB4"/>
    <w:rsid w:val="05114249"/>
    <w:rsid w:val="0523A18B"/>
    <w:rsid w:val="0550AB7A"/>
    <w:rsid w:val="05C43FB0"/>
    <w:rsid w:val="062B5358"/>
    <w:rsid w:val="063E4AE7"/>
    <w:rsid w:val="067230C0"/>
    <w:rsid w:val="06903553"/>
    <w:rsid w:val="0704A2AB"/>
    <w:rsid w:val="078ABDB9"/>
    <w:rsid w:val="07A215AD"/>
    <w:rsid w:val="08360291"/>
    <w:rsid w:val="08512FB7"/>
    <w:rsid w:val="08CE35EE"/>
    <w:rsid w:val="0952A4A1"/>
    <w:rsid w:val="09B77BA5"/>
    <w:rsid w:val="0A641B84"/>
    <w:rsid w:val="0ACF71CA"/>
    <w:rsid w:val="0B267FE2"/>
    <w:rsid w:val="0B3B4CE5"/>
    <w:rsid w:val="0B3CC61E"/>
    <w:rsid w:val="0B8FDDC9"/>
    <w:rsid w:val="0C4E09F0"/>
    <w:rsid w:val="0CF0AC3C"/>
    <w:rsid w:val="0E111F3C"/>
    <w:rsid w:val="0EDB111A"/>
    <w:rsid w:val="0F90D771"/>
    <w:rsid w:val="0FBE49D5"/>
    <w:rsid w:val="10B8BBB2"/>
    <w:rsid w:val="110B1A40"/>
    <w:rsid w:val="111ACF37"/>
    <w:rsid w:val="11BA39CC"/>
    <w:rsid w:val="11CE58F1"/>
    <w:rsid w:val="127BF636"/>
    <w:rsid w:val="135C22A5"/>
    <w:rsid w:val="144EB590"/>
    <w:rsid w:val="171F1A6D"/>
    <w:rsid w:val="17C71EF5"/>
    <w:rsid w:val="17EF01AC"/>
    <w:rsid w:val="17EF032E"/>
    <w:rsid w:val="17FF32A5"/>
    <w:rsid w:val="18558309"/>
    <w:rsid w:val="189169AB"/>
    <w:rsid w:val="18DF8039"/>
    <w:rsid w:val="18E3E30B"/>
    <w:rsid w:val="18EEB13F"/>
    <w:rsid w:val="18FDD978"/>
    <w:rsid w:val="196B2068"/>
    <w:rsid w:val="19767F6E"/>
    <w:rsid w:val="1ABA658B"/>
    <w:rsid w:val="1BD4BB92"/>
    <w:rsid w:val="1CA1E525"/>
    <w:rsid w:val="1D2A9B87"/>
    <w:rsid w:val="1DF9852C"/>
    <w:rsid w:val="1E6829AD"/>
    <w:rsid w:val="1F468A20"/>
    <w:rsid w:val="1F8D1556"/>
    <w:rsid w:val="20B96A8B"/>
    <w:rsid w:val="20E00AAA"/>
    <w:rsid w:val="20FFBDAF"/>
    <w:rsid w:val="21692F5E"/>
    <w:rsid w:val="21C7C831"/>
    <w:rsid w:val="21DF2E15"/>
    <w:rsid w:val="222052D1"/>
    <w:rsid w:val="2289078C"/>
    <w:rsid w:val="23029793"/>
    <w:rsid w:val="234ACD9D"/>
    <w:rsid w:val="238F930F"/>
    <w:rsid w:val="23D0D8DE"/>
    <w:rsid w:val="23D633A9"/>
    <w:rsid w:val="2451BDF8"/>
    <w:rsid w:val="2479E72D"/>
    <w:rsid w:val="25E9617C"/>
    <w:rsid w:val="26A6F51C"/>
    <w:rsid w:val="27274289"/>
    <w:rsid w:val="27A9985D"/>
    <w:rsid w:val="27E87A66"/>
    <w:rsid w:val="280F3415"/>
    <w:rsid w:val="2821D180"/>
    <w:rsid w:val="28937EA3"/>
    <w:rsid w:val="2A495BE7"/>
    <w:rsid w:val="2AF7CD36"/>
    <w:rsid w:val="2AFB6299"/>
    <w:rsid w:val="2B2B22F7"/>
    <w:rsid w:val="2B6B542A"/>
    <w:rsid w:val="2BC7DBD6"/>
    <w:rsid w:val="2C1B23B7"/>
    <w:rsid w:val="2C328FFB"/>
    <w:rsid w:val="2D44A10D"/>
    <w:rsid w:val="2DA1FBAA"/>
    <w:rsid w:val="2E81E73F"/>
    <w:rsid w:val="2E97D050"/>
    <w:rsid w:val="2EB36DE9"/>
    <w:rsid w:val="2F156B12"/>
    <w:rsid w:val="2F32AAC0"/>
    <w:rsid w:val="2F6E3BF4"/>
    <w:rsid w:val="2FD93BDF"/>
    <w:rsid w:val="3045218B"/>
    <w:rsid w:val="309E559B"/>
    <w:rsid w:val="30E47A7F"/>
    <w:rsid w:val="3107C50E"/>
    <w:rsid w:val="31196587"/>
    <w:rsid w:val="325A6C82"/>
    <w:rsid w:val="32819C65"/>
    <w:rsid w:val="3300E32B"/>
    <w:rsid w:val="330B6A0E"/>
    <w:rsid w:val="3353B943"/>
    <w:rsid w:val="3405B899"/>
    <w:rsid w:val="344CE8F8"/>
    <w:rsid w:val="34BBCB3B"/>
    <w:rsid w:val="353D732E"/>
    <w:rsid w:val="3560C51A"/>
    <w:rsid w:val="35FEE0EA"/>
    <w:rsid w:val="365659ED"/>
    <w:rsid w:val="36D2AEB5"/>
    <w:rsid w:val="37130CA7"/>
    <w:rsid w:val="37BE4D72"/>
    <w:rsid w:val="37EF3933"/>
    <w:rsid w:val="38251A6E"/>
    <w:rsid w:val="38C5537E"/>
    <w:rsid w:val="39157459"/>
    <w:rsid w:val="391CF1E2"/>
    <w:rsid w:val="39E6F581"/>
    <w:rsid w:val="3ACD0478"/>
    <w:rsid w:val="3B4C72A9"/>
    <w:rsid w:val="3C89CD51"/>
    <w:rsid w:val="3D18AF7E"/>
    <w:rsid w:val="3DDFB977"/>
    <w:rsid w:val="3EC83D03"/>
    <w:rsid w:val="3EE60E0A"/>
    <w:rsid w:val="3FBA268B"/>
    <w:rsid w:val="3FBAA75D"/>
    <w:rsid w:val="406F03C1"/>
    <w:rsid w:val="40962921"/>
    <w:rsid w:val="40C25CF2"/>
    <w:rsid w:val="40E9F343"/>
    <w:rsid w:val="41D3D07D"/>
    <w:rsid w:val="424E835E"/>
    <w:rsid w:val="42B2EC56"/>
    <w:rsid w:val="4324EACA"/>
    <w:rsid w:val="43611B45"/>
    <w:rsid w:val="43A6553C"/>
    <w:rsid w:val="44277618"/>
    <w:rsid w:val="4429C50C"/>
    <w:rsid w:val="4479E47A"/>
    <w:rsid w:val="44DBE46A"/>
    <w:rsid w:val="45EA36BE"/>
    <w:rsid w:val="46016EFD"/>
    <w:rsid w:val="4620EAE7"/>
    <w:rsid w:val="46496F94"/>
    <w:rsid w:val="47445F3B"/>
    <w:rsid w:val="47458E2B"/>
    <w:rsid w:val="475C0EF5"/>
    <w:rsid w:val="4774D403"/>
    <w:rsid w:val="48CBD88B"/>
    <w:rsid w:val="4958A4EF"/>
    <w:rsid w:val="49B9464F"/>
    <w:rsid w:val="49E6F3CE"/>
    <w:rsid w:val="4A6EAAE9"/>
    <w:rsid w:val="4AD1195A"/>
    <w:rsid w:val="4B5AF089"/>
    <w:rsid w:val="4B7220D0"/>
    <w:rsid w:val="4B7A484A"/>
    <w:rsid w:val="4B80683A"/>
    <w:rsid w:val="4B9334D5"/>
    <w:rsid w:val="4BDBABA1"/>
    <w:rsid w:val="4CAD5EBE"/>
    <w:rsid w:val="4CD2EA40"/>
    <w:rsid w:val="4D7B5D5F"/>
    <w:rsid w:val="4E7E67EE"/>
    <w:rsid w:val="4EFED9F4"/>
    <w:rsid w:val="4F0B2831"/>
    <w:rsid w:val="4F10479C"/>
    <w:rsid w:val="4FBAAD21"/>
    <w:rsid w:val="50300FF6"/>
    <w:rsid w:val="5053D810"/>
    <w:rsid w:val="507D95DA"/>
    <w:rsid w:val="5117E3D8"/>
    <w:rsid w:val="5196022D"/>
    <w:rsid w:val="51B4478D"/>
    <w:rsid w:val="51D1E167"/>
    <w:rsid w:val="51E9079E"/>
    <w:rsid w:val="52632709"/>
    <w:rsid w:val="53A44BFE"/>
    <w:rsid w:val="55BCBDBA"/>
    <w:rsid w:val="5627B292"/>
    <w:rsid w:val="5757B4E7"/>
    <w:rsid w:val="57AE4587"/>
    <w:rsid w:val="58288BF6"/>
    <w:rsid w:val="58BC2210"/>
    <w:rsid w:val="59041242"/>
    <w:rsid w:val="5995A864"/>
    <w:rsid w:val="59B31087"/>
    <w:rsid w:val="59C874ED"/>
    <w:rsid w:val="5A41741F"/>
    <w:rsid w:val="5A7423EC"/>
    <w:rsid w:val="5ADE7CDE"/>
    <w:rsid w:val="5AE92EAC"/>
    <w:rsid w:val="5C21630B"/>
    <w:rsid w:val="5C4D8E53"/>
    <w:rsid w:val="5CF72D05"/>
    <w:rsid w:val="5E283C83"/>
    <w:rsid w:val="5E7A1B47"/>
    <w:rsid w:val="5EA569B8"/>
    <w:rsid w:val="5EB946BB"/>
    <w:rsid w:val="5EC08D1B"/>
    <w:rsid w:val="5F03F00F"/>
    <w:rsid w:val="5FA9546F"/>
    <w:rsid w:val="609AB23D"/>
    <w:rsid w:val="60D63C58"/>
    <w:rsid w:val="611D6C0F"/>
    <w:rsid w:val="612A6D09"/>
    <w:rsid w:val="613CB481"/>
    <w:rsid w:val="61682CAF"/>
    <w:rsid w:val="61AA761E"/>
    <w:rsid w:val="61E5BA0D"/>
    <w:rsid w:val="622A2D88"/>
    <w:rsid w:val="62A6F890"/>
    <w:rsid w:val="62AA96CA"/>
    <w:rsid w:val="62B1106F"/>
    <w:rsid w:val="62E9FCDC"/>
    <w:rsid w:val="63427D96"/>
    <w:rsid w:val="635F04FE"/>
    <w:rsid w:val="638A6A9A"/>
    <w:rsid w:val="63939DE1"/>
    <w:rsid w:val="63D0A300"/>
    <w:rsid w:val="63DA44ED"/>
    <w:rsid w:val="63E14987"/>
    <w:rsid w:val="63E583F5"/>
    <w:rsid w:val="63FDE406"/>
    <w:rsid w:val="649D9F2F"/>
    <w:rsid w:val="64CBC662"/>
    <w:rsid w:val="64ED14F6"/>
    <w:rsid w:val="654E2645"/>
    <w:rsid w:val="661E584E"/>
    <w:rsid w:val="66983D93"/>
    <w:rsid w:val="66F95963"/>
    <w:rsid w:val="6839FC02"/>
    <w:rsid w:val="6840F3E9"/>
    <w:rsid w:val="69021198"/>
    <w:rsid w:val="6926B66F"/>
    <w:rsid w:val="6B07FC3C"/>
    <w:rsid w:val="6B19A48A"/>
    <w:rsid w:val="6B3BF718"/>
    <w:rsid w:val="6B7EC9D1"/>
    <w:rsid w:val="6B87B373"/>
    <w:rsid w:val="6C9CF633"/>
    <w:rsid w:val="6CBADC7B"/>
    <w:rsid w:val="6D5C7EB0"/>
    <w:rsid w:val="6D81D16C"/>
    <w:rsid w:val="6DF1E2B0"/>
    <w:rsid w:val="6E1D0843"/>
    <w:rsid w:val="6E798C53"/>
    <w:rsid w:val="6E92DAC6"/>
    <w:rsid w:val="6EF8168F"/>
    <w:rsid w:val="6EFDFE00"/>
    <w:rsid w:val="7060BCAF"/>
    <w:rsid w:val="70C96D33"/>
    <w:rsid w:val="70D099E8"/>
    <w:rsid w:val="70E9BCB9"/>
    <w:rsid w:val="71755401"/>
    <w:rsid w:val="719C7755"/>
    <w:rsid w:val="71ADE431"/>
    <w:rsid w:val="72C97E76"/>
    <w:rsid w:val="736B5D05"/>
    <w:rsid w:val="73708180"/>
    <w:rsid w:val="73A7ABD0"/>
    <w:rsid w:val="744B3F98"/>
    <w:rsid w:val="74A2CDC4"/>
    <w:rsid w:val="74BC024C"/>
    <w:rsid w:val="74FDA6C0"/>
    <w:rsid w:val="75E2BE92"/>
    <w:rsid w:val="75F35183"/>
    <w:rsid w:val="764F562E"/>
    <w:rsid w:val="7679B4C4"/>
    <w:rsid w:val="76D394F1"/>
    <w:rsid w:val="76EFEC7B"/>
    <w:rsid w:val="7706EFDE"/>
    <w:rsid w:val="7716FA8E"/>
    <w:rsid w:val="77241776"/>
    <w:rsid w:val="778C6C99"/>
    <w:rsid w:val="78FF164B"/>
    <w:rsid w:val="79144DB3"/>
    <w:rsid w:val="791EAF44"/>
    <w:rsid w:val="7968DA7C"/>
    <w:rsid w:val="7A0A59D4"/>
    <w:rsid w:val="7A3F6CA4"/>
    <w:rsid w:val="7A496EED"/>
    <w:rsid w:val="7A7FB701"/>
    <w:rsid w:val="7A9245A1"/>
    <w:rsid w:val="7AB69CE6"/>
    <w:rsid w:val="7AFAA092"/>
    <w:rsid w:val="7B938C24"/>
    <w:rsid w:val="7BB17F7E"/>
    <w:rsid w:val="7C51CD45"/>
    <w:rsid w:val="7C97F324"/>
    <w:rsid w:val="7D1528FE"/>
    <w:rsid w:val="7D6658B8"/>
    <w:rsid w:val="7D7A7542"/>
    <w:rsid w:val="7DBC754C"/>
    <w:rsid w:val="7E28282C"/>
    <w:rsid w:val="7F1F81D9"/>
    <w:rsid w:val="7F5FEC4B"/>
    <w:rsid w:val="7F6094FC"/>
    <w:rsid w:val="7FA36A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1F26FA29-7141-42A1-B688-D7117B07C6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S Mincho" w:eastAsia="Malgun Gothic" w:hAnsi="MS Mincho" w:cs="MS Mincho"/>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61544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6154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lang w:eastAsia="ja-JP"/>
    </w:rPr>
  </w:style>
  <w:style w:type="paragraph" w:styleId="Heading2">
    <w:name w:val="heading 2"/>
    <w:basedOn w:val="Heading1"/>
    <w:next w:val="Normal"/>
    <w:link w:val="Heading2Char"/>
    <w:qFormat/>
    <w:rsid w:val="00615442"/>
    <w:pPr>
      <w:pBdr>
        <w:top w:val="none" w:sz="0" w:space="0" w:color="auto"/>
      </w:pBdr>
      <w:spacing w:before="180"/>
      <w:outlineLvl w:val="1"/>
    </w:pPr>
    <w:rPr>
      <w:sz w:val="32"/>
    </w:rPr>
  </w:style>
  <w:style w:type="paragraph" w:styleId="Heading3">
    <w:name w:val="heading 3"/>
    <w:basedOn w:val="Heading2"/>
    <w:next w:val="Normal"/>
    <w:link w:val="Heading3Char"/>
    <w:qFormat/>
    <w:rsid w:val="00615442"/>
    <w:pPr>
      <w:spacing w:before="120"/>
      <w:outlineLvl w:val="2"/>
    </w:pPr>
    <w:rPr>
      <w:sz w:val="28"/>
    </w:rPr>
  </w:style>
  <w:style w:type="paragraph" w:styleId="Heading4">
    <w:name w:val="heading 4"/>
    <w:basedOn w:val="Heading3"/>
    <w:next w:val="Normal"/>
    <w:link w:val="Heading4Char"/>
    <w:qFormat/>
    <w:rsid w:val="00615442"/>
    <w:pPr>
      <w:ind w:left="1418" w:hanging="1418"/>
      <w:outlineLvl w:val="3"/>
    </w:pPr>
    <w:rPr>
      <w:sz w:val="24"/>
    </w:rPr>
  </w:style>
  <w:style w:type="paragraph" w:styleId="Heading5">
    <w:name w:val="heading 5"/>
    <w:basedOn w:val="Heading4"/>
    <w:next w:val="Normal"/>
    <w:link w:val="Heading5Char"/>
    <w:qFormat/>
    <w:rsid w:val="00615442"/>
    <w:pPr>
      <w:ind w:left="1701" w:hanging="1701"/>
      <w:outlineLvl w:val="4"/>
    </w:pPr>
    <w:rPr>
      <w:sz w:val="22"/>
    </w:rPr>
  </w:style>
  <w:style w:type="paragraph" w:styleId="Heading6">
    <w:name w:val="heading 6"/>
    <w:basedOn w:val="H6"/>
    <w:next w:val="Normal"/>
    <w:link w:val="Heading6Char"/>
    <w:qFormat/>
    <w:rsid w:val="00615442"/>
    <w:pPr>
      <w:outlineLvl w:val="5"/>
    </w:pPr>
  </w:style>
  <w:style w:type="paragraph" w:styleId="Heading7">
    <w:name w:val="heading 7"/>
    <w:basedOn w:val="H6"/>
    <w:next w:val="Normal"/>
    <w:link w:val="Heading7Char"/>
    <w:qFormat/>
    <w:rsid w:val="00615442"/>
    <w:pPr>
      <w:outlineLvl w:val="6"/>
    </w:pPr>
  </w:style>
  <w:style w:type="paragraph" w:styleId="Heading8">
    <w:name w:val="heading 8"/>
    <w:basedOn w:val="Heading1"/>
    <w:next w:val="Normal"/>
    <w:link w:val="Heading8Char"/>
    <w:qFormat/>
    <w:rsid w:val="00615442"/>
    <w:pPr>
      <w:ind w:left="0" w:firstLine="0"/>
      <w:outlineLvl w:val="7"/>
    </w:pPr>
  </w:style>
  <w:style w:type="paragraph" w:styleId="Heading9">
    <w:name w:val="heading 9"/>
    <w:basedOn w:val="Heading8"/>
    <w:next w:val="Normal"/>
    <w:link w:val="Heading9Char"/>
    <w:qFormat/>
    <w:rsid w:val="0061544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15442"/>
  </w:style>
  <w:style w:type="paragraph" w:styleId="TOC8">
    <w:name w:val="toc 8"/>
    <w:basedOn w:val="TOC1"/>
    <w:uiPriority w:val="39"/>
    <w:rsid w:val="00615442"/>
    <w:pPr>
      <w:spacing w:before="180"/>
      <w:ind w:left="2693" w:hanging="2693"/>
    </w:pPr>
    <w:rPr>
      <w:b/>
    </w:rPr>
  </w:style>
  <w:style w:type="paragraph" w:styleId="TOC1">
    <w:name w:val="toc 1"/>
    <w:uiPriority w:val="39"/>
    <w:rsid w:val="006154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lang w:eastAsia="ja-JP"/>
    </w:rPr>
  </w:style>
  <w:style w:type="paragraph" w:customStyle="1" w:styleId="Figure">
    <w:name w:val="Figure"/>
    <w:basedOn w:val="Normal"/>
    <w:next w:val="Caption"/>
    <w:locked/>
    <w:rsid w:val="00615442"/>
    <w:pPr>
      <w:keepNext/>
      <w:keepLines/>
      <w:spacing w:before="180"/>
      <w:jc w:val="center"/>
    </w:pPr>
  </w:style>
  <w:style w:type="paragraph" w:styleId="Caption">
    <w:name w:val="caption"/>
    <w:aliases w:val="cap,cap Char,Caption Char1 Char,cap Char Char1,Caption Char Char1 Char,cap Char2,cap Char2 Char Char Char,cap1,cap2,cap11,cap Char Char Char Char Char,cap Char Char Char Char Char Char,Légende-figure,Légende-figure Char,Beschrifubg"/>
    <w:basedOn w:val="Normal"/>
    <w:next w:val="Normal"/>
    <w:link w:val="CaptionChar"/>
    <w:qFormat/>
    <w:rsid w:val="00615442"/>
    <w:pPr>
      <w:spacing w:before="120" w:after="120"/>
    </w:pPr>
    <w:rPr>
      <w:b/>
      <w:lang w:eastAsia="en-GB"/>
    </w:rPr>
  </w:style>
  <w:style w:type="paragraph" w:styleId="TOC5">
    <w:name w:val="toc 5"/>
    <w:basedOn w:val="TOC4"/>
    <w:uiPriority w:val="39"/>
    <w:rsid w:val="00615442"/>
    <w:pPr>
      <w:ind w:left="1701" w:hanging="1701"/>
    </w:pPr>
  </w:style>
  <w:style w:type="paragraph" w:styleId="TOC4">
    <w:name w:val="toc 4"/>
    <w:basedOn w:val="TOC3"/>
    <w:uiPriority w:val="39"/>
    <w:rsid w:val="00615442"/>
    <w:pPr>
      <w:ind w:left="1418" w:hanging="1418"/>
    </w:pPr>
  </w:style>
  <w:style w:type="paragraph" w:styleId="TOC3">
    <w:name w:val="toc 3"/>
    <w:basedOn w:val="TOC2"/>
    <w:uiPriority w:val="39"/>
    <w:rsid w:val="00615442"/>
    <w:pPr>
      <w:ind w:left="1134" w:hanging="1134"/>
    </w:pPr>
  </w:style>
  <w:style w:type="paragraph" w:styleId="TOC2">
    <w:name w:val="toc 2"/>
    <w:basedOn w:val="TOC1"/>
    <w:uiPriority w:val="39"/>
    <w:rsid w:val="00615442"/>
    <w:pPr>
      <w:keepNext w:val="0"/>
      <w:spacing w:before="0"/>
      <w:ind w:left="851" w:hanging="851"/>
    </w:pPr>
    <w:rPr>
      <w:sz w:val="20"/>
    </w:rPr>
  </w:style>
  <w:style w:type="paragraph" w:styleId="Index2">
    <w:name w:val="index 2"/>
    <w:basedOn w:val="Index1"/>
    <w:rsid w:val="00615442"/>
    <w:pPr>
      <w:ind w:left="284"/>
    </w:pPr>
  </w:style>
  <w:style w:type="paragraph" w:styleId="Index1">
    <w:name w:val="index 1"/>
    <w:basedOn w:val="Normal"/>
    <w:rsid w:val="00615442"/>
    <w:pPr>
      <w:keepLines/>
      <w:spacing w:after="0"/>
    </w:pPr>
  </w:style>
  <w:style w:type="paragraph" w:styleId="DocumentMap">
    <w:name w:val="Document Map"/>
    <w:basedOn w:val="Normal"/>
    <w:link w:val="DocumentMapChar"/>
    <w:rsid w:val="00615442"/>
    <w:pPr>
      <w:shd w:val="clear" w:color="auto" w:fill="000080"/>
    </w:pPr>
    <w:rPr>
      <w:rFonts w:ascii="Tahoma" w:hAnsi="Tahoma" w:cs="Tahoma"/>
    </w:rPr>
  </w:style>
  <w:style w:type="paragraph" w:styleId="ListNumber2">
    <w:name w:val="List Number 2"/>
    <w:basedOn w:val="ListNumber"/>
    <w:rsid w:val="00826CF8"/>
    <w:pPr>
      <w:numPr>
        <w:numId w:val="12"/>
      </w:numPr>
    </w:pPr>
  </w:style>
  <w:style w:type="paragraph" w:styleId="ListNumber">
    <w:name w:val="List Number"/>
    <w:basedOn w:val="List"/>
    <w:rsid w:val="00826CF8"/>
    <w:pPr>
      <w:numPr>
        <w:numId w:val="11"/>
      </w:numPr>
    </w:pPr>
    <w:rPr>
      <w:lang w:eastAsia="ja-JP"/>
    </w:rPr>
  </w:style>
  <w:style w:type="paragraph" w:styleId="List">
    <w:name w:val="List"/>
    <w:basedOn w:val="BodyText"/>
    <w:rsid w:val="00615442"/>
    <w:pPr>
      <w:ind w:left="568" w:hanging="284"/>
    </w:pPr>
  </w:style>
  <w:style w:type="paragraph" w:styleId="Header">
    <w:name w:val="header"/>
    <w:link w:val="HeaderChar"/>
    <w:rsid w:val="00615442"/>
    <w:pPr>
      <w:widowControl w:val="0"/>
      <w:overflowPunct w:val="0"/>
      <w:autoSpaceDE w:val="0"/>
      <w:autoSpaceDN w:val="0"/>
      <w:adjustRightInd w:val="0"/>
      <w:textAlignment w:val="baseline"/>
    </w:pPr>
    <w:rPr>
      <w:rFonts w:ascii="Arial" w:eastAsia="Times New Roman" w:hAnsi="Arial" w:cs="Times New Roman"/>
      <w:b/>
      <w:noProof/>
      <w:sz w:val="18"/>
      <w:lang w:eastAsia="ja-JP"/>
    </w:rPr>
  </w:style>
  <w:style w:type="character" w:styleId="FootnoteReference">
    <w:name w:val="footnote reference"/>
    <w:rsid w:val="00615442"/>
    <w:rPr>
      <w:b/>
      <w:position w:val="6"/>
      <w:sz w:val="16"/>
    </w:rPr>
  </w:style>
  <w:style w:type="paragraph" w:styleId="FootnoteText">
    <w:name w:val="footnote text"/>
    <w:basedOn w:val="Normal"/>
    <w:link w:val="FootnoteTextChar"/>
    <w:rsid w:val="00615442"/>
    <w:pPr>
      <w:keepLines/>
      <w:spacing w:after="0"/>
      <w:ind w:left="454" w:hanging="454"/>
    </w:pPr>
    <w:rPr>
      <w:sz w:val="16"/>
    </w:rPr>
  </w:style>
  <w:style w:type="paragraph" w:customStyle="1" w:styleId="3GPPHeader">
    <w:name w:val="3GPP_Header"/>
    <w:basedOn w:val="BodyText"/>
    <w:locked/>
    <w:rsid w:val="00615442"/>
    <w:pPr>
      <w:tabs>
        <w:tab w:val="left" w:pos="1701"/>
        <w:tab w:val="right" w:pos="9639"/>
      </w:tabs>
      <w:spacing w:after="240"/>
    </w:pPr>
    <w:rPr>
      <w:b/>
      <w:sz w:val="24"/>
    </w:rPr>
  </w:style>
  <w:style w:type="paragraph" w:styleId="TOC9">
    <w:name w:val="toc 9"/>
    <w:basedOn w:val="TOC8"/>
    <w:uiPriority w:val="39"/>
    <w:rsid w:val="00615442"/>
    <w:pPr>
      <w:ind w:left="1418" w:hanging="1418"/>
    </w:pPr>
  </w:style>
  <w:style w:type="paragraph" w:styleId="TOC6">
    <w:name w:val="toc 6"/>
    <w:basedOn w:val="TOC5"/>
    <w:next w:val="Normal"/>
    <w:uiPriority w:val="39"/>
    <w:rsid w:val="00615442"/>
    <w:pPr>
      <w:ind w:left="1985" w:hanging="1985"/>
    </w:pPr>
  </w:style>
  <w:style w:type="paragraph" w:styleId="TOC7">
    <w:name w:val="toc 7"/>
    <w:basedOn w:val="TOC6"/>
    <w:next w:val="Normal"/>
    <w:uiPriority w:val="39"/>
    <w:rsid w:val="00615442"/>
    <w:pPr>
      <w:ind w:left="2268" w:hanging="2268"/>
    </w:pPr>
  </w:style>
  <w:style w:type="paragraph" w:styleId="ListBullet2">
    <w:name w:val="List Bullet 2"/>
    <w:basedOn w:val="ListBullet"/>
    <w:rsid w:val="00826CF8"/>
    <w:pPr>
      <w:numPr>
        <w:numId w:val="7"/>
      </w:numPr>
    </w:pPr>
  </w:style>
  <w:style w:type="paragraph" w:styleId="ListBullet">
    <w:name w:val="List Bullet"/>
    <w:basedOn w:val="List"/>
    <w:rsid w:val="00826CF8"/>
    <w:pPr>
      <w:numPr>
        <w:numId w:val="6"/>
      </w:numPr>
    </w:pPr>
    <w:rPr>
      <w:lang w:eastAsia="ja-JP"/>
    </w:rPr>
  </w:style>
  <w:style w:type="paragraph" w:styleId="ListBullet3">
    <w:name w:val="List Bullet 3"/>
    <w:basedOn w:val="ListBullet2"/>
    <w:rsid w:val="00826CF8"/>
    <w:pPr>
      <w:numPr>
        <w:numId w:val="8"/>
      </w:numPr>
    </w:pPr>
  </w:style>
  <w:style w:type="paragraph" w:customStyle="1" w:styleId="EQ">
    <w:name w:val="EQ"/>
    <w:basedOn w:val="Normal"/>
    <w:next w:val="Normal"/>
    <w:locked/>
    <w:rsid w:val="00615442"/>
    <w:pPr>
      <w:keepLines/>
      <w:tabs>
        <w:tab w:val="center" w:pos="4536"/>
        <w:tab w:val="right" w:pos="9072"/>
      </w:tabs>
    </w:pPr>
    <w:rPr>
      <w:noProof/>
    </w:rPr>
  </w:style>
  <w:style w:type="paragraph" w:styleId="List2">
    <w:name w:val="List 2"/>
    <w:basedOn w:val="List"/>
    <w:rsid w:val="00615442"/>
    <w:pPr>
      <w:ind w:left="851"/>
    </w:pPr>
    <w:rPr>
      <w:lang w:eastAsia="ja-JP"/>
    </w:rPr>
  </w:style>
  <w:style w:type="paragraph" w:styleId="List3">
    <w:name w:val="List 3"/>
    <w:basedOn w:val="List2"/>
    <w:rsid w:val="00615442"/>
    <w:pPr>
      <w:ind w:left="1135"/>
    </w:pPr>
  </w:style>
  <w:style w:type="paragraph" w:styleId="List4">
    <w:name w:val="List 4"/>
    <w:basedOn w:val="List3"/>
    <w:rsid w:val="00615442"/>
    <w:pPr>
      <w:ind w:left="1418"/>
    </w:pPr>
  </w:style>
  <w:style w:type="paragraph" w:styleId="List5">
    <w:name w:val="List 5"/>
    <w:basedOn w:val="List4"/>
    <w:rsid w:val="00615442"/>
    <w:pPr>
      <w:ind w:left="1702"/>
    </w:pPr>
  </w:style>
  <w:style w:type="paragraph" w:customStyle="1" w:styleId="EditorsNote">
    <w:name w:val="Editor's Note"/>
    <w:basedOn w:val="NO"/>
    <w:link w:val="EditorsNoteChar"/>
    <w:locked/>
    <w:rsid w:val="00615442"/>
    <w:rPr>
      <w:color w:val="FF0000"/>
      <w:lang w:val="x-none" w:eastAsia="x-none"/>
    </w:rPr>
  </w:style>
  <w:style w:type="paragraph" w:styleId="ListBullet4">
    <w:name w:val="List Bullet 4"/>
    <w:basedOn w:val="ListBullet3"/>
    <w:rsid w:val="00826CF8"/>
    <w:pPr>
      <w:numPr>
        <w:numId w:val="9"/>
      </w:numPr>
    </w:pPr>
  </w:style>
  <w:style w:type="paragraph" w:styleId="ListBullet5">
    <w:name w:val="List Bullet 5"/>
    <w:basedOn w:val="ListBullet4"/>
    <w:rsid w:val="00826CF8"/>
    <w:pPr>
      <w:numPr>
        <w:numId w:val="10"/>
      </w:numPr>
    </w:pPr>
  </w:style>
  <w:style w:type="paragraph" w:styleId="Footer">
    <w:name w:val="footer"/>
    <w:basedOn w:val="Header"/>
    <w:link w:val="FooterChar"/>
    <w:rsid w:val="00615442"/>
    <w:pPr>
      <w:jc w:val="center"/>
    </w:pPr>
    <w:rPr>
      <w:i/>
    </w:rPr>
  </w:style>
  <w:style w:type="paragraph" w:customStyle="1" w:styleId="Reference">
    <w:name w:val="Reference"/>
    <w:basedOn w:val="BodyText"/>
    <w:locked/>
    <w:rsid w:val="00826CF8"/>
    <w:pPr>
      <w:numPr>
        <w:numId w:val="1"/>
      </w:numPr>
    </w:pPr>
  </w:style>
  <w:style w:type="paragraph" w:styleId="BalloonText">
    <w:name w:val="Balloon Text"/>
    <w:basedOn w:val="Normal"/>
    <w:link w:val="BalloonTextChar"/>
    <w:rsid w:val="00615442"/>
    <w:pPr>
      <w:spacing w:after="0"/>
    </w:pPr>
    <w:rPr>
      <w:rFonts w:ascii="Segoe UI" w:hAnsi="Segoe UI" w:cs="Segoe UI"/>
      <w:sz w:val="18"/>
      <w:szCs w:val="18"/>
    </w:rPr>
  </w:style>
  <w:style w:type="character" w:styleId="PageNumber">
    <w:name w:val="page number"/>
    <w:basedOn w:val="DefaultParagraphFont"/>
    <w:rsid w:val="00615442"/>
  </w:style>
  <w:style w:type="paragraph" w:styleId="BodyText">
    <w:name w:val="Body Text"/>
    <w:basedOn w:val="Normal"/>
    <w:link w:val="BodyTextChar"/>
    <w:rsid w:val="00615442"/>
    <w:pPr>
      <w:spacing w:after="120"/>
      <w:jc w:val="both"/>
    </w:pPr>
    <w:rPr>
      <w:lang w:eastAsia="zh-CN"/>
    </w:rPr>
  </w:style>
  <w:style w:type="character" w:styleId="Hyperlink">
    <w:name w:val="Hyperlink"/>
    <w:uiPriority w:val="99"/>
    <w:rsid w:val="00615442"/>
    <w:rPr>
      <w:color w:val="0000FF"/>
      <w:u w:val="single"/>
    </w:rPr>
  </w:style>
  <w:style w:type="character" w:styleId="FollowedHyperlink">
    <w:name w:val="FollowedHyperlink"/>
    <w:unhideWhenUsed/>
    <w:rsid w:val="00615442"/>
    <w:rPr>
      <w:color w:val="800080"/>
      <w:u w:val="single"/>
    </w:rPr>
  </w:style>
  <w:style w:type="character" w:styleId="CommentReference">
    <w:name w:val="annotation reference"/>
    <w:uiPriority w:val="99"/>
    <w:qFormat/>
    <w:rsid w:val="00615442"/>
    <w:rPr>
      <w:sz w:val="16"/>
      <w:szCs w:val="16"/>
    </w:rPr>
  </w:style>
  <w:style w:type="paragraph" w:styleId="CommentText">
    <w:name w:val="annotation text"/>
    <w:basedOn w:val="Normal"/>
    <w:link w:val="CommentTextChar"/>
    <w:uiPriority w:val="99"/>
    <w:qFormat/>
    <w:rsid w:val="00615442"/>
  </w:style>
  <w:style w:type="paragraph" w:styleId="CommentSubject">
    <w:name w:val="annotation subject"/>
    <w:basedOn w:val="CommentText"/>
    <w:next w:val="CommentText"/>
    <w:link w:val="CommentSubjectChar"/>
    <w:rsid w:val="00615442"/>
    <w:rPr>
      <w:b/>
      <w:bCs/>
    </w:rPr>
  </w:style>
  <w:style w:type="character" w:customStyle="1" w:styleId="Heading1Char">
    <w:name w:val="Heading 1 Char"/>
    <w:link w:val="Heading1"/>
    <w:rsid w:val="00615442"/>
    <w:rPr>
      <w:rFonts w:ascii="Arial" w:eastAsia="Times New Roman" w:hAnsi="Arial" w:cs="Times New Roman"/>
      <w:sz w:val="36"/>
      <w:lang w:eastAsia="ja-JP"/>
    </w:rPr>
  </w:style>
  <w:style w:type="paragraph" w:customStyle="1" w:styleId="B1">
    <w:name w:val="B1"/>
    <w:basedOn w:val="List"/>
    <w:link w:val="B1Char1"/>
    <w:locked/>
    <w:rsid w:val="00615442"/>
    <w:rPr>
      <w:rFonts w:ascii="Times New Roman" w:hAnsi="Times New Roman"/>
    </w:rPr>
  </w:style>
  <w:style w:type="paragraph" w:customStyle="1" w:styleId="B2">
    <w:name w:val="B2"/>
    <w:basedOn w:val="List2"/>
    <w:link w:val="B2Char"/>
    <w:locked/>
    <w:rsid w:val="00615442"/>
    <w:rPr>
      <w:rFonts w:ascii="Times New Roman" w:hAnsi="Times New Roman"/>
    </w:rPr>
  </w:style>
  <w:style w:type="paragraph" w:customStyle="1" w:styleId="B3">
    <w:name w:val="B3"/>
    <w:basedOn w:val="List3"/>
    <w:link w:val="B3Char2"/>
    <w:locked/>
    <w:rsid w:val="00615442"/>
    <w:rPr>
      <w:rFonts w:ascii="Times New Roman" w:hAnsi="Times New Roman"/>
    </w:rPr>
  </w:style>
  <w:style w:type="paragraph" w:customStyle="1" w:styleId="B4">
    <w:name w:val="B4"/>
    <w:basedOn w:val="List4"/>
    <w:link w:val="B4Char"/>
    <w:locked/>
    <w:rsid w:val="00615442"/>
    <w:rPr>
      <w:rFonts w:ascii="Times New Roman" w:hAnsi="Times New Roman"/>
    </w:rPr>
  </w:style>
  <w:style w:type="paragraph" w:customStyle="1" w:styleId="Proposal">
    <w:name w:val="Proposal"/>
    <w:basedOn w:val="BodyText"/>
    <w:qFormat/>
    <w:rsid w:val="00615442"/>
    <w:pPr>
      <w:numPr>
        <w:numId w:val="2"/>
      </w:numPr>
      <w:tabs>
        <w:tab w:val="left" w:pos="1701"/>
      </w:tabs>
    </w:pPr>
    <w:rPr>
      <w:b/>
      <w:bCs/>
    </w:rPr>
  </w:style>
  <w:style w:type="character" w:customStyle="1" w:styleId="BodyTextChar">
    <w:name w:val="Body Text Char"/>
    <w:link w:val="BodyText"/>
    <w:rsid w:val="00615442"/>
    <w:rPr>
      <w:rFonts w:ascii="Arial" w:eastAsiaTheme="minorHAnsi" w:hAnsi="Arial" w:cstheme="minorBidi"/>
      <w:szCs w:val="22"/>
      <w:lang w:val="en-US" w:eastAsia="zh-CN"/>
    </w:rPr>
  </w:style>
  <w:style w:type="paragraph" w:customStyle="1" w:styleId="B5">
    <w:name w:val="B5"/>
    <w:basedOn w:val="List5"/>
    <w:link w:val="B5Char"/>
    <w:locked/>
    <w:rsid w:val="00615442"/>
    <w:rPr>
      <w:rFonts w:ascii="Times New Roman" w:hAnsi="Times New Roman"/>
    </w:rPr>
  </w:style>
  <w:style w:type="paragraph" w:customStyle="1" w:styleId="EX">
    <w:name w:val="EX"/>
    <w:basedOn w:val="Normal"/>
    <w:locked/>
    <w:rsid w:val="00615442"/>
    <w:pPr>
      <w:keepLines/>
      <w:ind w:left="1702" w:hanging="1418"/>
    </w:pPr>
  </w:style>
  <w:style w:type="paragraph" w:customStyle="1" w:styleId="EW">
    <w:name w:val="EW"/>
    <w:basedOn w:val="EX"/>
    <w:locked/>
    <w:rsid w:val="00615442"/>
    <w:pPr>
      <w:spacing w:after="0"/>
    </w:pPr>
  </w:style>
  <w:style w:type="paragraph" w:customStyle="1" w:styleId="TAL">
    <w:name w:val="TAL"/>
    <w:basedOn w:val="Normal"/>
    <w:link w:val="TALCar"/>
    <w:locked/>
    <w:rsid w:val="00615442"/>
    <w:pPr>
      <w:keepNext/>
      <w:keepLines/>
      <w:spacing w:after="0"/>
    </w:pPr>
    <w:rPr>
      <w:sz w:val="18"/>
      <w:lang w:val="x-none" w:eastAsia="x-none"/>
    </w:rPr>
  </w:style>
  <w:style w:type="paragraph" w:customStyle="1" w:styleId="TAC">
    <w:name w:val="TAC"/>
    <w:basedOn w:val="TAL"/>
    <w:link w:val="TACChar"/>
    <w:locked/>
    <w:rsid w:val="00615442"/>
    <w:pPr>
      <w:jc w:val="center"/>
    </w:pPr>
  </w:style>
  <w:style w:type="paragraph" w:customStyle="1" w:styleId="TAH">
    <w:name w:val="TAH"/>
    <w:basedOn w:val="TAC"/>
    <w:link w:val="TAHCar"/>
    <w:locked/>
    <w:rsid w:val="00615442"/>
    <w:rPr>
      <w:b/>
    </w:rPr>
  </w:style>
  <w:style w:type="paragraph" w:customStyle="1" w:styleId="TAN">
    <w:name w:val="TAN"/>
    <w:basedOn w:val="TAL"/>
    <w:link w:val="TANChar"/>
    <w:locked/>
    <w:rsid w:val="00615442"/>
    <w:pPr>
      <w:ind w:left="851" w:hanging="851"/>
    </w:pPr>
  </w:style>
  <w:style w:type="paragraph" w:customStyle="1" w:styleId="TAR">
    <w:name w:val="TAR"/>
    <w:basedOn w:val="TAL"/>
    <w:locked/>
    <w:rsid w:val="00615442"/>
    <w:pPr>
      <w:jc w:val="right"/>
    </w:pPr>
  </w:style>
  <w:style w:type="paragraph" w:customStyle="1" w:styleId="TH">
    <w:name w:val="TH"/>
    <w:basedOn w:val="Normal"/>
    <w:link w:val="THChar"/>
    <w:locked/>
    <w:rsid w:val="00615442"/>
    <w:pPr>
      <w:keepNext/>
      <w:keepLines/>
      <w:spacing w:before="60"/>
      <w:jc w:val="center"/>
    </w:pPr>
    <w:rPr>
      <w:b/>
      <w:lang w:val="x-none" w:eastAsia="x-none"/>
    </w:rPr>
  </w:style>
  <w:style w:type="paragraph" w:customStyle="1" w:styleId="TF">
    <w:name w:val="TF"/>
    <w:basedOn w:val="TH"/>
    <w:link w:val="TFChar"/>
    <w:locked/>
    <w:rsid w:val="00615442"/>
    <w:pPr>
      <w:keepNext w:val="0"/>
      <w:spacing w:before="0" w:after="240"/>
    </w:pPr>
  </w:style>
  <w:style w:type="paragraph" w:customStyle="1" w:styleId="TT">
    <w:name w:val="TT"/>
    <w:basedOn w:val="Heading1"/>
    <w:next w:val="Normal"/>
    <w:locked/>
    <w:rsid w:val="00615442"/>
    <w:pPr>
      <w:outlineLvl w:val="9"/>
    </w:pPr>
  </w:style>
  <w:style w:type="paragraph" w:customStyle="1" w:styleId="ZA">
    <w:name w:val="ZA"/>
    <w:locked/>
    <w:rsid w:val="006154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lang w:eastAsia="ja-JP"/>
    </w:rPr>
  </w:style>
  <w:style w:type="paragraph" w:customStyle="1" w:styleId="ZB">
    <w:name w:val="ZB"/>
    <w:locked/>
    <w:rsid w:val="006154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lang w:eastAsia="ja-JP"/>
    </w:rPr>
  </w:style>
  <w:style w:type="paragraph" w:customStyle="1" w:styleId="ZD">
    <w:name w:val="ZD"/>
    <w:locked/>
    <w:rsid w:val="00615442"/>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lang w:eastAsia="ja-JP"/>
    </w:rPr>
  </w:style>
  <w:style w:type="paragraph" w:customStyle="1" w:styleId="ZG">
    <w:name w:val="ZG"/>
    <w:locked/>
    <w:rsid w:val="0061544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lang w:eastAsia="ja-JP"/>
    </w:rPr>
  </w:style>
  <w:style w:type="character" w:customStyle="1" w:styleId="ZGSM">
    <w:name w:val="ZGSM"/>
    <w:locked/>
    <w:rsid w:val="00615442"/>
  </w:style>
  <w:style w:type="paragraph" w:customStyle="1" w:styleId="ZH">
    <w:name w:val="ZH"/>
    <w:locked/>
    <w:rsid w:val="00615442"/>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lang w:eastAsia="ja-JP"/>
    </w:rPr>
  </w:style>
  <w:style w:type="paragraph" w:customStyle="1" w:styleId="ZT">
    <w:name w:val="ZT"/>
    <w:locked/>
    <w:rsid w:val="0061544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lang w:eastAsia="ja-JP"/>
    </w:rPr>
  </w:style>
  <w:style w:type="paragraph" w:customStyle="1" w:styleId="ZTD">
    <w:name w:val="ZTD"/>
    <w:basedOn w:val="ZB"/>
    <w:locked/>
    <w:rsid w:val="00826CF8"/>
    <w:pPr>
      <w:framePr w:hRule="auto" w:wrap="notBeside" w:y="852"/>
    </w:pPr>
    <w:rPr>
      <w:i w:val="0"/>
      <w:sz w:val="40"/>
    </w:rPr>
  </w:style>
  <w:style w:type="paragraph" w:customStyle="1" w:styleId="ZU">
    <w:name w:val="ZU"/>
    <w:locked/>
    <w:rsid w:val="006154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lang w:eastAsia="ja-JP"/>
    </w:rPr>
  </w:style>
  <w:style w:type="paragraph" w:customStyle="1" w:styleId="ZV">
    <w:name w:val="ZV"/>
    <w:basedOn w:val="ZU"/>
    <w:locked/>
    <w:rsid w:val="00826CF8"/>
    <w:pPr>
      <w:framePr w:wrap="notBeside" w:y="16161"/>
    </w:pPr>
  </w:style>
  <w:style w:type="paragraph" w:customStyle="1" w:styleId="FP">
    <w:name w:val="FP"/>
    <w:basedOn w:val="Normal"/>
    <w:locked/>
    <w:rsid w:val="00615442"/>
    <w:pPr>
      <w:spacing w:after="0"/>
    </w:pPr>
  </w:style>
  <w:style w:type="paragraph" w:customStyle="1" w:styleId="Observation">
    <w:name w:val="Observation"/>
    <w:basedOn w:val="Proposal"/>
    <w:qFormat/>
    <w:rsid w:val="00826CF8"/>
    <w:pPr>
      <w:numPr>
        <w:numId w:val="4"/>
      </w:numPr>
    </w:pPr>
    <w:rPr>
      <w:lang w:eastAsia="ja-JP"/>
    </w:rPr>
  </w:style>
  <w:style w:type="paragraph" w:styleId="TableofFigures">
    <w:name w:val="table of figures"/>
    <w:basedOn w:val="BodyText"/>
    <w:next w:val="Normal"/>
    <w:uiPriority w:val="99"/>
    <w:rsid w:val="00615442"/>
    <w:pPr>
      <w:ind w:left="1701" w:hanging="1701"/>
      <w:jc w:val="left"/>
    </w:pPr>
    <w:rPr>
      <w:b/>
    </w:rPr>
  </w:style>
  <w:style w:type="character" w:customStyle="1" w:styleId="B1Char1">
    <w:name w:val="B1 Char1"/>
    <w:link w:val="B1"/>
    <w:qFormat/>
    <w:rsid w:val="00615442"/>
    <w:rPr>
      <w:rFonts w:ascii="Times New Roman" w:eastAsiaTheme="minorHAnsi" w:hAnsi="Times New Roman" w:cstheme="minorBidi"/>
      <w:szCs w:val="22"/>
      <w:lang w:val="en-US" w:eastAsia="zh-CN"/>
    </w:rPr>
  </w:style>
  <w:style w:type="character" w:customStyle="1" w:styleId="B2Char">
    <w:name w:val="B2 Char"/>
    <w:link w:val="B2"/>
    <w:qFormat/>
    <w:rsid w:val="00615442"/>
    <w:rPr>
      <w:rFonts w:ascii="Times New Roman" w:eastAsiaTheme="minorHAnsi" w:hAnsi="Times New Roman" w:cstheme="minorBidi"/>
      <w:szCs w:val="22"/>
      <w:lang w:val="en-US" w:eastAsia="ja-JP"/>
    </w:rPr>
  </w:style>
  <w:style w:type="character" w:customStyle="1" w:styleId="B3Char2">
    <w:name w:val="B3 Char2"/>
    <w:link w:val="B3"/>
    <w:qFormat/>
    <w:rsid w:val="00615442"/>
    <w:rPr>
      <w:rFonts w:ascii="Times New Roman" w:eastAsiaTheme="minorHAnsi" w:hAnsi="Times New Roman" w:cstheme="minorBidi"/>
      <w:szCs w:val="22"/>
      <w:lang w:val="en-US" w:eastAsia="ja-JP"/>
    </w:rPr>
  </w:style>
  <w:style w:type="character" w:customStyle="1" w:styleId="B4Char">
    <w:name w:val="B4 Char"/>
    <w:link w:val="B4"/>
    <w:rsid w:val="00615442"/>
    <w:rPr>
      <w:rFonts w:ascii="Times New Roman" w:eastAsiaTheme="minorHAnsi" w:hAnsi="Times New Roman" w:cstheme="minorBidi"/>
      <w:szCs w:val="22"/>
      <w:lang w:val="en-US" w:eastAsia="ja-JP"/>
    </w:rPr>
  </w:style>
  <w:style w:type="character" w:customStyle="1" w:styleId="B5Char">
    <w:name w:val="B5 Char"/>
    <w:link w:val="B5"/>
    <w:rsid w:val="00615442"/>
    <w:rPr>
      <w:rFonts w:ascii="Times New Roman" w:eastAsiaTheme="minorHAnsi" w:hAnsi="Times New Roman" w:cstheme="minorBidi"/>
      <w:szCs w:val="22"/>
      <w:lang w:val="en-US" w:eastAsia="ja-JP"/>
    </w:rPr>
  </w:style>
  <w:style w:type="paragraph" w:customStyle="1" w:styleId="B6">
    <w:name w:val="B6"/>
    <w:basedOn w:val="B5"/>
    <w:link w:val="B6Char"/>
    <w:locked/>
    <w:rsid w:val="00615442"/>
    <w:pPr>
      <w:ind w:left="1985"/>
    </w:pPr>
  </w:style>
  <w:style w:type="character" w:customStyle="1" w:styleId="B6Char">
    <w:name w:val="B6 Char"/>
    <w:link w:val="B6"/>
    <w:rsid w:val="00615442"/>
    <w:rPr>
      <w:rFonts w:ascii="Times New Roman" w:eastAsiaTheme="minorHAnsi" w:hAnsi="Times New Roman" w:cstheme="minorBidi"/>
      <w:szCs w:val="22"/>
      <w:lang w:val="en-US" w:eastAsia="ja-JP"/>
    </w:rPr>
  </w:style>
  <w:style w:type="paragraph" w:customStyle="1" w:styleId="B7">
    <w:name w:val="B7"/>
    <w:basedOn w:val="B6"/>
    <w:link w:val="B7Char"/>
    <w:locked/>
    <w:rsid w:val="00615442"/>
    <w:pPr>
      <w:ind w:left="2269"/>
    </w:pPr>
  </w:style>
  <w:style w:type="character" w:customStyle="1" w:styleId="B7Char">
    <w:name w:val="B7 Char"/>
    <w:basedOn w:val="B6Char"/>
    <w:link w:val="B7"/>
    <w:rsid w:val="00615442"/>
    <w:rPr>
      <w:rFonts w:ascii="Times New Roman" w:eastAsiaTheme="minorHAnsi" w:hAnsi="Times New Roman" w:cstheme="minorBidi"/>
      <w:szCs w:val="22"/>
      <w:lang w:val="en-US" w:eastAsia="ja-JP"/>
    </w:rPr>
  </w:style>
  <w:style w:type="paragraph" w:customStyle="1" w:styleId="B8">
    <w:name w:val="B8"/>
    <w:basedOn w:val="B7"/>
    <w:qFormat/>
    <w:locked/>
    <w:rsid w:val="00615442"/>
    <w:pPr>
      <w:ind w:left="2552"/>
    </w:pPr>
  </w:style>
  <w:style w:type="character" w:customStyle="1" w:styleId="BalloonTextChar">
    <w:name w:val="Balloon Text Char"/>
    <w:link w:val="BalloonText"/>
    <w:rsid w:val="00615442"/>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615442"/>
    <w:rPr>
      <w:rFonts w:ascii="Arial" w:eastAsiaTheme="minorHAnsi" w:hAnsi="Arial" w:cstheme="minorBidi"/>
      <w:szCs w:val="22"/>
      <w:lang w:val="en-US" w:eastAsia="en-US"/>
    </w:rPr>
  </w:style>
  <w:style w:type="character" w:customStyle="1" w:styleId="CommentSubjectChar">
    <w:name w:val="Comment Subject Char"/>
    <w:link w:val="CommentSubject"/>
    <w:rsid w:val="00615442"/>
    <w:rPr>
      <w:rFonts w:ascii="Arial" w:eastAsiaTheme="minorHAnsi" w:hAnsi="Arial" w:cstheme="minorBidi"/>
      <w:b/>
      <w:bCs/>
      <w:szCs w:val="22"/>
      <w:lang w:val="en-US" w:eastAsia="en-US"/>
    </w:rPr>
  </w:style>
  <w:style w:type="paragraph" w:customStyle="1" w:styleId="CRCoverPage">
    <w:name w:val="CR Cover Page"/>
    <w:link w:val="CRCoverPageZchn"/>
    <w:locked/>
    <w:rsid w:val="00615442"/>
    <w:pPr>
      <w:spacing w:after="120"/>
    </w:pPr>
    <w:rPr>
      <w:rFonts w:ascii="Arial" w:eastAsia="Times New Roman" w:hAnsi="Arial" w:cs="Times New Roman"/>
      <w:lang w:eastAsia="ko-KR"/>
    </w:rPr>
  </w:style>
  <w:style w:type="character" w:customStyle="1" w:styleId="CRCoverPageZchn">
    <w:name w:val="CR Cover Page Zchn"/>
    <w:link w:val="CRCoverPage"/>
    <w:rsid w:val="00615442"/>
    <w:rPr>
      <w:rFonts w:ascii="Arial" w:eastAsia="Times New Roman" w:hAnsi="Arial" w:cs="Times New Roman"/>
      <w:lang w:eastAsia="ko-KR"/>
    </w:rPr>
  </w:style>
  <w:style w:type="paragraph" w:customStyle="1" w:styleId="Doc-text2">
    <w:name w:val="Doc-text2"/>
    <w:basedOn w:val="Normal"/>
    <w:link w:val="Doc-text2Char"/>
    <w:qFormat/>
    <w:locked/>
    <w:rsid w:val="00615442"/>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615442"/>
    <w:rPr>
      <w:rFonts w:ascii="Arial" w:eastAsia="MS Mincho" w:hAnsi="Arial" w:cstheme="minorBidi"/>
      <w:szCs w:val="24"/>
      <w:lang w:val="x-none" w:eastAsia="x-none"/>
    </w:rPr>
  </w:style>
  <w:style w:type="character" w:customStyle="1" w:styleId="DocumentMapChar">
    <w:name w:val="Document Map Char"/>
    <w:link w:val="DocumentMap"/>
    <w:rsid w:val="00615442"/>
    <w:rPr>
      <w:rFonts w:ascii="Tahoma" w:eastAsiaTheme="minorHAnsi" w:hAnsi="Tahoma" w:cs="Tahoma"/>
      <w:szCs w:val="22"/>
      <w:shd w:val="clear" w:color="auto" w:fill="000080"/>
      <w:lang w:val="en-US" w:eastAsia="en-US"/>
    </w:rPr>
  </w:style>
  <w:style w:type="paragraph" w:customStyle="1" w:styleId="NO">
    <w:name w:val="NO"/>
    <w:basedOn w:val="Normal"/>
    <w:link w:val="NOChar"/>
    <w:locked/>
    <w:rsid w:val="00615442"/>
    <w:pPr>
      <w:keepLines/>
      <w:ind w:left="1135" w:hanging="851"/>
    </w:pPr>
  </w:style>
  <w:style w:type="character" w:customStyle="1" w:styleId="NOChar">
    <w:name w:val="NO Char"/>
    <w:link w:val="NO"/>
    <w:qFormat/>
    <w:rsid w:val="00615442"/>
    <w:rPr>
      <w:rFonts w:ascii="Arial" w:eastAsiaTheme="minorHAnsi" w:hAnsi="Arial" w:cstheme="minorBidi"/>
      <w:szCs w:val="22"/>
      <w:lang w:val="en-US" w:eastAsia="en-US"/>
    </w:rPr>
  </w:style>
  <w:style w:type="character" w:customStyle="1" w:styleId="EditorsNoteChar">
    <w:name w:val="Editor's Note Char"/>
    <w:link w:val="EditorsNote"/>
    <w:rsid w:val="00615442"/>
    <w:rPr>
      <w:rFonts w:ascii="Arial" w:eastAsiaTheme="minorHAnsi" w:hAnsi="Arial" w:cstheme="minorBidi"/>
      <w:color w:val="FF0000"/>
      <w:szCs w:val="22"/>
      <w:lang w:val="x-none" w:eastAsia="x-none"/>
    </w:rPr>
  </w:style>
  <w:style w:type="paragraph" w:customStyle="1" w:styleId="EmailDiscussion">
    <w:name w:val="EmailDiscussion"/>
    <w:basedOn w:val="Normal"/>
    <w:next w:val="Normal"/>
    <w:locked/>
    <w:rsid w:val="00826CF8"/>
    <w:pPr>
      <w:numPr>
        <w:numId w:val="5"/>
      </w:numPr>
      <w:spacing w:before="40" w:after="0"/>
    </w:pPr>
    <w:rPr>
      <w:rFonts w:eastAsia="MS Mincho"/>
      <w:b/>
      <w:szCs w:val="24"/>
      <w:lang w:eastAsia="en-GB"/>
    </w:rPr>
  </w:style>
  <w:style w:type="character" w:styleId="Emphasis">
    <w:name w:val="Emphasis"/>
    <w:qFormat/>
    <w:rsid w:val="00615442"/>
    <w:rPr>
      <w:i/>
      <w:iCs/>
    </w:rPr>
  </w:style>
  <w:style w:type="paragraph" w:customStyle="1" w:styleId="FigureTitle">
    <w:name w:val="Figure_Title"/>
    <w:basedOn w:val="Normal"/>
    <w:next w:val="Normal"/>
    <w:locked/>
    <w:rsid w:val="00615442"/>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615442"/>
    <w:rPr>
      <w:rFonts w:ascii="Arial" w:eastAsia="Times New Roman" w:hAnsi="Arial" w:cs="Times New Roman"/>
      <w:b/>
      <w:noProof/>
      <w:sz w:val="18"/>
      <w:lang w:eastAsia="ja-JP"/>
    </w:rPr>
  </w:style>
  <w:style w:type="character" w:customStyle="1" w:styleId="FooterChar">
    <w:name w:val="Footer Char"/>
    <w:link w:val="Footer"/>
    <w:rsid w:val="00615442"/>
    <w:rPr>
      <w:rFonts w:ascii="Arial" w:eastAsia="Times New Roman" w:hAnsi="Arial" w:cs="Times New Roman"/>
      <w:b/>
      <w:i/>
      <w:noProof/>
      <w:sz w:val="18"/>
      <w:lang w:eastAsia="ja-JP"/>
    </w:rPr>
  </w:style>
  <w:style w:type="character" w:customStyle="1" w:styleId="FootnoteTextChar">
    <w:name w:val="Footnote Text Char"/>
    <w:link w:val="FootnoteText"/>
    <w:rsid w:val="00615442"/>
    <w:rPr>
      <w:rFonts w:ascii="Arial" w:eastAsiaTheme="minorHAnsi" w:hAnsi="Arial" w:cstheme="minorBidi"/>
      <w:sz w:val="16"/>
      <w:szCs w:val="22"/>
      <w:lang w:val="en-US" w:eastAsia="en-US"/>
    </w:rPr>
  </w:style>
  <w:style w:type="paragraph" w:customStyle="1" w:styleId="Guidance">
    <w:name w:val="Guidance"/>
    <w:basedOn w:val="Normal"/>
    <w:locked/>
    <w:rsid w:val="00615442"/>
    <w:rPr>
      <w:i/>
      <w:color w:val="0000FF"/>
    </w:rPr>
  </w:style>
  <w:style w:type="character" w:customStyle="1" w:styleId="Heading2Char">
    <w:name w:val="Heading 2 Char"/>
    <w:link w:val="Heading2"/>
    <w:rsid w:val="00615442"/>
    <w:rPr>
      <w:rFonts w:ascii="Arial" w:eastAsia="Times New Roman" w:hAnsi="Arial" w:cs="Times New Roman"/>
      <w:sz w:val="32"/>
      <w:lang w:eastAsia="ja-JP"/>
    </w:rPr>
  </w:style>
  <w:style w:type="character" w:customStyle="1" w:styleId="Heading3Char">
    <w:name w:val="Heading 3 Char"/>
    <w:link w:val="Heading3"/>
    <w:rsid w:val="00615442"/>
    <w:rPr>
      <w:rFonts w:ascii="Arial" w:eastAsia="Times New Roman" w:hAnsi="Arial" w:cs="Times New Roman"/>
      <w:sz w:val="28"/>
      <w:lang w:eastAsia="ja-JP"/>
    </w:rPr>
  </w:style>
  <w:style w:type="character" w:customStyle="1" w:styleId="Heading4Char">
    <w:name w:val="Heading 4 Char"/>
    <w:link w:val="Heading4"/>
    <w:rsid w:val="00615442"/>
    <w:rPr>
      <w:rFonts w:ascii="Arial" w:eastAsia="Times New Roman" w:hAnsi="Arial" w:cs="Times New Roman"/>
      <w:sz w:val="24"/>
      <w:lang w:eastAsia="ja-JP"/>
    </w:rPr>
  </w:style>
  <w:style w:type="character" w:customStyle="1" w:styleId="Heading5Char">
    <w:name w:val="Heading 5 Char"/>
    <w:link w:val="Heading5"/>
    <w:rsid w:val="00615442"/>
    <w:rPr>
      <w:rFonts w:ascii="Arial" w:eastAsia="Times New Roman" w:hAnsi="Arial" w:cs="Times New Roman"/>
      <w:sz w:val="22"/>
      <w:lang w:eastAsia="ja-JP"/>
    </w:rPr>
  </w:style>
  <w:style w:type="paragraph" w:customStyle="1" w:styleId="H6">
    <w:name w:val="H6"/>
    <w:basedOn w:val="Heading5"/>
    <w:next w:val="Normal"/>
    <w:locked/>
    <w:rsid w:val="00615442"/>
    <w:pPr>
      <w:ind w:left="1985" w:hanging="1985"/>
      <w:outlineLvl w:val="9"/>
    </w:pPr>
    <w:rPr>
      <w:sz w:val="20"/>
    </w:rPr>
  </w:style>
  <w:style w:type="character" w:customStyle="1" w:styleId="Heading6Char">
    <w:name w:val="Heading 6 Char"/>
    <w:link w:val="Heading6"/>
    <w:rsid w:val="00615442"/>
    <w:rPr>
      <w:rFonts w:ascii="Arial" w:eastAsia="Times New Roman" w:hAnsi="Arial" w:cs="Times New Roman"/>
      <w:lang w:eastAsia="ja-JP"/>
    </w:rPr>
  </w:style>
  <w:style w:type="character" w:customStyle="1" w:styleId="Heading7Char">
    <w:name w:val="Heading 7 Char"/>
    <w:link w:val="Heading7"/>
    <w:rsid w:val="00615442"/>
    <w:rPr>
      <w:rFonts w:ascii="Arial" w:eastAsia="Times New Roman" w:hAnsi="Arial" w:cs="Times New Roman"/>
      <w:lang w:eastAsia="ja-JP"/>
    </w:rPr>
  </w:style>
  <w:style w:type="character" w:customStyle="1" w:styleId="Heading8Char">
    <w:name w:val="Heading 8 Char"/>
    <w:link w:val="Heading8"/>
    <w:rsid w:val="00615442"/>
    <w:rPr>
      <w:rFonts w:ascii="Arial" w:eastAsia="Times New Roman" w:hAnsi="Arial" w:cs="Times New Roman"/>
      <w:sz w:val="36"/>
      <w:lang w:eastAsia="ja-JP"/>
    </w:rPr>
  </w:style>
  <w:style w:type="character" w:customStyle="1" w:styleId="Heading9Char">
    <w:name w:val="Heading 9 Char"/>
    <w:link w:val="Heading9"/>
    <w:rsid w:val="00615442"/>
    <w:rPr>
      <w:rFonts w:ascii="Arial" w:eastAsia="Times New Roman" w:hAnsi="Arial" w:cs="Times New Roman"/>
      <w:sz w:val="36"/>
      <w:lang w:eastAsia="ja-JP"/>
    </w:rPr>
  </w:style>
  <w:style w:type="character" w:styleId="HTMLCode">
    <w:name w:val="HTML Code"/>
    <w:uiPriority w:val="99"/>
    <w:unhideWhenUsed/>
    <w:rsid w:val="00615442"/>
    <w:rPr>
      <w:rFonts w:ascii="Courier New" w:eastAsia="Times New Roman" w:hAnsi="Courier New" w:cs="Courier New"/>
      <w:sz w:val="20"/>
      <w:szCs w:val="20"/>
    </w:rPr>
  </w:style>
  <w:style w:type="paragraph" w:styleId="IndexHeading">
    <w:name w:val="index heading"/>
    <w:basedOn w:val="Normal"/>
    <w:next w:val="Normal"/>
    <w:rsid w:val="00615442"/>
    <w:pPr>
      <w:pBdr>
        <w:top w:val="single" w:sz="12" w:space="0" w:color="auto"/>
      </w:pBdr>
      <w:spacing w:before="360" w:after="240"/>
    </w:pPr>
    <w:rPr>
      <w:b/>
      <w:i/>
      <w:sz w:val="26"/>
      <w:lang w:eastAsia="en-GB"/>
    </w:rPr>
  </w:style>
  <w:style w:type="paragraph" w:customStyle="1" w:styleId="LD">
    <w:name w:val="LD"/>
    <w:locked/>
    <w:rsid w:val="00615442"/>
    <w:pPr>
      <w:keepNext/>
      <w:keepLines/>
      <w:overflowPunct w:val="0"/>
      <w:autoSpaceDE w:val="0"/>
      <w:autoSpaceDN w:val="0"/>
      <w:adjustRightInd w:val="0"/>
      <w:spacing w:line="180" w:lineRule="exact"/>
      <w:textAlignment w:val="baseline"/>
    </w:pPr>
    <w:rPr>
      <w:rFonts w:ascii="Courier New" w:eastAsia="Times New Roman" w:hAnsi="Courier New" w:cs="Times New Roman"/>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615442"/>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5442"/>
    <w:rPr>
      <w:rFonts w:ascii="Calibri" w:eastAsia="Calibri" w:hAnsi="Calibri" w:cstheme="minorBidi"/>
      <w:sz w:val="22"/>
      <w:szCs w:val="22"/>
      <w:lang w:val="x-none" w:eastAsia="en-US"/>
    </w:rPr>
  </w:style>
  <w:style w:type="paragraph" w:customStyle="1" w:styleId="NF">
    <w:name w:val="NF"/>
    <w:basedOn w:val="NO"/>
    <w:locked/>
    <w:rsid w:val="00615442"/>
    <w:pPr>
      <w:keepNext/>
      <w:spacing w:after="0"/>
    </w:pPr>
    <w:rPr>
      <w:sz w:val="18"/>
    </w:rPr>
  </w:style>
  <w:style w:type="paragraph" w:customStyle="1" w:styleId="NW">
    <w:name w:val="NW"/>
    <w:basedOn w:val="NO"/>
    <w:locked/>
    <w:rsid w:val="00615442"/>
    <w:pPr>
      <w:spacing w:after="0"/>
    </w:pPr>
  </w:style>
  <w:style w:type="paragraph" w:customStyle="1" w:styleId="PL">
    <w:name w:val="PL"/>
    <w:link w:val="PLChar"/>
    <w:qFormat/>
    <w:locked/>
    <w:rsid w:val="006154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sz w:val="16"/>
      <w:lang w:eastAsia="sv-SE"/>
    </w:rPr>
  </w:style>
  <w:style w:type="character" w:customStyle="1" w:styleId="PLChar">
    <w:name w:val="PL Char"/>
    <w:link w:val="PL"/>
    <w:qFormat/>
    <w:rsid w:val="00615442"/>
    <w:rPr>
      <w:rFonts w:ascii="Courier New" w:eastAsia="Batang" w:hAnsi="Courier New" w:cs="Times New Roman"/>
      <w:noProof/>
      <w:sz w:val="16"/>
      <w:shd w:val="clear" w:color="auto" w:fill="E6E6E6"/>
      <w:lang w:eastAsia="sv-SE"/>
    </w:rPr>
  </w:style>
  <w:style w:type="paragraph" w:styleId="PlainText">
    <w:name w:val="Plain Text"/>
    <w:basedOn w:val="Normal"/>
    <w:link w:val="PlainTextChar"/>
    <w:rsid w:val="00615442"/>
    <w:rPr>
      <w:rFonts w:ascii="Courier New" w:hAnsi="Courier New"/>
      <w:lang w:val="nb-NO"/>
    </w:rPr>
  </w:style>
  <w:style w:type="character" w:customStyle="1" w:styleId="PlainTextChar">
    <w:name w:val="Plain Text Char"/>
    <w:link w:val="PlainText"/>
    <w:rsid w:val="00615442"/>
    <w:rPr>
      <w:rFonts w:ascii="Courier New" w:eastAsiaTheme="minorHAnsi" w:hAnsi="Courier New" w:cstheme="minorBidi"/>
      <w:szCs w:val="22"/>
      <w:lang w:val="nb-NO" w:eastAsia="en-US"/>
    </w:rPr>
  </w:style>
  <w:style w:type="character" w:styleId="Strong">
    <w:name w:val="Strong"/>
    <w:uiPriority w:val="22"/>
    <w:qFormat/>
    <w:rsid w:val="00615442"/>
    <w:rPr>
      <w:b/>
      <w:bCs/>
    </w:rPr>
  </w:style>
  <w:style w:type="table" w:styleId="TableGrid">
    <w:name w:val="Table Grid"/>
    <w:basedOn w:val="TableNormal"/>
    <w:uiPriority w:val="39"/>
    <w:locked/>
    <w:rsid w:val="00615442"/>
    <w:rPr>
      <w:rFonts w:ascii="Calibri" w:eastAsia="Calibri" w:hAnsi="Calibri" w:cs="Times New Rom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615442"/>
    <w:rPr>
      <w:rFonts w:ascii="Arial" w:eastAsiaTheme="minorHAnsi" w:hAnsi="Arial" w:cstheme="minorBidi"/>
      <w:sz w:val="18"/>
      <w:szCs w:val="22"/>
      <w:lang w:val="x-none" w:eastAsia="x-none"/>
    </w:rPr>
  </w:style>
  <w:style w:type="character" w:customStyle="1" w:styleId="TAHCar">
    <w:name w:val="TAH Car"/>
    <w:link w:val="TAH"/>
    <w:qFormat/>
    <w:locked/>
    <w:rsid w:val="00615442"/>
    <w:rPr>
      <w:rFonts w:ascii="Arial" w:eastAsiaTheme="minorHAnsi" w:hAnsi="Arial" w:cstheme="minorBidi"/>
      <w:b/>
      <w:sz w:val="18"/>
      <w:szCs w:val="22"/>
      <w:lang w:val="x-none" w:eastAsia="x-none"/>
    </w:rPr>
  </w:style>
  <w:style w:type="character" w:customStyle="1" w:styleId="THChar">
    <w:name w:val="TH Char"/>
    <w:link w:val="TH"/>
    <w:qFormat/>
    <w:rsid w:val="00615442"/>
    <w:rPr>
      <w:rFonts w:ascii="Arial" w:eastAsiaTheme="minorHAnsi" w:hAnsi="Arial" w:cstheme="minorBidi"/>
      <w:b/>
      <w:szCs w:val="22"/>
      <w:lang w:val="x-none" w:eastAsia="x-none"/>
    </w:rPr>
  </w:style>
  <w:style w:type="paragraph" w:customStyle="1" w:styleId="TAJ">
    <w:name w:val="TAJ"/>
    <w:basedOn w:val="TH"/>
    <w:locked/>
    <w:rsid w:val="00615442"/>
  </w:style>
  <w:style w:type="paragraph" w:customStyle="1" w:styleId="TALCharChar">
    <w:name w:val="TAL Char Char"/>
    <w:basedOn w:val="Normal"/>
    <w:link w:val="TALCharCharChar"/>
    <w:locked/>
    <w:rsid w:val="00615442"/>
    <w:pPr>
      <w:keepNext/>
      <w:keepLines/>
      <w:spacing w:after="0"/>
    </w:pPr>
    <w:rPr>
      <w:rFonts w:eastAsia="Malgun Gothic"/>
      <w:sz w:val="18"/>
      <w:lang w:val="x-none" w:eastAsia="x-none"/>
    </w:rPr>
  </w:style>
  <w:style w:type="character" w:customStyle="1" w:styleId="TALCharCharChar">
    <w:name w:val="TAL Char Char Char"/>
    <w:link w:val="TALCharChar"/>
    <w:rsid w:val="00615442"/>
    <w:rPr>
      <w:rFonts w:ascii="Arial" w:hAnsi="Arial" w:cstheme="minorBidi"/>
      <w:sz w:val="18"/>
      <w:szCs w:val="22"/>
      <w:lang w:val="x-none" w:eastAsia="x-none"/>
    </w:rPr>
  </w:style>
  <w:style w:type="character" w:customStyle="1" w:styleId="TFChar">
    <w:name w:val="TF Char"/>
    <w:link w:val="TF"/>
    <w:rsid w:val="00615442"/>
    <w:rPr>
      <w:rFonts w:ascii="Arial" w:eastAsiaTheme="minorHAnsi" w:hAnsi="Arial" w:cstheme="minorBidi"/>
      <w:b/>
      <w:szCs w:val="22"/>
      <w:lang w:val="x-none" w:eastAsia="x-none"/>
    </w:rPr>
  </w:style>
  <w:style w:type="paragraph" w:styleId="ListContinue">
    <w:name w:val="List Continue"/>
    <w:basedOn w:val="Normal"/>
    <w:rsid w:val="00615442"/>
    <w:pPr>
      <w:spacing w:after="120"/>
      <w:ind w:left="283"/>
      <w:contextualSpacing/>
    </w:pPr>
  </w:style>
  <w:style w:type="paragraph" w:styleId="ListContinue2">
    <w:name w:val="List Continue 2"/>
    <w:basedOn w:val="Normal"/>
    <w:rsid w:val="00615442"/>
    <w:pPr>
      <w:spacing w:after="120"/>
      <w:ind w:left="566"/>
      <w:contextualSpacing/>
    </w:pPr>
  </w:style>
  <w:style w:type="paragraph" w:styleId="ListNumber3">
    <w:name w:val="List Number 3"/>
    <w:basedOn w:val="ListNumber2"/>
    <w:rsid w:val="00826CF8"/>
    <w:pPr>
      <w:numPr>
        <w:numId w:val="3"/>
      </w:numPr>
      <w:contextualSpacing/>
    </w:pPr>
  </w:style>
  <w:style w:type="character" w:styleId="IntenseEmphasis">
    <w:name w:val="Intense Emphasis"/>
    <w:basedOn w:val="DefaultParagraphFont"/>
    <w:uiPriority w:val="21"/>
    <w:qFormat/>
    <w:rsid w:val="00615442"/>
    <w:rPr>
      <w:i/>
      <w:iCs/>
      <w:color w:val="4472C4" w:themeColor="accent1"/>
    </w:rPr>
  </w:style>
  <w:style w:type="paragraph" w:styleId="TOCHeading">
    <w:name w:val="TOC Heading"/>
    <w:basedOn w:val="Heading1"/>
    <w:next w:val="Normal"/>
    <w:uiPriority w:val="39"/>
    <w:unhideWhenUsed/>
    <w:qFormat/>
    <w:rsid w:val="00F6264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CaptionChar">
    <w:name w:val="Caption Char"/>
    <w:aliases w:val="cap Char4,cap Char Char2,Caption Char1 Char Char1,cap Char Char1 Char1,Caption Char Char1 Char Char1,cap Char2 Char1,cap Char2 Char Char Char Char1,cap1 Char1,cap2 Char1,cap11 Char1,cap Char Char Char Char Char Char2,Légende-figure Char1"/>
    <w:basedOn w:val="DefaultParagraphFont"/>
    <w:link w:val="Caption"/>
    <w:rsid w:val="00245418"/>
    <w:rPr>
      <w:rFonts w:ascii="Arial" w:eastAsiaTheme="minorHAnsi" w:hAnsi="Arial" w:cstheme="minorBidi"/>
      <w:b/>
      <w:szCs w:val="22"/>
      <w:lang w:val="en-US"/>
    </w:rPr>
  </w:style>
  <w:style w:type="paragraph" w:customStyle="1" w:styleId="Figures">
    <w:name w:val="Figures"/>
    <w:basedOn w:val="Caption"/>
    <w:link w:val="FiguresChar"/>
    <w:qFormat/>
    <w:rsid w:val="00F80C7D"/>
    <w:pPr>
      <w:spacing w:before="0"/>
      <w:jc w:val="center"/>
    </w:pPr>
    <w:rPr>
      <w:rFonts w:cs="Yu Gothic Light"/>
      <w:bCs/>
    </w:rPr>
  </w:style>
  <w:style w:type="character" w:customStyle="1" w:styleId="FiguresChar">
    <w:name w:val="Figures Char"/>
    <w:basedOn w:val="CaptionChar"/>
    <w:link w:val="Figures"/>
    <w:rsid w:val="00F80C7D"/>
    <w:rPr>
      <w:rFonts w:ascii="Arial" w:eastAsiaTheme="minorHAnsi" w:hAnsi="Arial" w:cs="Yu Gothic Light"/>
      <w:b/>
      <w:bCs/>
      <w:szCs w:val="22"/>
      <w:lang w:val="en-US"/>
    </w:rPr>
  </w:style>
  <w:style w:type="table" w:customStyle="1" w:styleId="TableGrid7">
    <w:name w:val="Table Grid7"/>
    <w:basedOn w:val="TableNormal"/>
    <w:uiPriority w:val="39"/>
    <w:qFormat/>
    <w:rsid w:val="008B05CE"/>
    <w:pPr>
      <w:spacing w:after="160" w:line="256" w:lineRule="auto"/>
    </w:pPr>
    <w:rPr>
      <w:sz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354C35"/>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354C35"/>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354C35"/>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354C35"/>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354C3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354C3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354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354C35"/>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354C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354C3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354C35"/>
    <w:rPr>
      <w:color w:val="808080"/>
    </w:rPr>
  </w:style>
  <w:style w:type="paragraph" w:styleId="Revision">
    <w:name w:val="Revision"/>
    <w:hidden/>
    <w:uiPriority w:val="99"/>
    <w:semiHidden/>
    <w:rsid w:val="00354C35"/>
    <w:rPr>
      <w:rFonts w:eastAsiaTheme="minorHAnsi" w:cstheme="minorBidi"/>
      <w:szCs w:val="22"/>
      <w:lang w:val="en-US" w:eastAsia="en-US"/>
    </w:rPr>
  </w:style>
  <w:style w:type="paragraph" w:styleId="NormalWeb">
    <w:name w:val="Normal (Web)"/>
    <w:basedOn w:val="Normal"/>
    <w:uiPriority w:val="99"/>
    <w:rsid w:val="00354C35"/>
    <w:pPr>
      <w:jc w:val="both"/>
    </w:pPr>
    <w:rPr>
      <w:rFonts w:cs="Calibri"/>
      <w:sz w:val="24"/>
      <w:szCs w:val="24"/>
      <w:lang w:eastAsia="ja-JP"/>
    </w:rPr>
  </w:style>
  <w:style w:type="character" w:customStyle="1" w:styleId="B1Zchn">
    <w:name w:val="B1 Zchn"/>
    <w:rsid w:val="00354C35"/>
    <w:rPr>
      <w:lang w:eastAsia="en-US"/>
    </w:rPr>
  </w:style>
  <w:style w:type="character" w:styleId="UnresolvedMention">
    <w:name w:val="Unresolved Mention"/>
    <w:basedOn w:val="DefaultParagraphFont"/>
    <w:uiPriority w:val="99"/>
    <w:unhideWhenUsed/>
    <w:rsid w:val="00354C35"/>
    <w:rPr>
      <w:color w:val="605E5C"/>
      <w:shd w:val="clear" w:color="auto" w:fill="E1DFDD"/>
    </w:rPr>
  </w:style>
  <w:style w:type="character" w:styleId="Mention">
    <w:name w:val="Mention"/>
    <w:basedOn w:val="DefaultParagraphFont"/>
    <w:uiPriority w:val="99"/>
    <w:unhideWhenUsed/>
    <w:rsid w:val="00354C35"/>
    <w:rPr>
      <w:color w:val="2B579A"/>
      <w:shd w:val="clear" w:color="auto" w:fill="E1DFDD"/>
    </w:rPr>
  </w:style>
  <w:style w:type="table" w:customStyle="1" w:styleId="TableGrid1">
    <w:name w:val="Table Grid1"/>
    <w:basedOn w:val="TableNormal"/>
    <w:next w:val="TableGrid"/>
    <w:uiPriority w:val="39"/>
    <w:rsid w:val="00354C35"/>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354C35"/>
    <w:rPr>
      <w:lang w:val="en-GB" w:eastAsia="en-US"/>
    </w:rPr>
  </w:style>
  <w:style w:type="character" w:customStyle="1" w:styleId="TANChar">
    <w:name w:val="TAN Char"/>
    <w:link w:val="TAN"/>
    <w:qFormat/>
    <w:rsid w:val="00354C35"/>
    <w:rPr>
      <w:rFonts w:ascii="Arial" w:eastAsiaTheme="minorHAnsi" w:hAnsi="Arial" w:cstheme="minorBidi"/>
      <w:sz w:val="18"/>
      <w:szCs w:val="22"/>
      <w:lang w:val="x-none" w:eastAsia="x-none"/>
    </w:rPr>
  </w:style>
  <w:style w:type="character" w:customStyle="1" w:styleId="CaptionChar1">
    <w:name w:val="Caption Char1"/>
    <w:aliases w:val="cap Char1,cap Char Char,Caption Char Char,Caption Char1 Char Char,cap Char Char1 Char,Caption Char Char1 Char Char,cap Char2 Char,cap Char2 Char Char Char Char,cap1 Char,cap2 Char,cap11 Char,cap Char Char Char Char Char Char1,cap Char3"/>
    <w:qFormat/>
    <w:rsid w:val="00EF6F9C"/>
    <w:rPr>
      <w:b/>
      <w:bCs/>
    </w:rPr>
  </w:style>
  <w:style w:type="paragraph" w:styleId="ListNumber4">
    <w:name w:val="List Number 4"/>
    <w:basedOn w:val="Normal"/>
    <w:rsid w:val="001E13E6"/>
    <w:pPr>
      <w:numPr>
        <w:numId w:val="34"/>
      </w:numPr>
      <w:contextualSpacing/>
    </w:pPr>
  </w:style>
  <w:style w:type="character" w:styleId="BookTitle">
    <w:name w:val="Book Title"/>
    <w:basedOn w:val="DefaultParagraphFont"/>
    <w:uiPriority w:val="33"/>
    <w:qFormat/>
    <w:rsid w:val="008D6DB5"/>
    <w:rPr>
      <w:b/>
      <w:bCs/>
      <w:i/>
      <w:iCs/>
      <w:spacing w:val="5"/>
    </w:rPr>
  </w:style>
  <w:style w:type="paragraph" w:customStyle="1" w:styleId="paragraph">
    <w:name w:val="paragraph"/>
    <w:basedOn w:val="Normal"/>
    <w:rsid w:val="00684DDB"/>
    <w:pPr>
      <w:spacing w:before="100" w:beforeAutospacing="1" w:after="100" w:afterAutospacing="1" w:line="240" w:lineRule="auto"/>
    </w:pPr>
    <w:rPr>
      <w:rFonts w:ascii="MS Mincho" w:eastAsia="MS Mincho" w:hAnsi="MS Mincho" w:cs="MS Mincho"/>
      <w:sz w:val="24"/>
      <w:szCs w:val="24"/>
      <w:lang w:eastAsia="ja-JP"/>
    </w:rPr>
  </w:style>
  <w:style w:type="character" w:customStyle="1" w:styleId="eop">
    <w:name w:val="eop"/>
    <w:basedOn w:val="DefaultParagraphFont"/>
    <w:rsid w:val="00684DDB"/>
  </w:style>
  <w:style w:type="character" w:customStyle="1" w:styleId="normaltextrun">
    <w:name w:val="normaltextrun"/>
    <w:basedOn w:val="DefaultParagraphFont"/>
    <w:rsid w:val="00684DDB"/>
  </w:style>
  <w:style w:type="paragraph" w:customStyle="1" w:styleId="outlineelement">
    <w:name w:val="outlineelement"/>
    <w:basedOn w:val="Normal"/>
    <w:rsid w:val="00684DDB"/>
    <w:pPr>
      <w:spacing w:before="100" w:beforeAutospacing="1" w:after="100" w:afterAutospacing="1" w:line="240" w:lineRule="auto"/>
    </w:pPr>
    <w:rPr>
      <w:rFonts w:ascii="MS Mincho" w:eastAsia="MS Mincho" w:hAnsi="MS Mincho" w:cs="MS Mincho"/>
      <w:sz w:val="24"/>
      <w:szCs w:val="24"/>
      <w:lang w:eastAsia="ja-JP"/>
    </w:rPr>
  </w:style>
  <w:style w:type="character" w:customStyle="1" w:styleId="mathspan">
    <w:name w:val="mathspan"/>
    <w:basedOn w:val="DefaultParagraphFont"/>
    <w:rsid w:val="00684DDB"/>
  </w:style>
  <w:style w:type="character" w:customStyle="1" w:styleId="scxw81134963">
    <w:name w:val="scxw81134963"/>
    <w:basedOn w:val="DefaultParagraphFont"/>
    <w:rsid w:val="00684DDB"/>
  </w:style>
  <w:style w:type="character" w:customStyle="1" w:styleId="mn">
    <w:name w:val="mn"/>
    <w:basedOn w:val="DefaultParagraphFont"/>
    <w:rsid w:val="00684DDB"/>
  </w:style>
  <w:style w:type="character" w:customStyle="1" w:styleId="mo">
    <w:name w:val="mo"/>
    <w:basedOn w:val="DefaultParagraphFont"/>
    <w:rsid w:val="00684DDB"/>
  </w:style>
  <w:style w:type="character" w:customStyle="1" w:styleId="mi">
    <w:name w:val="mi"/>
    <w:basedOn w:val="DefaultParagraphFont"/>
    <w:rsid w:val="00684DDB"/>
  </w:style>
  <w:style w:type="character" w:customStyle="1" w:styleId="mjxassistivemathml">
    <w:name w:val="mjx_assistive_mathml"/>
    <w:basedOn w:val="DefaultParagraphFont"/>
    <w:rsid w:val="00684DDB"/>
  </w:style>
  <w:style w:type="character" w:customStyle="1" w:styleId="ui-provider">
    <w:name w:val="ui-provider"/>
    <w:basedOn w:val="DefaultParagraphFont"/>
    <w:rsid w:val="007400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82598">
      <w:bodyDiv w:val="1"/>
      <w:marLeft w:val="0"/>
      <w:marRight w:val="0"/>
      <w:marTop w:val="0"/>
      <w:marBottom w:val="0"/>
      <w:divBdr>
        <w:top w:val="none" w:sz="0" w:space="0" w:color="auto"/>
        <w:left w:val="none" w:sz="0" w:space="0" w:color="auto"/>
        <w:bottom w:val="none" w:sz="0" w:space="0" w:color="auto"/>
        <w:right w:val="none" w:sz="0" w:space="0" w:color="auto"/>
      </w:divBdr>
    </w:div>
    <w:div w:id="245498386">
      <w:bodyDiv w:val="1"/>
      <w:marLeft w:val="0"/>
      <w:marRight w:val="0"/>
      <w:marTop w:val="0"/>
      <w:marBottom w:val="0"/>
      <w:divBdr>
        <w:top w:val="none" w:sz="0" w:space="0" w:color="auto"/>
        <w:left w:val="none" w:sz="0" w:space="0" w:color="auto"/>
        <w:bottom w:val="none" w:sz="0" w:space="0" w:color="auto"/>
        <w:right w:val="none" w:sz="0" w:space="0" w:color="auto"/>
      </w:divBdr>
    </w:div>
    <w:div w:id="388071187">
      <w:bodyDiv w:val="1"/>
      <w:marLeft w:val="0"/>
      <w:marRight w:val="0"/>
      <w:marTop w:val="0"/>
      <w:marBottom w:val="0"/>
      <w:divBdr>
        <w:top w:val="none" w:sz="0" w:space="0" w:color="auto"/>
        <w:left w:val="none" w:sz="0" w:space="0" w:color="auto"/>
        <w:bottom w:val="none" w:sz="0" w:space="0" w:color="auto"/>
        <w:right w:val="none" w:sz="0" w:space="0" w:color="auto"/>
      </w:divBdr>
    </w:div>
    <w:div w:id="397703093">
      <w:bodyDiv w:val="1"/>
      <w:marLeft w:val="0"/>
      <w:marRight w:val="0"/>
      <w:marTop w:val="0"/>
      <w:marBottom w:val="0"/>
      <w:divBdr>
        <w:top w:val="none" w:sz="0" w:space="0" w:color="auto"/>
        <w:left w:val="none" w:sz="0" w:space="0" w:color="auto"/>
        <w:bottom w:val="none" w:sz="0" w:space="0" w:color="auto"/>
        <w:right w:val="none" w:sz="0" w:space="0" w:color="auto"/>
      </w:divBdr>
    </w:div>
    <w:div w:id="406344223">
      <w:bodyDiv w:val="1"/>
      <w:marLeft w:val="0"/>
      <w:marRight w:val="0"/>
      <w:marTop w:val="0"/>
      <w:marBottom w:val="0"/>
      <w:divBdr>
        <w:top w:val="none" w:sz="0" w:space="0" w:color="auto"/>
        <w:left w:val="none" w:sz="0" w:space="0" w:color="auto"/>
        <w:bottom w:val="none" w:sz="0" w:space="0" w:color="auto"/>
        <w:right w:val="none" w:sz="0" w:space="0" w:color="auto"/>
      </w:divBdr>
      <w:divsChild>
        <w:div w:id="146559576">
          <w:marLeft w:val="0"/>
          <w:marRight w:val="0"/>
          <w:marTop w:val="0"/>
          <w:marBottom w:val="0"/>
          <w:divBdr>
            <w:top w:val="none" w:sz="0" w:space="0" w:color="auto"/>
            <w:left w:val="none" w:sz="0" w:space="0" w:color="auto"/>
            <w:bottom w:val="none" w:sz="0" w:space="0" w:color="auto"/>
            <w:right w:val="none" w:sz="0" w:space="0" w:color="auto"/>
          </w:divBdr>
        </w:div>
        <w:div w:id="1435594447">
          <w:marLeft w:val="0"/>
          <w:marRight w:val="0"/>
          <w:marTop w:val="0"/>
          <w:marBottom w:val="0"/>
          <w:divBdr>
            <w:top w:val="single" w:sz="2" w:space="0" w:color="D9D9E3"/>
            <w:left w:val="single" w:sz="2" w:space="0" w:color="D9D9E3"/>
            <w:bottom w:val="single" w:sz="2" w:space="0" w:color="D9D9E3"/>
            <w:right w:val="single" w:sz="2" w:space="0" w:color="D9D9E3"/>
          </w:divBdr>
          <w:divsChild>
            <w:div w:id="1898317923">
              <w:marLeft w:val="0"/>
              <w:marRight w:val="0"/>
              <w:marTop w:val="0"/>
              <w:marBottom w:val="0"/>
              <w:divBdr>
                <w:top w:val="single" w:sz="2" w:space="0" w:color="D9D9E3"/>
                <w:left w:val="single" w:sz="2" w:space="0" w:color="D9D9E3"/>
                <w:bottom w:val="single" w:sz="2" w:space="0" w:color="D9D9E3"/>
                <w:right w:val="single" w:sz="2" w:space="0" w:color="D9D9E3"/>
              </w:divBdr>
              <w:divsChild>
                <w:div w:id="783186498">
                  <w:marLeft w:val="0"/>
                  <w:marRight w:val="0"/>
                  <w:marTop w:val="0"/>
                  <w:marBottom w:val="0"/>
                  <w:divBdr>
                    <w:top w:val="single" w:sz="2" w:space="0" w:color="D9D9E3"/>
                    <w:left w:val="single" w:sz="2" w:space="0" w:color="D9D9E3"/>
                    <w:bottom w:val="single" w:sz="2" w:space="0" w:color="D9D9E3"/>
                    <w:right w:val="single" w:sz="2" w:space="0" w:color="D9D9E3"/>
                  </w:divBdr>
                  <w:divsChild>
                    <w:div w:id="1799103869">
                      <w:marLeft w:val="0"/>
                      <w:marRight w:val="0"/>
                      <w:marTop w:val="0"/>
                      <w:marBottom w:val="0"/>
                      <w:divBdr>
                        <w:top w:val="single" w:sz="2" w:space="0" w:color="D9D9E3"/>
                        <w:left w:val="single" w:sz="2" w:space="0" w:color="D9D9E3"/>
                        <w:bottom w:val="single" w:sz="2" w:space="0" w:color="D9D9E3"/>
                        <w:right w:val="single" w:sz="2" w:space="0" w:color="D9D9E3"/>
                      </w:divBdr>
                      <w:divsChild>
                        <w:div w:id="1943803151">
                          <w:marLeft w:val="0"/>
                          <w:marRight w:val="0"/>
                          <w:marTop w:val="0"/>
                          <w:marBottom w:val="0"/>
                          <w:divBdr>
                            <w:top w:val="single" w:sz="2" w:space="0" w:color="auto"/>
                            <w:left w:val="single" w:sz="2" w:space="0" w:color="auto"/>
                            <w:bottom w:val="single" w:sz="6" w:space="0" w:color="auto"/>
                            <w:right w:val="single" w:sz="2" w:space="0" w:color="auto"/>
                          </w:divBdr>
                          <w:divsChild>
                            <w:div w:id="513229515">
                              <w:marLeft w:val="0"/>
                              <w:marRight w:val="0"/>
                              <w:marTop w:val="100"/>
                              <w:marBottom w:val="100"/>
                              <w:divBdr>
                                <w:top w:val="single" w:sz="2" w:space="0" w:color="D9D9E3"/>
                                <w:left w:val="single" w:sz="2" w:space="0" w:color="D9D9E3"/>
                                <w:bottom w:val="single" w:sz="2" w:space="0" w:color="D9D9E3"/>
                                <w:right w:val="single" w:sz="2" w:space="0" w:color="D9D9E3"/>
                              </w:divBdr>
                              <w:divsChild>
                                <w:div w:id="1050569780">
                                  <w:marLeft w:val="0"/>
                                  <w:marRight w:val="0"/>
                                  <w:marTop w:val="0"/>
                                  <w:marBottom w:val="0"/>
                                  <w:divBdr>
                                    <w:top w:val="single" w:sz="2" w:space="0" w:color="D9D9E3"/>
                                    <w:left w:val="single" w:sz="2" w:space="0" w:color="D9D9E3"/>
                                    <w:bottom w:val="single" w:sz="2" w:space="0" w:color="D9D9E3"/>
                                    <w:right w:val="single" w:sz="2" w:space="0" w:color="D9D9E3"/>
                                  </w:divBdr>
                                  <w:divsChild>
                                    <w:div w:id="1387602978">
                                      <w:marLeft w:val="0"/>
                                      <w:marRight w:val="0"/>
                                      <w:marTop w:val="0"/>
                                      <w:marBottom w:val="0"/>
                                      <w:divBdr>
                                        <w:top w:val="single" w:sz="2" w:space="0" w:color="D9D9E3"/>
                                        <w:left w:val="single" w:sz="2" w:space="0" w:color="D9D9E3"/>
                                        <w:bottom w:val="single" w:sz="2" w:space="0" w:color="D9D9E3"/>
                                        <w:right w:val="single" w:sz="2" w:space="0" w:color="D9D9E3"/>
                                      </w:divBdr>
                                      <w:divsChild>
                                        <w:div w:id="1379431464">
                                          <w:marLeft w:val="0"/>
                                          <w:marRight w:val="0"/>
                                          <w:marTop w:val="0"/>
                                          <w:marBottom w:val="0"/>
                                          <w:divBdr>
                                            <w:top w:val="single" w:sz="2" w:space="0" w:color="D9D9E3"/>
                                            <w:left w:val="single" w:sz="2" w:space="0" w:color="D9D9E3"/>
                                            <w:bottom w:val="single" w:sz="2" w:space="0" w:color="D9D9E3"/>
                                            <w:right w:val="single" w:sz="2" w:space="0" w:color="D9D9E3"/>
                                          </w:divBdr>
                                          <w:divsChild>
                                            <w:div w:id="14031441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576869164">
      <w:bodyDiv w:val="1"/>
      <w:marLeft w:val="0"/>
      <w:marRight w:val="0"/>
      <w:marTop w:val="0"/>
      <w:marBottom w:val="0"/>
      <w:divBdr>
        <w:top w:val="none" w:sz="0" w:space="0" w:color="auto"/>
        <w:left w:val="none" w:sz="0" w:space="0" w:color="auto"/>
        <w:bottom w:val="none" w:sz="0" w:space="0" w:color="auto"/>
        <w:right w:val="none" w:sz="0" w:space="0" w:color="auto"/>
      </w:divBdr>
    </w:div>
    <w:div w:id="599220192">
      <w:bodyDiv w:val="1"/>
      <w:marLeft w:val="0"/>
      <w:marRight w:val="0"/>
      <w:marTop w:val="0"/>
      <w:marBottom w:val="0"/>
      <w:divBdr>
        <w:top w:val="none" w:sz="0" w:space="0" w:color="auto"/>
        <w:left w:val="none" w:sz="0" w:space="0" w:color="auto"/>
        <w:bottom w:val="none" w:sz="0" w:space="0" w:color="auto"/>
        <w:right w:val="none" w:sz="0" w:space="0" w:color="auto"/>
      </w:divBdr>
      <w:divsChild>
        <w:div w:id="354427265">
          <w:marLeft w:val="0"/>
          <w:marRight w:val="0"/>
          <w:marTop w:val="0"/>
          <w:marBottom w:val="0"/>
          <w:divBdr>
            <w:top w:val="single" w:sz="2" w:space="0" w:color="D9D9E3"/>
            <w:left w:val="single" w:sz="2" w:space="0" w:color="D9D9E3"/>
            <w:bottom w:val="single" w:sz="2" w:space="0" w:color="D9D9E3"/>
            <w:right w:val="single" w:sz="2" w:space="0" w:color="D9D9E3"/>
          </w:divBdr>
          <w:divsChild>
            <w:div w:id="559512358">
              <w:marLeft w:val="0"/>
              <w:marRight w:val="0"/>
              <w:marTop w:val="0"/>
              <w:marBottom w:val="0"/>
              <w:divBdr>
                <w:top w:val="single" w:sz="2" w:space="0" w:color="D9D9E3"/>
                <w:left w:val="single" w:sz="2" w:space="0" w:color="D9D9E3"/>
                <w:bottom w:val="single" w:sz="2" w:space="0" w:color="D9D9E3"/>
                <w:right w:val="single" w:sz="2" w:space="0" w:color="D9D9E3"/>
              </w:divBdr>
              <w:divsChild>
                <w:div w:id="1752505507">
                  <w:marLeft w:val="0"/>
                  <w:marRight w:val="0"/>
                  <w:marTop w:val="0"/>
                  <w:marBottom w:val="0"/>
                  <w:divBdr>
                    <w:top w:val="single" w:sz="2" w:space="0" w:color="D9D9E3"/>
                    <w:left w:val="single" w:sz="2" w:space="0" w:color="D9D9E3"/>
                    <w:bottom w:val="single" w:sz="2" w:space="0" w:color="D9D9E3"/>
                    <w:right w:val="single" w:sz="2" w:space="0" w:color="D9D9E3"/>
                  </w:divBdr>
                  <w:divsChild>
                    <w:div w:id="1213269085">
                      <w:marLeft w:val="0"/>
                      <w:marRight w:val="0"/>
                      <w:marTop w:val="0"/>
                      <w:marBottom w:val="0"/>
                      <w:divBdr>
                        <w:top w:val="single" w:sz="2" w:space="0" w:color="D9D9E3"/>
                        <w:left w:val="single" w:sz="2" w:space="0" w:color="D9D9E3"/>
                        <w:bottom w:val="single" w:sz="2" w:space="0" w:color="D9D9E3"/>
                        <w:right w:val="single" w:sz="2" w:space="0" w:color="D9D9E3"/>
                      </w:divBdr>
                      <w:divsChild>
                        <w:div w:id="1595434844">
                          <w:marLeft w:val="0"/>
                          <w:marRight w:val="0"/>
                          <w:marTop w:val="0"/>
                          <w:marBottom w:val="0"/>
                          <w:divBdr>
                            <w:top w:val="single" w:sz="2" w:space="0" w:color="auto"/>
                            <w:left w:val="single" w:sz="2" w:space="0" w:color="auto"/>
                            <w:bottom w:val="single" w:sz="6" w:space="0" w:color="auto"/>
                            <w:right w:val="single" w:sz="2" w:space="0" w:color="auto"/>
                          </w:divBdr>
                          <w:divsChild>
                            <w:div w:id="1717003373">
                              <w:marLeft w:val="0"/>
                              <w:marRight w:val="0"/>
                              <w:marTop w:val="100"/>
                              <w:marBottom w:val="100"/>
                              <w:divBdr>
                                <w:top w:val="single" w:sz="2" w:space="0" w:color="D9D9E3"/>
                                <w:left w:val="single" w:sz="2" w:space="0" w:color="D9D9E3"/>
                                <w:bottom w:val="single" w:sz="2" w:space="0" w:color="D9D9E3"/>
                                <w:right w:val="single" w:sz="2" w:space="0" w:color="D9D9E3"/>
                              </w:divBdr>
                              <w:divsChild>
                                <w:div w:id="1672173487">
                                  <w:marLeft w:val="0"/>
                                  <w:marRight w:val="0"/>
                                  <w:marTop w:val="0"/>
                                  <w:marBottom w:val="0"/>
                                  <w:divBdr>
                                    <w:top w:val="single" w:sz="2" w:space="0" w:color="D9D9E3"/>
                                    <w:left w:val="single" w:sz="2" w:space="0" w:color="D9D9E3"/>
                                    <w:bottom w:val="single" w:sz="2" w:space="0" w:color="D9D9E3"/>
                                    <w:right w:val="single" w:sz="2" w:space="0" w:color="D9D9E3"/>
                                  </w:divBdr>
                                  <w:divsChild>
                                    <w:div w:id="1732148799">
                                      <w:marLeft w:val="0"/>
                                      <w:marRight w:val="0"/>
                                      <w:marTop w:val="0"/>
                                      <w:marBottom w:val="0"/>
                                      <w:divBdr>
                                        <w:top w:val="single" w:sz="2" w:space="0" w:color="D9D9E3"/>
                                        <w:left w:val="single" w:sz="2" w:space="0" w:color="D9D9E3"/>
                                        <w:bottom w:val="single" w:sz="2" w:space="0" w:color="D9D9E3"/>
                                        <w:right w:val="single" w:sz="2" w:space="0" w:color="D9D9E3"/>
                                      </w:divBdr>
                                      <w:divsChild>
                                        <w:div w:id="963736647">
                                          <w:marLeft w:val="0"/>
                                          <w:marRight w:val="0"/>
                                          <w:marTop w:val="0"/>
                                          <w:marBottom w:val="0"/>
                                          <w:divBdr>
                                            <w:top w:val="single" w:sz="2" w:space="0" w:color="D9D9E3"/>
                                            <w:left w:val="single" w:sz="2" w:space="0" w:color="D9D9E3"/>
                                            <w:bottom w:val="single" w:sz="2" w:space="0" w:color="D9D9E3"/>
                                            <w:right w:val="single" w:sz="2" w:space="0" w:color="D9D9E3"/>
                                          </w:divBdr>
                                          <w:divsChild>
                                            <w:div w:id="14087675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248222776">
          <w:marLeft w:val="0"/>
          <w:marRight w:val="0"/>
          <w:marTop w:val="0"/>
          <w:marBottom w:val="0"/>
          <w:divBdr>
            <w:top w:val="none" w:sz="0" w:space="0" w:color="auto"/>
            <w:left w:val="none" w:sz="0" w:space="0" w:color="auto"/>
            <w:bottom w:val="none" w:sz="0" w:space="0" w:color="auto"/>
            <w:right w:val="none" w:sz="0" w:space="0" w:color="auto"/>
          </w:divBdr>
          <w:divsChild>
            <w:div w:id="1417283883">
              <w:marLeft w:val="0"/>
              <w:marRight w:val="0"/>
              <w:marTop w:val="0"/>
              <w:marBottom w:val="0"/>
              <w:divBdr>
                <w:top w:val="single" w:sz="2" w:space="0" w:color="D9D9E3"/>
                <w:left w:val="single" w:sz="2" w:space="0" w:color="D9D9E3"/>
                <w:bottom w:val="single" w:sz="2" w:space="0" w:color="D9D9E3"/>
                <w:right w:val="single" w:sz="2" w:space="0" w:color="D9D9E3"/>
              </w:divBdr>
              <w:divsChild>
                <w:div w:id="141677983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634258627">
      <w:bodyDiv w:val="1"/>
      <w:marLeft w:val="0"/>
      <w:marRight w:val="0"/>
      <w:marTop w:val="0"/>
      <w:marBottom w:val="0"/>
      <w:divBdr>
        <w:top w:val="none" w:sz="0" w:space="0" w:color="auto"/>
        <w:left w:val="none" w:sz="0" w:space="0" w:color="auto"/>
        <w:bottom w:val="none" w:sz="0" w:space="0" w:color="auto"/>
        <w:right w:val="none" w:sz="0" w:space="0" w:color="auto"/>
      </w:divBdr>
    </w:div>
    <w:div w:id="676615673">
      <w:bodyDiv w:val="1"/>
      <w:marLeft w:val="0"/>
      <w:marRight w:val="0"/>
      <w:marTop w:val="0"/>
      <w:marBottom w:val="0"/>
      <w:divBdr>
        <w:top w:val="none" w:sz="0" w:space="0" w:color="auto"/>
        <w:left w:val="none" w:sz="0" w:space="0" w:color="auto"/>
        <w:bottom w:val="none" w:sz="0" w:space="0" w:color="auto"/>
        <w:right w:val="none" w:sz="0" w:space="0" w:color="auto"/>
      </w:divBdr>
    </w:div>
    <w:div w:id="744646363">
      <w:bodyDiv w:val="1"/>
      <w:marLeft w:val="0"/>
      <w:marRight w:val="0"/>
      <w:marTop w:val="0"/>
      <w:marBottom w:val="0"/>
      <w:divBdr>
        <w:top w:val="none" w:sz="0" w:space="0" w:color="auto"/>
        <w:left w:val="none" w:sz="0" w:space="0" w:color="auto"/>
        <w:bottom w:val="none" w:sz="0" w:space="0" w:color="auto"/>
        <w:right w:val="none" w:sz="0" w:space="0" w:color="auto"/>
      </w:divBdr>
    </w:div>
    <w:div w:id="797376570">
      <w:bodyDiv w:val="1"/>
      <w:marLeft w:val="0"/>
      <w:marRight w:val="0"/>
      <w:marTop w:val="0"/>
      <w:marBottom w:val="0"/>
      <w:divBdr>
        <w:top w:val="none" w:sz="0" w:space="0" w:color="auto"/>
        <w:left w:val="none" w:sz="0" w:space="0" w:color="auto"/>
        <w:bottom w:val="none" w:sz="0" w:space="0" w:color="auto"/>
        <w:right w:val="none" w:sz="0" w:space="0" w:color="auto"/>
      </w:divBdr>
    </w:div>
    <w:div w:id="977340008">
      <w:bodyDiv w:val="1"/>
      <w:marLeft w:val="0"/>
      <w:marRight w:val="0"/>
      <w:marTop w:val="0"/>
      <w:marBottom w:val="0"/>
      <w:divBdr>
        <w:top w:val="none" w:sz="0" w:space="0" w:color="auto"/>
        <w:left w:val="none" w:sz="0" w:space="0" w:color="auto"/>
        <w:bottom w:val="none" w:sz="0" w:space="0" w:color="auto"/>
        <w:right w:val="none" w:sz="0" w:space="0" w:color="auto"/>
      </w:divBdr>
    </w:div>
    <w:div w:id="1005860403">
      <w:bodyDiv w:val="1"/>
      <w:marLeft w:val="0"/>
      <w:marRight w:val="0"/>
      <w:marTop w:val="0"/>
      <w:marBottom w:val="0"/>
      <w:divBdr>
        <w:top w:val="none" w:sz="0" w:space="0" w:color="auto"/>
        <w:left w:val="none" w:sz="0" w:space="0" w:color="auto"/>
        <w:bottom w:val="none" w:sz="0" w:space="0" w:color="auto"/>
        <w:right w:val="none" w:sz="0" w:space="0" w:color="auto"/>
      </w:divBdr>
    </w:div>
    <w:div w:id="1155300188">
      <w:bodyDiv w:val="1"/>
      <w:marLeft w:val="0"/>
      <w:marRight w:val="0"/>
      <w:marTop w:val="0"/>
      <w:marBottom w:val="0"/>
      <w:divBdr>
        <w:top w:val="none" w:sz="0" w:space="0" w:color="auto"/>
        <w:left w:val="none" w:sz="0" w:space="0" w:color="auto"/>
        <w:bottom w:val="none" w:sz="0" w:space="0" w:color="auto"/>
        <w:right w:val="none" w:sz="0" w:space="0" w:color="auto"/>
      </w:divBdr>
    </w:div>
    <w:div w:id="1229993799">
      <w:bodyDiv w:val="1"/>
      <w:marLeft w:val="0"/>
      <w:marRight w:val="0"/>
      <w:marTop w:val="0"/>
      <w:marBottom w:val="0"/>
      <w:divBdr>
        <w:top w:val="none" w:sz="0" w:space="0" w:color="auto"/>
        <w:left w:val="none" w:sz="0" w:space="0" w:color="auto"/>
        <w:bottom w:val="none" w:sz="0" w:space="0" w:color="auto"/>
        <w:right w:val="none" w:sz="0" w:space="0" w:color="auto"/>
      </w:divBdr>
      <w:divsChild>
        <w:div w:id="310981477">
          <w:marLeft w:val="0"/>
          <w:marRight w:val="0"/>
          <w:marTop w:val="0"/>
          <w:marBottom w:val="0"/>
          <w:divBdr>
            <w:top w:val="none" w:sz="0" w:space="0" w:color="auto"/>
            <w:left w:val="none" w:sz="0" w:space="0" w:color="auto"/>
            <w:bottom w:val="none" w:sz="0" w:space="0" w:color="auto"/>
            <w:right w:val="none" w:sz="0" w:space="0" w:color="auto"/>
          </w:divBdr>
        </w:div>
        <w:div w:id="819270817">
          <w:marLeft w:val="0"/>
          <w:marRight w:val="0"/>
          <w:marTop w:val="0"/>
          <w:marBottom w:val="0"/>
          <w:divBdr>
            <w:top w:val="single" w:sz="2" w:space="0" w:color="D9D9E3"/>
            <w:left w:val="single" w:sz="2" w:space="0" w:color="D9D9E3"/>
            <w:bottom w:val="single" w:sz="2" w:space="0" w:color="D9D9E3"/>
            <w:right w:val="single" w:sz="2" w:space="0" w:color="D9D9E3"/>
          </w:divBdr>
          <w:divsChild>
            <w:div w:id="1623030157">
              <w:marLeft w:val="0"/>
              <w:marRight w:val="0"/>
              <w:marTop w:val="0"/>
              <w:marBottom w:val="0"/>
              <w:divBdr>
                <w:top w:val="single" w:sz="2" w:space="0" w:color="D9D9E3"/>
                <w:left w:val="single" w:sz="2" w:space="0" w:color="D9D9E3"/>
                <w:bottom w:val="single" w:sz="2" w:space="0" w:color="D9D9E3"/>
                <w:right w:val="single" w:sz="2" w:space="0" w:color="D9D9E3"/>
              </w:divBdr>
              <w:divsChild>
                <w:div w:id="1237282219">
                  <w:marLeft w:val="0"/>
                  <w:marRight w:val="0"/>
                  <w:marTop w:val="0"/>
                  <w:marBottom w:val="0"/>
                  <w:divBdr>
                    <w:top w:val="single" w:sz="2" w:space="0" w:color="D9D9E3"/>
                    <w:left w:val="single" w:sz="2" w:space="0" w:color="D9D9E3"/>
                    <w:bottom w:val="single" w:sz="2" w:space="0" w:color="D9D9E3"/>
                    <w:right w:val="single" w:sz="2" w:space="0" w:color="D9D9E3"/>
                  </w:divBdr>
                  <w:divsChild>
                    <w:div w:id="1558007225">
                      <w:marLeft w:val="0"/>
                      <w:marRight w:val="0"/>
                      <w:marTop w:val="0"/>
                      <w:marBottom w:val="0"/>
                      <w:divBdr>
                        <w:top w:val="single" w:sz="2" w:space="0" w:color="D9D9E3"/>
                        <w:left w:val="single" w:sz="2" w:space="0" w:color="D9D9E3"/>
                        <w:bottom w:val="single" w:sz="2" w:space="0" w:color="D9D9E3"/>
                        <w:right w:val="single" w:sz="2" w:space="0" w:color="D9D9E3"/>
                      </w:divBdr>
                      <w:divsChild>
                        <w:div w:id="93746617">
                          <w:marLeft w:val="0"/>
                          <w:marRight w:val="0"/>
                          <w:marTop w:val="0"/>
                          <w:marBottom w:val="0"/>
                          <w:divBdr>
                            <w:top w:val="single" w:sz="2" w:space="0" w:color="auto"/>
                            <w:left w:val="single" w:sz="2" w:space="0" w:color="auto"/>
                            <w:bottom w:val="single" w:sz="6" w:space="0" w:color="auto"/>
                            <w:right w:val="single" w:sz="2" w:space="0" w:color="auto"/>
                          </w:divBdr>
                          <w:divsChild>
                            <w:div w:id="1544057377">
                              <w:marLeft w:val="0"/>
                              <w:marRight w:val="0"/>
                              <w:marTop w:val="100"/>
                              <w:marBottom w:val="100"/>
                              <w:divBdr>
                                <w:top w:val="single" w:sz="2" w:space="0" w:color="D9D9E3"/>
                                <w:left w:val="single" w:sz="2" w:space="0" w:color="D9D9E3"/>
                                <w:bottom w:val="single" w:sz="2" w:space="0" w:color="D9D9E3"/>
                                <w:right w:val="single" w:sz="2" w:space="0" w:color="D9D9E3"/>
                              </w:divBdr>
                              <w:divsChild>
                                <w:div w:id="440607882">
                                  <w:marLeft w:val="0"/>
                                  <w:marRight w:val="0"/>
                                  <w:marTop w:val="0"/>
                                  <w:marBottom w:val="0"/>
                                  <w:divBdr>
                                    <w:top w:val="single" w:sz="2" w:space="0" w:color="D9D9E3"/>
                                    <w:left w:val="single" w:sz="2" w:space="0" w:color="D9D9E3"/>
                                    <w:bottom w:val="single" w:sz="2" w:space="0" w:color="D9D9E3"/>
                                    <w:right w:val="single" w:sz="2" w:space="0" w:color="D9D9E3"/>
                                  </w:divBdr>
                                  <w:divsChild>
                                    <w:div w:id="1118177962">
                                      <w:marLeft w:val="0"/>
                                      <w:marRight w:val="0"/>
                                      <w:marTop w:val="0"/>
                                      <w:marBottom w:val="0"/>
                                      <w:divBdr>
                                        <w:top w:val="single" w:sz="2" w:space="0" w:color="D9D9E3"/>
                                        <w:left w:val="single" w:sz="2" w:space="0" w:color="D9D9E3"/>
                                        <w:bottom w:val="single" w:sz="2" w:space="0" w:color="D9D9E3"/>
                                        <w:right w:val="single" w:sz="2" w:space="0" w:color="D9D9E3"/>
                                      </w:divBdr>
                                      <w:divsChild>
                                        <w:div w:id="1575117182">
                                          <w:marLeft w:val="0"/>
                                          <w:marRight w:val="0"/>
                                          <w:marTop w:val="0"/>
                                          <w:marBottom w:val="0"/>
                                          <w:divBdr>
                                            <w:top w:val="single" w:sz="2" w:space="0" w:color="D9D9E3"/>
                                            <w:left w:val="single" w:sz="2" w:space="0" w:color="D9D9E3"/>
                                            <w:bottom w:val="single" w:sz="2" w:space="0" w:color="D9D9E3"/>
                                            <w:right w:val="single" w:sz="2" w:space="0" w:color="D9D9E3"/>
                                          </w:divBdr>
                                          <w:divsChild>
                                            <w:div w:id="3125700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355229489">
      <w:bodyDiv w:val="1"/>
      <w:marLeft w:val="0"/>
      <w:marRight w:val="0"/>
      <w:marTop w:val="0"/>
      <w:marBottom w:val="0"/>
      <w:divBdr>
        <w:top w:val="none" w:sz="0" w:space="0" w:color="auto"/>
        <w:left w:val="none" w:sz="0" w:space="0" w:color="auto"/>
        <w:bottom w:val="none" w:sz="0" w:space="0" w:color="auto"/>
        <w:right w:val="none" w:sz="0" w:space="0" w:color="auto"/>
      </w:divBdr>
    </w:div>
    <w:div w:id="1465587609">
      <w:bodyDiv w:val="1"/>
      <w:marLeft w:val="0"/>
      <w:marRight w:val="0"/>
      <w:marTop w:val="0"/>
      <w:marBottom w:val="0"/>
      <w:divBdr>
        <w:top w:val="none" w:sz="0" w:space="0" w:color="auto"/>
        <w:left w:val="none" w:sz="0" w:space="0" w:color="auto"/>
        <w:bottom w:val="none" w:sz="0" w:space="0" w:color="auto"/>
        <w:right w:val="none" w:sz="0" w:space="0" w:color="auto"/>
      </w:divBdr>
    </w:div>
    <w:div w:id="1492677553">
      <w:bodyDiv w:val="1"/>
      <w:marLeft w:val="0"/>
      <w:marRight w:val="0"/>
      <w:marTop w:val="0"/>
      <w:marBottom w:val="0"/>
      <w:divBdr>
        <w:top w:val="none" w:sz="0" w:space="0" w:color="auto"/>
        <w:left w:val="none" w:sz="0" w:space="0" w:color="auto"/>
        <w:bottom w:val="none" w:sz="0" w:space="0" w:color="auto"/>
        <w:right w:val="none" w:sz="0" w:space="0" w:color="auto"/>
      </w:divBdr>
    </w:div>
    <w:div w:id="1755977142">
      <w:bodyDiv w:val="1"/>
      <w:marLeft w:val="0"/>
      <w:marRight w:val="0"/>
      <w:marTop w:val="0"/>
      <w:marBottom w:val="0"/>
      <w:divBdr>
        <w:top w:val="none" w:sz="0" w:space="0" w:color="auto"/>
        <w:left w:val="none" w:sz="0" w:space="0" w:color="auto"/>
        <w:bottom w:val="none" w:sz="0" w:space="0" w:color="auto"/>
        <w:right w:val="none" w:sz="0" w:space="0" w:color="auto"/>
      </w:divBdr>
    </w:div>
    <w:div w:id="1787889077">
      <w:bodyDiv w:val="1"/>
      <w:marLeft w:val="0"/>
      <w:marRight w:val="0"/>
      <w:marTop w:val="0"/>
      <w:marBottom w:val="0"/>
      <w:divBdr>
        <w:top w:val="none" w:sz="0" w:space="0" w:color="auto"/>
        <w:left w:val="none" w:sz="0" w:space="0" w:color="auto"/>
        <w:bottom w:val="none" w:sz="0" w:space="0" w:color="auto"/>
        <w:right w:val="none" w:sz="0" w:space="0" w:color="auto"/>
      </w:divBdr>
    </w:div>
    <w:div w:id="1789543758">
      <w:bodyDiv w:val="1"/>
      <w:marLeft w:val="0"/>
      <w:marRight w:val="0"/>
      <w:marTop w:val="0"/>
      <w:marBottom w:val="0"/>
      <w:divBdr>
        <w:top w:val="none" w:sz="0" w:space="0" w:color="auto"/>
        <w:left w:val="none" w:sz="0" w:space="0" w:color="auto"/>
        <w:bottom w:val="none" w:sz="0" w:space="0" w:color="auto"/>
        <w:right w:val="none" w:sz="0" w:space="0" w:color="auto"/>
      </w:divBdr>
      <w:divsChild>
        <w:div w:id="187446795">
          <w:marLeft w:val="-75"/>
          <w:marRight w:val="0"/>
          <w:marTop w:val="30"/>
          <w:marBottom w:val="30"/>
          <w:divBdr>
            <w:top w:val="none" w:sz="0" w:space="0" w:color="auto"/>
            <w:left w:val="none" w:sz="0" w:space="0" w:color="auto"/>
            <w:bottom w:val="none" w:sz="0" w:space="0" w:color="auto"/>
            <w:right w:val="none" w:sz="0" w:space="0" w:color="auto"/>
          </w:divBdr>
          <w:divsChild>
            <w:div w:id="67113409">
              <w:marLeft w:val="0"/>
              <w:marRight w:val="0"/>
              <w:marTop w:val="0"/>
              <w:marBottom w:val="0"/>
              <w:divBdr>
                <w:top w:val="none" w:sz="0" w:space="0" w:color="auto"/>
                <w:left w:val="none" w:sz="0" w:space="0" w:color="auto"/>
                <w:bottom w:val="none" w:sz="0" w:space="0" w:color="auto"/>
                <w:right w:val="none" w:sz="0" w:space="0" w:color="auto"/>
              </w:divBdr>
              <w:divsChild>
                <w:div w:id="494803573">
                  <w:marLeft w:val="0"/>
                  <w:marRight w:val="0"/>
                  <w:marTop w:val="0"/>
                  <w:marBottom w:val="0"/>
                  <w:divBdr>
                    <w:top w:val="none" w:sz="0" w:space="0" w:color="auto"/>
                    <w:left w:val="none" w:sz="0" w:space="0" w:color="auto"/>
                    <w:bottom w:val="none" w:sz="0" w:space="0" w:color="auto"/>
                    <w:right w:val="none" w:sz="0" w:space="0" w:color="auto"/>
                  </w:divBdr>
                </w:div>
              </w:divsChild>
            </w:div>
            <w:div w:id="180247655">
              <w:marLeft w:val="0"/>
              <w:marRight w:val="0"/>
              <w:marTop w:val="0"/>
              <w:marBottom w:val="0"/>
              <w:divBdr>
                <w:top w:val="none" w:sz="0" w:space="0" w:color="auto"/>
                <w:left w:val="none" w:sz="0" w:space="0" w:color="auto"/>
                <w:bottom w:val="none" w:sz="0" w:space="0" w:color="auto"/>
                <w:right w:val="none" w:sz="0" w:space="0" w:color="auto"/>
              </w:divBdr>
              <w:divsChild>
                <w:div w:id="56518657">
                  <w:marLeft w:val="0"/>
                  <w:marRight w:val="0"/>
                  <w:marTop w:val="0"/>
                  <w:marBottom w:val="0"/>
                  <w:divBdr>
                    <w:top w:val="none" w:sz="0" w:space="0" w:color="auto"/>
                    <w:left w:val="none" w:sz="0" w:space="0" w:color="auto"/>
                    <w:bottom w:val="none" w:sz="0" w:space="0" w:color="auto"/>
                    <w:right w:val="none" w:sz="0" w:space="0" w:color="auto"/>
                  </w:divBdr>
                </w:div>
              </w:divsChild>
            </w:div>
            <w:div w:id="258832147">
              <w:marLeft w:val="0"/>
              <w:marRight w:val="0"/>
              <w:marTop w:val="0"/>
              <w:marBottom w:val="0"/>
              <w:divBdr>
                <w:top w:val="none" w:sz="0" w:space="0" w:color="auto"/>
                <w:left w:val="none" w:sz="0" w:space="0" w:color="auto"/>
                <w:bottom w:val="none" w:sz="0" w:space="0" w:color="auto"/>
                <w:right w:val="none" w:sz="0" w:space="0" w:color="auto"/>
              </w:divBdr>
              <w:divsChild>
                <w:div w:id="428549900">
                  <w:marLeft w:val="0"/>
                  <w:marRight w:val="0"/>
                  <w:marTop w:val="0"/>
                  <w:marBottom w:val="0"/>
                  <w:divBdr>
                    <w:top w:val="none" w:sz="0" w:space="0" w:color="auto"/>
                    <w:left w:val="none" w:sz="0" w:space="0" w:color="auto"/>
                    <w:bottom w:val="none" w:sz="0" w:space="0" w:color="auto"/>
                    <w:right w:val="none" w:sz="0" w:space="0" w:color="auto"/>
                  </w:divBdr>
                </w:div>
              </w:divsChild>
            </w:div>
            <w:div w:id="312761651">
              <w:marLeft w:val="0"/>
              <w:marRight w:val="0"/>
              <w:marTop w:val="0"/>
              <w:marBottom w:val="0"/>
              <w:divBdr>
                <w:top w:val="none" w:sz="0" w:space="0" w:color="auto"/>
                <w:left w:val="none" w:sz="0" w:space="0" w:color="auto"/>
                <w:bottom w:val="none" w:sz="0" w:space="0" w:color="auto"/>
                <w:right w:val="none" w:sz="0" w:space="0" w:color="auto"/>
              </w:divBdr>
              <w:divsChild>
                <w:div w:id="1257061227">
                  <w:marLeft w:val="0"/>
                  <w:marRight w:val="0"/>
                  <w:marTop w:val="0"/>
                  <w:marBottom w:val="0"/>
                  <w:divBdr>
                    <w:top w:val="none" w:sz="0" w:space="0" w:color="auto"/>
                    <w:left w:val="none" w:sz="0" w:space="0" w:color="auto"/>
                    <w:bottom w:val="none" w:sz="0" w:space="0" w:color="auto"/>
                    <w:right w:val="none" w:sz="0" w:space="0" w:color="auto"/>
                  </w:divBdr>
                </w:div>
              </w:divsChild>
            </w:div>
            <w:div w:id="1149397764">
              <w:marLeft w:val="0"/>
              <w:marRight w:val="0"/>
              <w:marTop w:val="0"/>
              <w:marBottom w:val="0"/>
              <w:divBdr>
                <w:top w:val="none" w:sz="0" w:space="0" w:color="auto"/>
                <w:left w:val="none" w:sz="0" w:space="0" w:color="auto"/>
                <w:bottom w:val="none" w:sz="0" w:space="0" w:color="auto"/>
                <w:right w:val="none" w:sz="0" w:space="0" w:color="auto"/>
              </w:divBdr>
              <w:divsChild>
                <w:div w:id="2100171459">
                  <w:marLeft w:val="0"/>
                  <w:marRight w:val="0"/>
                  <w:marTop w:val="0"/>
                  <w:marBottom w:val="0"/>
                  <w:divBdr>
                    <w:top w:val="none" w:sz="0" w:space="0" w:color="auto"/>
                    <w:left w:val="none" w:sz="0" w:space="0" w:color="auto"/>
                    <w:bottom w:val="none" w:sz="0" w:space="0" w:color="auto"/>
                    <w:right w:val="none" w:sz="0" w:space="0" w:color="auto"/>
                  </w:divBdr>
                </w:div>
              </w:divsChild>
            </w:div>
            <w:div w:id="1412849341">
              <w:marLeft w:val="0"/>
              <w:marRight w:val="0"/>
              <w:marTop w:val="0"/>
              <w:marBottom w:val="0"/>
              <w:divBdr>
                <w:top w:val="none" w:sz="0" w:space="0" w:color="auto"/>
                <w:left w:val="none" w:sz="0" w:space="0" w:color="auto"/>
                <w:bottom w:val="none" w:sz="0" w:space="0" w:color="auto"/>
                <w:right w:val="none" w:sz="0" w:space="0" w:color="auto"/>
              </w:divBdr>
              <w:divsChild>
                <w:div w:id="1974408282">
                  <w:marLeft w:val="0"/>
                  <w:marRight w:val="0"/>
                  <w:marTop w:val="0"/>
                  <w:marBottom w:val="0"/>
                  <w:divBdr>
                    <w:top w:val="none" w:sz="0" w:space="0" w:color="auto"/>
                    <w:left w:val="none" w:sz="0" w:space="0" w:color="auto"/>
                    <w:bottom w:val="none" w:sz="0" w:space="0" w:color="auto"/>
                    <w:right w:val="none" w:sz="0" w:space="0" w:color="auto"/>
                  </w:divBdr>
                </w:div>
              </w:divsChild>
            </w:div>
            <w:div w:id="1559173583">
              <w:marLeft w:val="0"/>
              <w:marRight w:val="0"/>
              <w:marTop w:val="0"/>
              <w:marBottom w:val="0"/>
              <w:divBdr>
                <w:top w:val="none" w:sz="0" w:space="0" w:color="auto"/>
                <w:left w:val="none" w:sz="0" w:space="0" w:color="auto"/>
                <w:bottom w:val="none" w:sz="0" w:space="0" w:color="auto"/>
                <w:right w:val="none" w:sz="0" w:space="0" w:color="auto"/>
              </w:divBdr>
              <w:divsChild>
                <w:div w:id="1058551277">
                  <w:marLeft w:val="0"/>
                  <w:marRight w:val="0"/>
                  <w:marTop w:val="0"/>
                  <w:marBottom w:val="0"/>
                  <w:divBdr>
                    <w:top w:val="none" w:sz="0" w:space="0" w:color="auto"/>
                    <w:left w:val="none" w:sz="0" w:space="0" w:color="auto"/>
                    <w:bottom w:val="none" w:sz="0" w:space="0" w:color="auto"/>
                    <w:right w:val="none" w:sz="0" w:space="0" w:color="auto"/>
                  </w:divBdr>
                </w:div>
              </w:divsChild>
            </w:div>
            <w:div w:id="1561209479">
              <w:marLeft w:val="0"/>
              <w:marRight w:val="0"/>
              <w:marTop w:val="0"/>
              <w:marBottom w:val="0"/>
              <w:divBdr>
                <w:top w:val="none" w:sz="0" w:space="0" w:color="auto"/>
                <w:left w:val="none" w:sz="0" w:space="0" w:color="auto"/>
                <w:bottom w:val="none" w:sz="0" w:space="0" w:color="auto"/>
                <w:right w:val="none" w:sz="0" w:space="0" w:color="auto"/>
              </w:divBdr>
              <w:divsChild>
                <w:div w:id="420763596">
                  <w:marLeft w:val="0"/>
                  <w:marRight w:val="0"/>
                  <w:marTop w:val="0"/>
                  <w:marBottom w:val="0"/>
                  <w:divBdr>
                    <w:top w:val="none" w:sz="0" w:space="0" w:color="auto"/>
                    <w:left w:val="none" w:sz="0" w:space="0" w:color="auto"/>
                    <w:bottom w:val="none" w:sz="0" w:space="0" w:color="auto"/>
                    <w:right w:val="none" w:sz="0" w:space="0" w:color="auto"/>
                  </w:divBdr>
                </w:div>
              </w:divsChild>
            </w:div>
            <w:div w:id="1583105888">
              <w:marLeft w:val="0"/>
              <w:marRight w:val="0"/>
              <w:marTop w:val="0"/>
              <w:marBottom w:val="0"/>
              <w:divBdr>
                <w:top w:val="none" w:sz="0" w:space="0" w:color="auto"/>
                <w:left w:val="none" w:sz="0" w:space="0" w:color="auto"/>
                <w:bottom w:val="none" w:sz="0" w:space="0" w:color="auto"/>
                <w:right w:val="none" w:sz="0" w:space="0" w:color="auto"/>
              </w:divBdr>
              <w:divsChild>
                <w:div w:id="1285967139">
                  <w:marLeft w:val="0"/>
                  <w:marRight w:val="0"/>
                  <w:marTop w:val="0"/>
                  <w:marBottom w:val="0"/>
                  <w:divBdr>
                    <w:top w:val="none" w:sz="0" w:space="0" w:color="auto"/>
                    <w:left w:val="none" w:sz="0" w:space="0" w:color="auto"/>
                    <w:bottom w:val="none" w:sz="0" w:space="0" w:color="auto"/>
                    <w:right w:val="none" w:sz="0" w:space="0" w:color="auto"/>
                  </w:divBdr>
                </w:div>
              </w:divsChild>
            </w:div>
            <w:div w:id="1969121944">
              <w:marLeft w:val="0"/>
              <w:marRight w:val="0"/>
              <w:marTop w:val="0"/>
              <w:marBottom w:val="0"/>
              <w:divBdr>
                <w:top w:val="none" w:sz="0" w:space="0" w:color="auto"/>
                <w:left w:val="none" w:sz="0" w:space="0" w:color="auto"/>
                <w:bottom w:val="none" w:sz="0" w:space="0" w:color="auto"/>
                <w:right w:val="none" w:sz="0" w:space="0" w:color="auto"/>
              </w:divBdr>
              <w:divsChild>
                <w:div w:id="63069063">
                  <w:marLeft w:val="0"/>
                  <w:marRight w:val="0"/>
                  <w:marTop w:val="0"/>
                  <w:marBottom w:val="0"/>
                  <w:divBdr>
                    <w:top w:val="none" w:sz="0" w:space="0" w:color="auto"/>
                    <w:left w:val="none" w:sz="0" w:space="0" w:color="auto"/>
                    <w:bottom w:val="none" w:sz="0" w:space="0" w:color="auto"/>
                    <w:right w:val="none" w:sz="0" w:space="0" w:color="auto"/>
                  </w:divBdr>
                </w:div>
              </w:divsChild>
            </w:div>
            <w:div w:id="1997568831">
              <w:marLeft w:val="0"/>
              <w:marRight w:val="0"/>
              <w:marTop w:val="0"/>
              <w:marBottom w:val="0"/>
              <w:divBdr>
                <w:top w:val="none" w:sz="0" w:space="0" w:color="auto"/>
                <w:left w:val="none" w:sz="0" w:space="0" w:color="auto"/>
                <w:bottom w:val="none" w:sz="0" w:space="0" w:color="auto"/>
                <w:right w:val="none" w:sz="0" w:space="0" w:color="auto"/>
              </w:divBdr>
              <w:divsChild>
                <w:div w:id="626860741">
                  <w:marLeft w:val="0"/>
                  <w:marRight w:val="0"/>
                  <w:marTop w:val="0"/>
                  <w:marBottom w:val="0"/>
                  <w:divBdr>
                    <w:top w:val="none" w:sz="0" w:space="0" w:color="auto"/>
                    <w:left w:val="none" w:sz="0" w:space="0" w:color="auto"/>
                    <w:bottom w:val="none" w:sz="0" w:space="0" w:color="auto"/>
                    <w:right w:val="none" w:sz="0" w:space="0" w:color="auto"/>
                  </w:divBdr>
                </w:div>
              </w:divsChild>
            </w:div>
            <w:div w:id="2037000416">
              <w:marLeft w:val="0"/>
              <w:marRight w:val="0"/>
              <w:marTop w:val="0"/>
              <w:marBottom w:val="0"/>
              <w:divBdr>
                <w:top w:val="none" w:sz="0" w:space="0" w:color="auto"/>
                <w:left w:val="none" w:sz="0" w:space="0" w:color="auto"/>
                <w:bottom w:val="none" w:sz="0" w:space="0" w:color="auto"/>
                <w:right w:val="none" w:sz="0" w:space="0" w:color="auto"/>
              </w:divBdr>
              <w:divsChild>
                <w:div w:id="30562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295885">
          <w:marLeft w:val="-75"/>
          <w:marRight w:val="0"/>
          <w:marTop w:val="30"/>
          <w:marBottom w:val="30"/>
          <w:divBdr>
            <w:top w:val="none" w:sz="0" w:space="0" w:color="auto"/>
            <w:left w:val="none" w:sz="0" w:space="0" w:color="auto"/>
            <w:bottom w:val="none" w:sz="0" w:space="0" w:color="auto"/>
            <w:right w:val="none" w:sz="0" w:space="0" w:color="auto"/>
          </w:divBdr>
          <w:divsChild>
            <w:div w:id="80759683">
              <w:marLeft w:val="0"/>
              <w:marRight w:val="0"/>
              <w:marTop w:val="0"/>
              <w:marBottom w:val="0"/>
              <w:divBdr>
                <w:top w:val="none" w:sz="0" w:space="0" w:color="auto"/>
                <w:left w:val="none" w:sz="0" w:space="0" w:color="auto"/>
                <w:bottom w:val="none" w:sz="0" w:space="0" w:color="auto"/>
                <w:right w:val="none" w:sz="0" w:space="0" w:color="auto"/>
              </w:divBdr>
              <w:divsChild>
                <w:div w:id="339508563">
                  <w:marLeft w:val="0"/>
                  <w:marRight w:val="0"/>
                  <w:marTop w:val="0"/>
                  <w:marBottom w:val="0"/>
                  <w:divBdr>
                    <w:top w:val="none" w:sz="0" w:space="0" w:color="auto"/>
                    <w:left w:val="none" w:sz="0" w:space="0" w:color="auto"/>
                    <w:bottom w:val="none" w:sz="0" w:space="0" w:color="auto"/>
                    <w:right w:val="none" w:sz="0" w:space="0" w:color="auto"/>
                  </w:divBdr>
                </w:div>
              </w:divsChild>
            </w:div>
            <w:div w:id="139351053">
              <w:marLeft w:val="0"/>
              <w:marRight w:val="0"/>
              <w:marTop w:val="0"/>
              <w:marBottom w:val="0"/>
              <w:divBdr>
                <w:top w:val="none" w:sz="0" w:space="0" w:color="auto"/>
                <w:left w:val="none" w:sz="0" w:space="0" w:color="auto"/>
                <w:bottom w:val="none" w:sz="0" w:space="0" w:color="auto"/>
                <w:right w:val="none" w:sz="0" w:space="0" w:color="auto"/>
              </w:divBdr>
              <w:divsChild>
                <w:div w:id="1640529722">
                  <w:marLeft w:val="0"/>
                  <w:marRight w:val="0"/>
                  <w:marTop w:val="0"/>
                  <w:marBottom w:val="0"/>
                  <w:divBdr>
                    <w:top w:val="none" w:sz="0" w:space="0" w:color="auto"/>
                    <w:left w:val="none" w:sz="0" w:space="0" w:color="auto"/>
                    <w:bottom w:val="none" w:sz="0" w:space="0" w:color="auto"/>
                    <w:right w:val="none" w:sz="0" w:space="0" w:color="auto"/>
                  </w:divBdr>
                </w:div>
              </w:divsChild>
            </w:div>
            <w:div w:id="302926060">
              <w:marLeft w:val="0"/>
              <w:marRight w:val="0"/>
              <w:marTop w:val="0"/>
              <w:marBottom w:val="0"/>
              <w:divBdr>
                <w:top w:val="none" w:sz="0" w:space="0" w:color="auto"/>
                <w:left w:val="none" w:sz="0" w:space="0" w:color="auto"/>
                <w:bottom w:val="none" w:sz="0" w:space="0" w:color="auto"/>
                <w:right w:val="none" w:sz="0" w:space="0" w:color="auto"/>
              </w:divBdr>
              <w:divsChild>
                <w:div w:id="2078090300">
                  <w:marLeft w:val="0"/>
                  <w:marRight w:val="0"/>
                  <w:marTop w:val="0"/>
                  <w:marBottom w:val="0"/>
                  <w:divBdr>
                    <w:top w:val="none" w:sz="0" w:space="0" w:color="auto"/>
                    <w:left w:val="none" w:sz="0" w:space="0" w:color="auto"/>
                    <w:bottom w:val="none" w:sz="0" w:space="0" w:color="auto"/>
                    <w:right w:val="none" w:sz="0" w:space="0" w:color="auto"/>
                  </w:divBdr>
                </w:div>
              </w:divsChild>
            </w:div>
            <w:div w:id="674112609">
              <w:marLeft w:val="0"/>
              <w:marRight w:val="0"/>
              <w:marTop w:val="0"/>
              <w:marBottom w:val="0"/>
              <w:divBdr>
                <w:top w:val="none" w:sz="0" w:space="0" w:color="auto"/>
                <w:left w:val="none" w:sz="0" w:space="0" w:color="auto"/>
                <w:bottom w:val="none" w:sz="0" w:space="0" w:color="auto"/>
                <w:right w:val="none" w:sz="0" w:space="0" w:color="auto"/>
              </w:divBdr>
              <w:divsChild>
                <w:div w:id="2103917440">
                  <w:marLeft w:val="0"/>
                  <w:marRight w:val="0"/>
                  <w:marTop w:val="0"/>
                  <w:marBottom w:val="0"/>
                  <w:divBdr>
                    <w:top w:val="none" w:sz="0" w:space="0" w:color="auto"/>
                    <w:left w:val="none" w:sz="0" w:space="0" w:color="auto"/>
                    <w:bottom w:val="none" w:sz="0" w:space="0" w:color="auto"/>
                    <w:right w:val="none" w:sz="0" w:space="0" w:color="auto"/>
                  </w:divBdr>
                </w:div>
              </w:divsChild>
            </w:div>
            <w:div w:id="820344266">
              <w:marLeft w:val="0"/>
              <w:marRight w:val="0"/>
              <w:marTop w:val="0"/>
              <w:marBottom w:val="0"/>
              <w:divBdr>
                <w:top w:val="none" w:sz="0" w:space="0" w:color="auto"/>
                <w:left w:val="none" w:sz="0" w:space="0" w:color="auto"/>
                <w:bottom w:val="none" w:sz="0" w:space="0" w:color="auto"/>
                <w:right w:val="none" w:sz="0" w:space="0" w:color="auto"/>
              </w:divBdr>
              <w:divsChild>
                <w:div w:id="1823350977">
                  <w:marLeft w:val="0"/>
                  <w:marRight w:val="0"/>
                  <w:marTop w:val="0"/>
                  <w:marBottom w:val="0"/>
                  <w:divBdr>
                    <w:top w:val="none" w:sz="0" w:space="0" w:color="auto"/>
                    <w:left w:val="none" w:sz="0" w:space="0" w:color="auto"/>
                    <w:bottom w:val="none" w:sz="0" w:space="0" w:color="auto"/>
                    <w:right w:val="none" w:sz="0" w:space="0" w:color="auto"/>
                  </w:divBdr>
                </w:div>
              </w:divsChild>
            </w:div>
            <w:div w:id="847520687">
              <w:marLeft w:val="0"/>
              <w:marRight w:val="0"/>
              <w:marTop w:val="0"/>
              <w:marBottom w:val="0"/>
              <w:divBdr>
                <w:top w:val="none" w:sz="0" w:space="0" w:color="auto"/>
                <w:left w:val="none" w:sz="0" w:space="0" w:color="auto"/>
                <w:bottom w:val="none" w:sz="0" w:space="0" w:color="auto"/>
                <w:right w:val="none" w:sz="0" w:space="0" w:color="auto"/>
              </w:divBdr>
              <w:divsChild>
                <w:div w:id="1556047247">
                  <w:marLeft w:val="0"/>
                  <w:marRight w:val="0"/>
                  <w:marTop w:val="0"/>
                  <w:marBottom w:val="0"/>
                  <w:divBdr>
                    <w:top w:val="none" w:sz="0" w:space="0" w:color="auto"/>
                    <w:left w:val="none" w:sz="0" w:space="0" w:color="auto"/>
                    <w:bottom w:val="none" w:sz="0" w:space="0" w:color="auto"/>
                    <w:right w:val="none" w:sz="0" w:space="0" w:color="auto"/>
                  </w:divBdr>
                </w:div>
              </w:divsChild>
            </w:div>
            <w:div w:id="1203441502">
              <w:marLeft w:val="0"/>
              <w:marRight w:val="0"/>
              <w:marTop w:val="0"/>
              <w:marBottom w:val="0"/>
              <w:divBdr>
                <w:top w:val="none" w:sz="0" w:space="0" w:color="auto"/>
                <w:left w:val="none" w:sz="0" w:space="0" w:color="auto"/>
                <w:bottom w:val="none" w:sz="0" w:space="0" w:color="auto"/>
                <w:right w:val="none" w:sz="0" w:space="0" w:color="auto"/>
              </w:divBdr>
              <w:divsChild>
                <w:div w:id="2140679219">
                  <w:marLeft w:val="0"/>
                  <w:marRight w:val="0"/>
                  <w:marTop w:val="0"/>
                  <w:marBottom w:val="0"/>
                  <w:divBdr>
                    <w:top w:val="none" w:sz="0" w:space="0" w:color="auto"/>
                    <w:left w:val="none" w:sz="0" w:space="0" w:color="auto"/>
                    <w:bottom w:val="none" w:sz="0" w:space="0" w:color="auto"/>
                    <w:right w:val="none" w:sz="0" w:space="0" w:color="auto"/>
                  </w:divBdr>
                </w:div>
              </w:divsChild>
            </w:div>
            <w:div w:id="1212108664">
              <w:marLeft w:val="0"/>
              <w:marRight w:val="0"/>
              <w:marTop w:val="0"/>
              <w:marBottom w:val="0"/>
              <w:divBdr>
                <w:top w:val="none" w:sz="0" w:space="0" w:color="auto"/>
                <w:left w:val="none" w:sz="0" w:space="0" w:color="auto"/>
                <w:bottom w:val="none" w:sz="0" w:space="0" w:color="auto"/>
                <w:right w:val="none" w:sz="0" w:space="0" w:color="auto"/>
              </w:divBdr>
              <w:divsChild>
                <w:div w:id="376004116">
                  <w:marLeft w:val="0"/>
                  <w:marRight w:val="0"/>
                  <w:marTop w:val="0"/>
                  <w:marBottom w:val="0"/>
                  <w:divBdr>
                    <w:top w:val="none" w:sz="0" w:space="0" w:color="auto"/>
                    <w:left w:val="none" w:sz="0" w:space="0" w:color="auto"/>
                    <w:bottom w:val="none" w:sz="0" w:space="0" w:color="auto"/>
                    <w:right w:val="none" w:sz="0" w:space="0" w:color="auto"/>
                  </w:divBdr>
                </w:div>
              </w:divsChild>
            </w:div>
            <w:div w:id="1291672420">
              <w:marLeft w:val="0"/>
              <w:marRight w:val="0"/>
              <w:marTop w:val="0"/>
              <w:marBottom w:val="0"/>
              <w:divBdr>
                <w:top w:val="none" w:sz="0" w:space="0" w:color="auto"/>
                <w:left w:val="none" w:sz="0" w:space="0" w:color="auto"/>
                <w:bottom w:val="none" w:sz="0" w:space="0" w:color="auto"/>
                <w:right w:val="none" w:sz="0" w:space="0" w:color="auto"/>
              </w:divBdr>
              <w:divsChild>
                <w:div w:id="253124283">
                  <w:marLeft w:val="0"/>
                  <w:marRight w:val="0"/>
                  <w:marTop w:val="0"/>
                  <w:marBottom w:val="0"/>
                  <w:divBdr>
                    <w:top w:val="none" w:sz="0" w:space="0" w:color="auto"/>
                    <w:left w:val="none" w:sz="0" w:space="0" w:color="auto"/>
                    <w:bottom w:val="none" w:sz="0" w:space="0" w:color="auto"/>
                    <w:right w:val="none" w:sz="0" w:space="0" w:color="auto"/>
                  </w:divBdr>
                </w:div>
              </w:divsChild>
            </w:div>
            <w:div w:id="1294019227">
              <w:marLeft w:val="0"/>
              <w:marRight w:val="0"/>
              <w:marTop w:val="0"/>
              <w:marBottom w:val="0"/>
              <w:divBdr>
                <w:top w:val="none" w:sz="0" w:space="0" w:color="auto"/>
                <w:left w:val="none" w:sz="0" w:space="0" w:color="auto"/>
                <w:bottom w:val="none" w:sz="0" w:space="0" w:color="auto"/>
                <w:right w:val="none" w:sz="0" w:space="0" w:color="auto"/>
              </w:divBdr>
              <w:divsChild>
                <w:div w:id="1087002772">
                  <w:marLeft w:val="0"/>
                  <w:marRight w:val="0"/>
                  <w:marTop w:val="0"/>
                  <w:marBottom w:val="0"/>
                  <w:divBdr>
                    <w:top w:val="none" w:sz="0" w:space="0" w:color="auto"/>
                    <w:left w:val="none" w:sz="0" w:space="0" w:color="auto"/>
                    <w:bottom w:val="none" w:sz="0" w:space="0" w:color="auto"/>
                    <w:right w:val="none" w:sz="0" w:space="0" w:color="auto"/>
                  </w:divBdr>
                </w:div>
              </w:divsChild>
            </w:div>
            <w:div w:id="1752922393">
              <w:marLeft w:val="0"/>
              <w:marRight w:val="0"/>
              <w:marTop w:val="0"/>
              <w:marBottom w:val="0"/>
              <w:divBdr>
                <w:top w:val="none" w:sz="0" w:space="0" w:color="auto"/>
                <w:left w:val="none" w:sz="0" w:space="0" w:color="auto"/>
                <w:bottom w:val="none" w:sz="0" w:space="0" w:color="auto"/>
                <w:right w:val="none" w:sz="0" w:space="0" w:color="auto"/>
              </w:divBdr>
              <w:divsChild>
                <w:div w:id="636957572">
                  <w:marLeft w:val="0"/>
                  <w:marRight w:val="0"/>
                  <w:marTop w:val="0"/>
                  <w:marBottom w:val="0"/>
                  <w:divBdr>
                    <w:top w:val="none" w:sz="0" w:space="0" w:color="auto"/>
                    <w:left w:val="none" w:sz="0" w:space="0" w:color="auto"/>
                    <w:bottom w:val="none" w:sz="0" w:space="0" w:color="auto"/>
                    <w:right w:val="none" w:sz="0" w:space="0" w:color="auto"/>
                  </w:divBdr>
                </w:div>
              </w:divsChild>
            </w:div>
            <w:div w:id="2032798060">
              <w:marLeft w:val="0"/>
              <w:marRight w:val="0"/>
              <w:marTop w:val="0"/>
              <w:marBottom w:val="0"/>
              <w:divBdr>
                <w:top w:val="none" w:sz="0" w:space="0" w:color="auto"/>
                <w:left w:val="none" w:sz="0" w:space="0" w:color="auto"/>
                <w:bottom w:val="none" w:sz="0" w:space="0" w:color="auto"/>
                <w:right w:val="none" w:sz="0" w:space="0" w:color="auto"/>
              </w:divBdr>
              <w:divsChild>
                <w:div w:id="130226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250179">
          <w:marLeft w:val="0"/>
          <w:marRight w:val="0"/>
          <w:marTop w:val="0"/>
          <w:marBottom w:val="0"/>
          <w:divBdr>
            <w:top w:val="none" w:sz="0" w:space="0" w:color="auto"/>
            <w:left w:val="none" w:sz="0" w:space="0" w:color="auto"/>
            <w:bottom w:val="none" w:sz="0" w:space="0" w:color="auto"/>
            <w:right w:val="none" w:sz="0" w:space="0" w:color="auto"/>
          </w:divBdr>
        </w:div>
        <w:div w:id="1366366435">
          <w:marLeft w:val="0"/>
          <w:marRight w:val="0"/>
          <w:marTop w:val="0"/>
          <w:marBottom w:val="0"/>
          <w:divBdr>
            <w:top w:val="none" w:sz="0" w:space="0" w:color="auto"/>
            <w:left w:val="none" w:sz="0" w:space="0" w:color="auto"/>
            <w:bottom w:val="none" w:sz="0" w:space="0" w:color="auto"/>
            <w:right w:val="none" w:sz="0" w:space="0" w:color="auto"/>
          </w:divBdr>
        </w:div>
        <w:div w:id="1418477103">
          <w:marLeft w:val="0"/>
          <w:marRight w:val="0"/>
          <w:marTop w:val="0"/>
          <w:marBottom w:val="0"/>
          <w:divBdr>
            <w:top w:val="none" w:sz="0" w:space="0" w:color="auto"/>
            <w:left w:val="none" w:sz="0" w:space="0" w:color="auto"/>
            <w:bottom w:val="none" w:sz="0" w:space="0" w:color="auto"/>
            <w:right w:val="none" w:sz="0" w:space="0" w:color="auto"/>
          </w:divBdr>
        </w:div>
        <w:div w:id="1579250213">
          <w:marLeft w:val="0"/>
          <w:marRight w:val="0"/>
          <w:marTop w:val="0"/>
          <w:marBottom w:val="0"/>
          <w:divBdr>
            <w:top w:val="none" w:sz="0" w:space="0" w:color="auto"/>
            <w:left w:val="none" w:sz="0" w:space="0" w:color="auto"/>
            <w:bottom w:val="none" w:sz="0" w:space="0" w:color="auto"/>
            <w:right w:val="none" w:sz="0" w:space="0" w:color="auto"/>
          </w:divBdr>
        </w:div>
        <w:div w:id="1624265089">
          <w:marLeft w:val="0"/>
          <w:marRight w:val="0"/>
          <w:marTop w:val="0"/>
          <w:marBottom w:val="0"/>
          <w:divBdr>
            <w:top w:val="none" w:sz="0" w:space="0" w:color="auto"/>
            <w:left w:val="none" w:sz="0" w:space="0" w:color="auto"/>
            <w:bottom w:val="none" w:sz="0" w:space="0" w:color="auto"/>
            <w:right w:val="none" w:sz="0" w:space="0" w:color="auto"/>
          </w:divBdr>
        </w:div>
        <w:div w:id="1834488563">
          <w:marLeft w:val="0"/>
          <w:marRight w:val="0"/>
          <w:marTop w:val="0"/>
          <w:marBottom w:val="0"/>
          <w:divBdr>
            <w:top w:val="none" w:sz="0" w:space="0" w:color="auto"/>
            <w:left w:val="none" w:sz="0" w:space="0" w:color="auto"/>
            <w:bottom w:val="none" w:sz="0" w:space="0" w:color="auto"/>
            <w:right w:val="none" w:sz="0" w:space="0" w:color="auto"/>
          </w:divBdr>
        </w:div>
        <w:div w:id="2133939405">
          <w:marLeft w:val="0"/>
          <w:marRight w:val="0"/>
          <w:marTop w:val="0"/>
          <w:marBottom w:val="0"/>
          <w:divBdr>
            <w:top w:val="none" w:sz="0" w:space="0" w:color="auto"/>
            <w:left w:val="none" w:sz="0" w:space="0" w:color="auto"/>
            <w:bottom w:val="none" w:sz="0" w:space="0" w:color="auto"/>
            <w:right w:val="none" w:sz="0" w:space="0" w:color="auto"/>
          </w:divBdr>
        </w:div>
      </w:divsChild>
    </w:div>
    <w:div w:id="1977366638">
      <w:bodyDiv w:val="1"/>
      <w:marLeft w:val="0"/>
      <w:marRight w:val="0"/>
      <w:marTop w:val="0"/>
      <w:marBottom w:val="0"/>
      <w:divBdr>
        <w:top w:val="none" w:sz="0" w:space="0" w:color="auto"/>
        <w:left w:val="none" w:sz="0" w:space="0" w:color="auto"/>
        <w:bottom w:val="none" w:sz="0" w:space="0" w:color="auto"/>
        <w:right w:val="none" w:sz="0" w:space="0" w:color="auto"/>
      </w:divBdr>
    </w:div>
    <w:div w:id="2104298099">
      <w:bodyDiv w:val="1"/>
      <w:marLeft w:val="0"/>
      <w:marRight w:val="0"/>
      <w:marTop w:val="0"/>
      <w:marBottom w:val="0"/>
      <w:divBdr>
        <w:top w:val="none" w:sz="0" w:space="0" w:color="auto"/>
        <w:left w:val="none" w:sz="0" w:space="0" w:color="auto"/>
        <w:bottom w:val="none" w:sz="0" w:space="0" w:color="auto"/>
        <w:right w:val="none" w:sz="0" w:space="0" w:color="auto"/>
      </w:divBdr>
    </w:div>
    <w:div w:id="2131240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emf"/><Relationship Id="rId74" Type="http://schemas.openxmlformats.org/officeDocument/2006/relationships/image" Target="media/image62.png"/><Relationship Id="rId79"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image" Target="media/image49.emf"/><Relationship Id="rId82"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styles" Target="styles.xml"/><Relationship Id="rId51" Type="http://schemas.openxmlformats.org/officeDocument/2006/relationships/image" Target="media/image39.emf"/><Relationship Id="rId72" Type="http://schemas.openxmlformats.org/officeDocument/2006/relationships/image" Target="media/image60.png"/><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emf"/><Relationship Id="rId67" Type="http://schemas.openxmlformats.org/officeDocument/2006/relationships/image" Target="media/image55.png"/><Relationship Id="rId20" Type="http://schemas.openxmlformats.org/officeDocument/2006/relationships/image" Target="media/image8.emf"/><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emf"/><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numbering" Target="numbering.xml"/><Relationship Id="rId71" Type="http://schemas.openxmlformats.org/officeDocument/2006/relationships/image" Target="media/image59.png"/><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AEEA1485-3B14-482B-96A3-6B2ED113E6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A19FAA-5BBE-40A4-9D99-CD04E0496002}">
  <ds:schemaRefs>
    <ds:schemaRef ds:uri="Microsoft.SharePoint.Taxonomy.ContentTypeSync"/>
  </ds:schemaRefs>
</ds:datastoreItem>
</file>

<file path=customXml/itemProps3.xml><?xml version="1.0" encoding="utf-8"?>
<ds:datastoreItem xmlns:ds="http://schemas.openxmlformats.org/officeDocument/2006/customXml" ds:itemID="{326755C0-C45D-47AE-B297-D0DE40725822}"/>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6.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71</Pages>
  <Words>22806</Words>
  <Characters>129997</Characters>
  <Application>Microsoft Office Word</Application>
  <DocSecurity>0</DocSecurity>
  <Lines>1083</Lines>
  <Paragraphs>304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152499</CharactersWithSpaces>
  <SharedDoc>false</SharedDoc>
  <HLinks>
    <vt:vector size="804" baseType="variant">
      <vt:variant>
        <vt:i4>1900600</vt:i4>
      </vt:variant>
      <vt:variant>
        <vt:i4>899</vt:i4>
      </vt:variant>
      <vt:variant>
        <vt:i4>0</vt:i4>
      </vt:variant>
      <vt:variant>
        <vt:i4>5</vt:i4>
      </vt:variant>
      <vt:variant>
        <vt:lpwstr/>
      </vt:variant>
      <vt:variant>
        <vt:lpwstr>_Toc127569841</vt:lpwstr>
      </vt:variant>
      <vt:variant>
        <vt:i4>1900600</vt:i4>
      </vt:variant>
      <vt:variant>
        <vt:i4>896</vt:i4>
      </vt:variant>
      <vt:variant>
        <vt:i4>0</vt:i4>
      </vt:variant>
      <vt:variant>
        <vt:i4>5</vt:i4>
      </vt:variant>
      <vt:variant>
        <vt:lpwstr/>
      </vt:variant>
      <vt:variant>
        <vt:lpwstr>_Toc127569840</vt:lpwstr>
      </vt:variant>
      <vt:variant>
        <vt:i4>1703992</vt:i4>
      </vt:variant>
      <vt:variant>
        <vt:i4>893</vt:i4>
      </vt:variant>
      <vt:variant>
        <vt:i4>0</vt:i4>
      </vt:variant>
      <vt:variant>
        <vt:i4>5</vt:i4>
      </vt:variant>
      <vt:variant>
        <vt:lpwstr/>
      </vt:variant>
      <vt:variant>
        <vt:lpwstr>_Toc127569839</vt:lpwstr>
      </vt:variant>
      <vt:variant>
        <vt:i4>1703992</vt:i4>
      </vt:variant>
      <vt:variant>
        <vt:i4>890</vt:i4>
      </vt:variant>
      <vt:variant>
        <vt:i4>0</vt:i4>
      </vt:variant>
      <vt:variant>
        <vt:i4>5</vt:i4>
      </vt:variant>
      <vt:variant>
        <vt:lpwstr/>
      </vt:variant>
      <vt:variant>
        <vt:lpwstr>_Toc127569838</vt:lpwstr>
      </vt:variant>
      <vt:variant>
        <vt:i4>1703992</vt:i4>
      </vt:variant>
      <vt:variant>
        <vt:i4>887</vt:i4>
      </vt:variant>
      <vt:variant>
        <vt:i4>0</vt:i4>
      </vt:variant>
      <vt:variant>
        <vt:i4>5</vt:i4>
      </vt:variant>
      <vt:variant>
        <vt:lpwstr/>
      </vt:variant>
      <vt:variant>
        <vt:lpwstr>_Toc127569837</vt:lpwstr>
      </vt:variant>
      <vt:variant>
        <vt:i4>1703992</vt:i4>
      </vt:variant>
      <vt:variant>
        <vt:i4>884</vt:i4>
      </vt:variant>
      <vt:variant>
        <vt:i4>0</vt:i4>
      </vt:variant>
      <vt:variant>
        <vt:i4>5</vt:i4>
      </vt:variant>
      <vt:variant>
        <vt:lpwstr/>
      </vt:variant>
      <vt:variant>
        <vt:lpwstr>_Toc127569836</vt:lpwstr>
      </vt:variant>
      <vt:variant>
        <vt:i4>1703992</vt:i4>
      </vt:variant>
      <vt:variant>
        <vt:i4>881</vt:i4>
      </vt:variant>
      <vt:variant>
        <vt:i4>0</vt:i4>
      </vt:variant>
      <vt:variant>
        <vt:i4>5</vt:i4>
      </vt:variant>
      <vt:variant>
        <vt:lpwstr/>
      </vt:variant>
      <vt:variant>
        <vt:lpwstr>_Toc127569835</vt:lpwstr>
      </vt:variant>
      <vt:variant>
        <vt:i4>1703992</vt:i4>
      </vt:variant>
      <vt:variant>
        <vt:i4>878</vt:i4>
      </vt:variant>
      <vt:variant>
        <vt:i4>0</vt:i4>
      </vt:variant>
      <vt:variant>
        <vt:i4>5</vt:i4>
      </vt:variant>
      <vt:variant>
        <vt:lpwstr/>
      </vt:variant>
      <vt:variant>
        <vt:lpwstr>_Toc127569834</vt:lpwstr>
      </vt:variant>
      <vt:variant>
        <vt:i4>1703992</vt:i4>
      </vt:variant>
      <vt:variant>
        <vt:i4>875</vt:i4>
      </vt:variant>
      <vt:variant>
        <vt:i4>0</vt:i4>
      </vt:variant>
      <vt:variant>
        <vt:i4>5</vt:i4>
      </vt:variant>
      <vt:variant>
        <vt:lpwstr/>
      </vt:variant>
      <vt:variant>
        <vt:lpwstr>_Toc127569833</vt:lpwstr>
      </vt:variant>
      <vt:variant>
        <vt:i4>1703992</vt:i4>
      </vt:variant>
      <vt:variant>
        <vt:i4>872</vt:i4>
      </vt:variant>
      <vt:variant>
        <vt:i4>0</vt:i4>
      </vt:variant>
      <vt:variant>
        <vt:i4>5</vt:i4>
      </vt:variant>
      <vt:variant>
        <vt:lpwstr/>
      </vt:variant>
      <vt:variant>
        <vt:lpwstr>_Toc127569832</vt:lpwstr>
      </vt:variant>
      <vt:variant>
        <vt:i4>1703992</vt:i4>
      </vt:variant>
      <vt:variant>
        <vt:i4>869</vt:i4>
      </vt:variant>
      <vt:variant>
        <vt:i4>0</vt:i4>
      </vt:variant>
      <vt:variant>
        <vt:i4>5</vt:i4>
      </vt:variant>
      <vt:variant>
        <vt:lpwstr/>
      </vt:variant>
      <vt:variant>
        <vt:lpwstr>_Toc127569831</vt:lpwstr>
      </vt:variant>
      <vt:variant>
        <vt:i4>1703992</vt:i4>
      </vt:variant>
      <vt:variant>
        <vt:i4>866</vt:i4>
      </vt:variant>
      <vt:variant>
        <vt:i4>0</vt:i4>
      </vt:variant>
      <vt:variant>
        <vt:i4>5</vt:i4>
      </vt:variant>
      <vt:variant>
        <vt:lpwstr/>
      </vt:variant>
      <vt:variant>
        <vt:lpwstr>_Toc127569830</vt:lpwstr>
      </vt:variant>
      <vt:variant>
        <vt:i4>1769528</vt:i4>
      </vt:variant>
      <vt:variant>
        <vt:i4>863</vt:i4>
      </vt:variant>
      <vt:variant>
        <vt:i4>0</vt:i4>
      </vt:variant>
      <vt:variant>
        <vt:i4>5</vt:i4>
      </vt:variant>
      <vt:variant>
        <vt:lpwstr/>
      </vt:variant>
      <vt:variant>
        <vt:lpwstr>_Toc127569829</vt:lpwstr>
      </vt:variant>
      <vt:variant>
        <vt:i4>1769528</vt:i4>
      </vt:variant>
      <vt:variant>
        <vt:i4>860</vt:i4>
      </vt:variant>
      <vt:variant>
        <vt:i4>0</vt:i4>
      </vt:variant>
      <vt:variant>
        <vt:i4>5</vt:i4>
      </vt:variant>
      <vt:variant>
        <vt:lpwstr/>
      </vt:variant>
      <vt:variant>
        <vt:lpwstr>_Toc127569828</vt:lpwstr>
      </vt:variant>
      <vt:variant>
        <vt:i4>1769528</vt:i4>
      </vt:variant>
      <vt:variant>
        <vt:i4>857</vt:i4>
      </vt:variant>
      <vt:variant>
        <vt:i4>0</vt:i4>
      </vt:variant>
      <vt:variant>
        <vt:i4>5</vt:i4>
      </vt:variant>
      <vt:variant>
        <vt:lpwstr/>
      </vt:variant>
      <vt:variant>
        <vt:lpwstr>_Toc127569827</vt:lpwstr>
      </vt:variant>
      <vt:variant>
        <vt:i4>1769528</vt:i4>
      </vt:variant>
      <vt:variant>
        <vt:i4>854</vt:i4>
      </vt:variant>
      <vt:variant>
        <vt:i4>0</vt:i4>
      </vt:variant>
      <vt:variant>
        <vt:i4>5</vt:i4>
      </vt:variant>
      <vt:variant>
        <vt:lpwstr/>
      </vt:variant>
      <vt:variant>
        <vt:lpwstr>_Toc127569826</vt:lpwstr>
      </vt:variant>
      <vt:variant>
        <vt:i4>1769528</vt:i4>
      </vt:variant>
      <vt:variant>
        <vt:i4>851</vt:i4>
      </vt:variant>
      <vt:variant>
        <vt:i4>0</vt:i4>
      </vt:variant>
      <vt:variant>
        <vt:i4>5</vt:i4>
      </vt:variant>
      <vt:variant>
        <vt:lpwstr/>
      </vt:variant>
      <vt:variant>
        <vt:lpwstr>_Toc127569825</vt:lpwstr>
      </vt:variant>
      <vt:variant>
        <vt:i4>1769528</vt:i4>
      </vt:variant>
      <vt:variant>
        <vt:i4>848</vt:i4>
      </vt:variant>
      <vt:variant>
        <vt:i4>0</vt:i4>
      </vt:variant>
      <vt:variant>
        <vt:i4>5</vt:i4>
      </vt:variant>
      <vt:variant>
        <vt:lpwstr/>
      </vt:variant>
      <vt:variant>
        <vt:lpwstr>_Toc127569824</vt:lpwstr>
      </vt:variant>
      <vt:variant>
        <vt:i4>1769528</vt:i4>
      </vt:variant>
      <vt:variant>
        <vt:i4>845</vt:i4>
      </vt:variant>
      <vt:variant>
        <vt:i4>0</vt:i4>
      </vt:variant>
      <vt:variant>
        <vt:i4>5</vt:i4>
      </vt:variant>
      <vt:variant>
        <vt:lpwstr/>
      </vt:variant>
      <vt:variant>
        <vt:lpwstr>_Toc127569823</vt:lpwstr>
      </vt:variant>
      <vt:variant>
        <vt:i4>1769528</vt:i4>
      </vt:variant>
      <vt:variant>
        <vt:i4>842</vt:i4>
      </vt:variant>
      <vt:variant>
        <vt:i4>0</vt:i4>
      </vt:variant>
      <vt:variant>
        <vt:i4>5</vt:i4>
      </vt:variant>
      <vt:variant>
        <vt:lpwstr/>
      </vt:variant>
      <vt:variant>
        <vt:lpwstr>_Toc127569822</vt:lpwstr>
      </vt:variant>
      <vt:variant>
        <vt:i4>1769528</vt:i4>
      </vt:variant>
      <vt:variant>
        <vt:i4>839</vt:i4>
      </vt:variant>
      <vt:variant>
        <vt:i4>0</vt:i4>
      </vt:variant>
      <vt:variant>
        <vt:i4>5</vt:i4>
      </vt:variant>
      <vt:variant>
        <vt:lpwstr/>
      </vt:variant>
      <vt:variant>
        <vt:lpwstr>_Toc127569821</vt:lpwstr>
      </vt:variant>
      <vt:variant>
        <vt:i4>1769528</vt:i4>
      </vt:variant>
      <vt:variant>
        <vt:i4>836</vt:i4>
      </vt:variant>
      <vt:variant>
        <vt:i4>0</vt:i4>
      </vt:variant>
      <vt:variant>
        <vt:i4>5</vt:i4>
      </vt:variant>
      <vt:variant>
        <vt:lpwstr/>
      </vt:variant>
      <vt:variant>
        <vt:lpwstr>_Toc127569820</vt:lpwstr>
      </vt:variant>
      <vt:variant>
        <vt:i4>1572920</vt:i4>
      </vt:variant>
      <vt:variant>
        <vt:i4>833</vt:i4>
      </vt:variant>
      <vt:variant>
        <vt:i4>0</vt:i4>
      </vt:variant>
      <vt:variant>
        <vt:i4>5</vt:i4>
      </vt:variant>
      <vt:variant>
        <vt:lpwstr/>
      </vt:variant>
      <vt:variant>
        <vt:lpwstr>_Toc127569819</vt:lpwstr>
      </vt:variant>
      <vt:variant>
        <vt:i4>1572920</vt:i4>
      </vt:variant>
      <vt:variant>
        <vt:i4>830</vt:i4>
      </vt:variant>
      <vt:variant>
        <vt:i4>0</vt:i4>
      </vt:variant>
      <vt:variant>
        <vt:i4>5</vt:i4>
      </vt:variant>
      <vt:variant>
        <vt:lpwstr/>
      </vt:variant>
      <vt:variant>
        <vt:lpwstr>_Toc127569818</vt:lpwstr>
      </vt:variant>
      <vt:variant>
        <vt:i4>1572920</vt:i4>
      </vt:variant>
      <vt:variant>
        <vt:i4>827</vt:i4>
      </vt:variant>
      <vt:variant>
        <vt:i4>0</vt:i4>
      </vt:variant>
      <vt:variant>
        <vt:i4>5</vt:i4>
      </vt:variant>
      <vt:variant>
        <vt:lpwstr/>
      </vt:variant>
      <vt:variant>
        <vt:lpwstr>_Toc127569817</vt:lpwstr>
      </vt:variant>
      <vt:variant>
        <vt:i4>1572920</vt:i4>
      </vt:variant>
      <vt:variant>
        <vt:i4>824</vt:i4>
      </vt:variant>
      <vt:variant>
        <vt:i4>0</vt:i4>
      </vt:variant>
      <vt:variant>
        <vt:i4>5</vt:i4>
      </vt:variant>
      <vt:variant>
        <vt:lpwstr/>
      </vt:variant>
      <vt:variant>
        <vt:lpwstr>_Toc127569816</vt:lpwstr>
      </vt:variant>
      <vt:variant>
        <vt:i4>1572920</vt:i4>
      </vt:variant>
      <vt:variant>
        <vt:i4>821</vt:i4>
      </vt:variant>
      <vt:variant>
        <vt:i4>0</vt:i4>
      </vt:variant>
      <vt:variant>
        <vt:i4>5</vt:i4>
      </vt:variant>
      <vt:variant>
        <vt:lpwstr/>
      </vt:variant>
      <vt:variant>
        <vt:lpwstr>_Toc127569815</vt:lpwstr>
      </vt:variant>
      <vt:variant>
        <vt:i4>1572920</vt:i4>
      </vt:variant>
      <vt:variant>
        <vt:i4>818</vt:i4>
      </vt:variant>
      <vt:variant>
        <vt:i4>0</vt:i4>
      </vt:variant>
      <vt:variant>
        <vt:i4>5</vt:i4>
      </vt:variant>
      <vt:variant>
        <vt:lpwstr/>
      </vt:variant>
      <vt:variant>
        <vt:lpwstr>_Toc127569814</vt:lpwstr>
      </vt:variant>
      <vt:variant>
        <vt:i4>1572920</vt:i4>
      </vt:variant>
      <vt:variant>
        <vt:i4>815</vt:i4>
      </vt:variant>
      <vt:variant>
        <vt:i4>0</vt:i4>
      </vt:variant>
      <vt:variant>
        <vt:i4>5</vt:i4>
      </vt:variant>
      <vt:variant>
        <vt:lpwstr/>
      </vt:variant>
      <vt:variant>
        <vt:lpwstr>_Toc127569813</vt:lpwstr>
      </vt:variant>
      <vt:variant>
        <vt:i4>1572920</vt:i4>
      </vt:variant>
      <vt:variant>
        <vt:i4>809</vt:i4>
      </vt:variant>
      <vt:variant>
        <vt:i4>0</vt:i4>
      </vt:variant>
      <vt:variant>
        <vt:i4>5</vt:i4>
      </vt:variant>
      <vt:variant>
        <vt:lpwstr/>
      </vt:variant>
      <vt:variant>
        <vt:lpwstr>_Toc127569812</vt:lpwstr>
      </vt:variant>
      <vt:variant>
        <vt:i4>1572920</vt:i4>
      </vt:variant>
      <vt:variant>
        <vt:i4>806</vt:i4>
      </vt:variant>
      <vt:variant>
        <vt:i4>0</vt:i4>
      </vt:variant>
      <vt:variant>
        <vt:i4>5</vt:i4>
      </vt:variant>
      <vt:variant>
        <vt:lpwstr/>
      </vt:variant>
      <vt:variant>
        <vt:lpwstr>_Toc127569811</vt:lpwstr>
      </vt:variant>
      <vt:variant>
        <vt:i4>1572920</vt:i4>
      </vt:variant>
      <vt:variant>
        <vt:i4>803</vt:i4>
      </vt:variant>
      <vt:variant>
        <vt:i4>0</vt:i4>
      </vt:variant>
      <vt:variant>
        <vt:i4>5</vt:i4>
      </vt:variant>
      <vt:variant>
        <vt:lpwstr/>
      </vt:variant>
      <vt:variant>
        <vt:lpwstr>_Toc127569810</vt:lpwstr>
      </vt:variant>
      <vt:variant>
        <vt:i4>1638456</vt:i4>
      </vt:variant>
      <vt:variant>
        <vt:i4>800</vt:i4>
      </vt:variant>
      <vt:variant>
        <vt:i4>0</vt:i4>
      </vt:variant>
      <vt:variant>
        <vt:i4>5</vt:i4>
      </vt:variant>
      <vt:variant>
        <vt:lpwstr/>
      </vt:variant>
      <vt:variant>
        <vt:lpwstr>_Toc127569809</vt:lpwstr>
      </vt:variant>
      <vt:variant>
        <vt:i4>1638456</vt:i4>
      </vt:variant>
      <vt:variant>
        <vt:i4>797</vt:i4>
      </vt:variant>
      <vt:variant>
        <vt:i4>0</vt:i4>
      </vt:variant>
      <vt:variant>
        <vt:i4>5</vt:i4>
      </vt:variant>
      <vt:variant>
        <vt:lpwstr/>
      </vt:variant>
      <vt:variant>
        <vt:lpwstr>_Toc127569808</vt:lpwstr>
      </vt:variant>
      <vt:variant>
        <vt:i4>1638456</vt:i4>
      </vt:variant>
      <vt:variant>
        <vt:i4>794</vt:i4>
      </vt:variant>
      <vt:variant>
        <vt:i4>0</vt:i4>
      </vt:variant>
      <vt:variant>
        <vt:i4>5</vt:i4>
      </vt:variant>
      <vt:variant>
        <vt:lpwstr/>
      </vt:variant>
      <vt:variant>
        <vt:lpwstr>_Toc127569807</vt:lpwstr>
      </vt:variant>
      <vt:variant>
        <vt:i4>1638456</vt:i4>
      </vt:variant>
      <vt:variant>
        <vt:i4>791</vt:i4>
      </vt:variant>
      <vt:variant>
        <vt:i4>0</vt:i4>
      </vt:variant>
      <vt:variant>
        <vt:i4>5</vt:i4>
      </vt:variant>
      <vt:variant>
        <vt:lpwstr/>
      </vt:variant>
      <vt:variant>
        <vt:lpwstr>_Toc127569806</vt:lpwstr>
      </vt:variant>
      <vt:variant>
        <vt:i4>1638456</vt:i4>
      </vt:variant>
      <vt:variant>
        <vt:i4>788</vt:i4>
      </vt:variant>
      <vt:variant>
        <vt:i4>0</vt:i4>
      </vt:variant>
      <vt:variant>
        <vt:i4>5</vt:i4>
      </vt:variant>
      <vt:variant>
        <vt:lpwstr/>
      </vt:variant>
      <vt:variant>
        <vt:lpwstr>_Toc127569805</vt:lpwstr>
      </vt:variant>
      <vt:variant>
        <vt:i4>1638456</vt:i4>
      </vt:variant>
      <vt:variant>
        <vt:i4>785</vt:i4>
      </vt:variant>
      <vt:variant>
        <vt:i4>0</vt:i4>
      </vt:variant>
      <vt:variant>
        <vt:i4>5</vt:i4>
      </vt:variant>
      <vt:variant>
        <vt:lpwstr/>
      </vt:variant>
      <vt:variant>
        <vt:lpwstr>_Toc127569804</vt:lpwstr>
      </vt:variant>
      <vt:variant>
        <vt:i4>1638456</vt:i4>
      </vt:variant>
      <vt:variant>
        <vt:i4>782</vt:i4>
      </vt:variant>
      <vt:variant>
        <vt:i4>0</vt:i4>
      </vt:variant>
      <vt:variant>
        <vt:i4>5</vt:i4>
      </vt:variant>
      <vt:variant>
        <vt:lpwstr/>
      </vt:variant>
      <vt:variant>
        <vt:lpwstr>_Toc127569803</vt:lpwstr>
      </vt:variant>
      <vt:variant>
        <vt:i4>1638456</vt:i4>
      </vt:variant>
      <vt:variant>
        <vt:i4>779</vt:i4>
      </vt:variant>
      <vt:variant>
        <vt:i4>0</vt:i4>
      </vt:variant>
      <vt:variant>
        <vt:i4>5</vt:i4>
      </vt:variant>
      <vt:variant>
        <vt:lpwstr/>
      </vt:variant>
      <vt:variant>
        <vt:lpwstr>_Toc127569802</vt:lpwstr>
      </vt:variant>
      <vt:variant>
        <vt:i4>1638456</vt:i4>
      </vt:variant>
      <vt:variant>
        <vt:i4>776</vt:i4>
      </vt:variant>
      <vt:variant>
        <vt:i4>0</vt:i4>
      </vt:variant>
      <vt:variant>
        <vt:i4>5</vt:i4>
      </vt:variant>
      <vt:variant>
        <vt:lpwstr/>
      </vt:variant>
      <vt:variant>
        <vt:lpwstr>_Toc127569801</vt:lpwstr>
      </vt:variant>
      <vt:variant>
        <vt:i4>1638456</vt:i4>
      </vt:variant>
      <vt:variant>
        <vt:i4>773</vt:i4>
      </vt:variant>
      <vt:variant>
        <vt:i4>0</vt:i4>
      </vt:variant>
      <vt:variant>
        <vt:i4>5</vt:i4>
      </vt:variant>
      <vt:variant>
        <vt:lpwstr/>
      </vt:variant>
      <vt:variant>
        <vt:lpwstr>_Toc127569800</vt:lpwstr>
      </vt:variant>
      <vt:variant>
        <vt:i4>1048631</vt:i4>
      </vt:variant>
      <vt:variant>
        <vt:i4>770</vt:i4>
      </vt:variant>
      <vt:variant>
        <vt:i4>0</vt:i4>
      </vt:variant>
      <vt:variant>
        <vt:i4>5</vt:i4>
      </vt:variant>
      <vt:variant>
        <vt:lpwstr/>
      </vt:variant>
      <vt:variant>
        <vt:lpwstr>_Toc127569799</vt:lpwstr>
      </vt:variant>
      <vt:variant>
        <vt:i4>1048631</vt:i4>
      </vt:variant>
      <vt:variant>
        <vt:i4>767</vt:i4>
      </vt:variant>
      <vt:variant>
        <vt:i4>0</vt:i4>
      </vt:variant>
      <vt:variant>
        <vt:i4>5</vt:i4>
      </vt:variant>
      <vt:variant>
        <vt:lpwstr/>
      </vt:variant>
      <vt:variant>
        <vt:lpwstr>_Toc127569798</vt:lpwstr>
      </vt:variant>
      <vt:variant>
        <vt:i4>1048631</vt:i4>
      </vt:variant>
      <vt:variant>
        <vt:i4>764</vt:i4>
      </vt:variant>
      <vt:variant>
        <vt:i4>0</vt:i4>
      </vt:variant>
      <vt:variant>
        <vt:i4>5</vt:i4>
      </vt:variant>
      <vt:variant>
        <vt:lpwstr/>
      </vt:variant>
      <vt:variant>
        <vt:lpwstr>_Toc127569797</vt:lpwstr>
      </vt:variant>
      <vt:variant>
        <vt:i4>1048631</vt:i4>
      </vt:variant>
      <vt:variant>
        <vt:i4>761</vt:i4>
      </vt:variant>
      <vt:variant>
        <vt:i4>0</vt:i4>
      </vt:variant>
      <vt:variant>
        <vt:i4>5</vt:i4>
      </vt:variant>
      <vt:variant>
        <vt:lpwstr/>
      </vt:variant>
      <vt:variant>
        <vt:lpwstr>_Toc127569796</vt:lpwstr>
      </vt:variant>
      <vt:variant>
        <vt:i4>1048631</vt:i4>
      </vt:variant>
      <vt:variant>
        <vt:i4>758</vt:i4>
      </vt:variant>
      <vt:variant>
        <vt:i4>0</vt:i4>
      </vt:variant>
      <vt:variant>
        <vt:i4>5</vt:i4>
      </vt:variant>
      <vt:variant>
        <vt:lpwstr/>
      </vt:variant>
      <vt:variant>
        <vt:lpwstr>_Toc127569795</vt:lpwstr>
      </vt:variant>
      <vt:variant>
        <vt:i4>1048631</vt:i4>
      </vt:variant>
      <vt:variant>
        <vt:i4>755</vt:i4>
      </vt:variant>
      <vt:variant>
        <vt:i4>0</vt:i4>
      </vt:variant>
      <vt:variant>
        <vt:i4>5</vt:i4>
      </vt:variant>
      <vt:variant>
        <vt:lpwstr/>
      </vt:variant>
      <vt:variant>
        <vt:lpwstr>_Toc127569794</vt:lpwstr>
      </vt:variant>
      <vt:variant>
        <vt:i4>1048631</vt:i4>
      </vt:variant>
      <vt:variant>
        <vt:i4>752</vt:i4>
      </vt:variant>
      <vt:variant>
        <vt:i4>0</vt:i4>
      </vt:variant>
      <vt:variant>
        <vt:i4>5</vt:i4>
      </vt:variant>
      <vt:variant>
        <vt:lpwstr/>
      </vt:variant>
      <vt:variant>
        <vt:lpwstr>_Toc127569793</vt:lpwstr>
      </vt:variant>
      <vt:variant>
        <vt:i4>1048631</vt:i4>
      </vt:variant>
      <vt:variant>
        <vt:i4>749</vt:i4>
      </vt:variant>
      <vt:variant>
        <vt:i4>0</vt:i4>
      </vt:variant>
      <vt:variant>
        <vt:i4>5</vt:i4>
      </vt:variant>
      <vt:variant>
        <vt:lpwstr/>
      </vt:variant>
      <vt:variant>
        <vt:lpwstr>_Toc127569792</vt:lpwstr>
      </vt:variant>
      <vt:variant>
        <vt:i4>1048631</vt:i4>
      </vt:variant>
      <vt:variant>
        <vt:i4>746</vt:i4>
      </vt:variant>
      <vt:variant>
        <vt:i4>0</vt:i4>
      </vt:variant>
      <vt:variant>
        <vt:i4>5</vt:i4>
      </vt:variant>
      <vt:variant>
        <vt:lpwstr/>
      </vt:variant>
      <vt:variant>
        <vt:lpwstr>_Toc127569791</vt:lpwstr>
      </vt:variant>
      <vt:variant>
        <vt:i4>1048631</vt:i4>
      </vt:variant>
      <vt:variant>
        <vt:i4>743</vt:i4>
      </vt:variant>
      <vt:variant>
        <vt:i4>0</vt:i4>
      </vt:variant>
      <vt:variant>
        <vt:i4>5</vt:i4>
      </vt:variant>
      <vt:variant>
        <vt:lpwstr/>
      </vt:variant>
      <vt:variant>
        <vt:lpwstr>_Toc127569790</vt:lpwstr>
      </vt:variant>
      <vt:variant>
        <vt:i4>1114167</vt:i4>
      </vt:variant>
      <vt:variant>
        <vt:i4>356</vt:i4>
      </vt:variant>
      <vt:variant>
        <vt:i4>0</vt:i4>
      </vt:variant>
      <vt:variant>
        <vt:i4>5</vt:i4>
      </vt:variant>
      <vt:variant>
        <vt:lpwstr/>
      </vt:variant>
      <vt:variant>
        <vt:lpwstr>_Toc127569789</vt:lpwstr>
      </vt:variant>
      <vt:variant>
        <vt:i4>1114167</vt:i4>
      </vt:variant>
      <vt:variant>
        <vt:i4>350</vt:i4>
      </vt:variant>
      <vt:variant>
        <vt:i4>0</vt:i4>
      </vt:variant>
      <vt:variant>
        <vt:i4>5</vt:i4>
      </vt:variant>
      <vt:variant>
        <vt:lpwstr/>
      </vt:variant>
      <vt:variant>
        <vt:lpwstr>_Toc127569788</vt:lpwstr>
      </vt:variant>
      <vt:variant>
        <vt:i4>1114167</vt:i4>
      </vt:variant>
      <vt:variant>
        <vt:i4>344</vt:i4>
      </vt:variant>
      <vt:variant>
        <vt:i4>0</vt:i4>
      </vt:variant>
      <vt:variant>
        <vt:i4>5</vt:i4>
      </vt:variant>
      <vt:variant>
        <vt:lpwstr/>
      </vt:variant>
      <vt:variant>
        <vt:lpwstr>_Toc127569787</vt:lpwstr>
      </vt:variant>
      <vt:variant>
        <vt:i4>1114167</vt:i4>
      </vt:variant>
      <vt:variant>
        <vt:i4>338</vt:i4>
      </vt:variant>
      <vt:variant>
        <vt:i4>0</vt:i4>
      </vt:variant>
      <vt:variant>
        <vt:i4>5</vt:i4>
      </vt:variant>
      <vt:variant>
        <vt:lpwstr/>
      </vt:variant>
      <vt:variant>
        <vt:lpwstr>_Toc127569786</vt:lpwstr>
      </vt:variant>
      <vt:variant>
        <vt:i4>1114167</vt:i4>
      </vt:variant>
      <vt:variant>
        <vt:i4>332</vt:i4>
      </vt:variant>
      <vt:variant>
        <vt:i4>0</vt:i4>
      </vt:variant>
      <vt:variant>
        <vt:i4>5</vt:i4>
      </vt:variant>
      <vt:variant>
        <vt:lpwstr/>
      </vt:variant>
      <vt:variant>
        <vt:lpwstr>_Toc127569785</vt:lpwstr>
      </vt:variant>
      <vt:variant>
        <vt:i4>1114167</vt:i4>
      </vt:variant>
      <vt:variant>
        <vt:i4>326</vt:i4>
      </vt:variant>
      <vt:variant>
        <vt:i4>0</vt:i4>
      </vt:variant>
      <vt:variant>
        <vt:i4>5</vt:i4>
      </vt:variant>
      <vt:variant>
        <vt:lpwstr/>
      </vt:variant>
      <vt:variant>
        <vt:lpwstr>_Toc127569784</vt:lpwstr>
      </vt:variant>
      <vt:variant>
        <vt:i4>1114167</vt:i4>
      </vt:variant>
      <vt:variant>
        <vt:i4>320</vt:i4>
      </vt:variant>
      <vt:variant>
        <vt:i4>0</vt:i4>
      </vt:variant>
      <vt:variant>
        <vt:i4>5</vt:i4>
      </vt:variant>
      <vt:variant>
        <vt:lpwstr/>
      </vt:variant>
      <vt:variant>
        <vt:lpwstr>_Toc127569783</vt:lpwstr>
      </vt:variant>
      <vt:variant>
        <vt:i4>1114167</vt:i4>
      </vt:variant>
      <vt:variant>
        <vt:i4>314</vt:i4>
      </vt:variant>
      <vt:variant>
        <vt:i4>0</vt:i4>
      </vt:variant>
      <vt:variant>
        <vt:i4>5</vt:i4>
      </vt:variant>
      <vt:variant>
        <vt:lpwstr/>
      </vt:variant>
      <vt:variant>
        <vt:lpwstr>_Toc127569782</vt:lpwstr>
      </vt:variant>
      <vt:variant>
        <vt:i4>1114167</vt:i4>
      </vt:variant>
      <vt:variant>
        <vt:i4>308</vt:i4>
      </vt:variant>
      <vt:variant>
        <vt:i4>0</vt:i4>
      </vt:variant>
      <vt:variant>
        <vt:i4>5</vt:i4>
      </vt:variant>
      <vt:variant>
        <vt:lpwstr/>
      </vt:variant>
      <vt:variant>
        <vt:lpwstr>_Toc127569781</vt:lpwstr>
      </vt:variant>
      <vt:variant>
        <vt:i4>1114167</vt:i4>
      </vt:variant>
      <vt:variant>
        <vt:i4>302</vt:i4>
      </vt:variant>
      <vt:variant>
        <vt:i4>0</vt:i4>
      </vt:variant>
      <vt:variant>
        <vt:i4>5</vt:i4>
      </vt:variant>
      <vt:variant>
        <vt:lpwstr/>
      </vt:variant>
      <vt:variant>
        <vt:lpwstr>_Toc127569780</vt:lpwstr>
      </vt:variant>
      <vt:variant>
        <vt:i4>1966135</vt:i4>
      </vt:variant>
      <vt:variant>
        <vt:i4>296</vt:i4>
      </vt:variant>
      <vt:variant>
        <vt:i4>0</vt:i4>
      </vt:variant>
      <vt:variant>
        <vt:i4>5</vt:i4>
      </vt:variant>
      <vt:variant>
        <vt:lpwstr/>
      </vt:variant>
      <vt:variant>
        <vt:lpwstr>_Toc127569779</vt:lpwstr>
      </vt:variant>
      <vt:variant>
        <vt:i4>1966135</vt:i4>
      </vt:variant>
      <vt:variant>
        <vt:i4>290</vt:i4>
      </vt:variant>
      <vt:variant>
        <vt:i4>0</vt:i4>
      </vt:variant>
      <vt:variant>
        <vt:i4>5</vt:i4>
      </vt:variant>
      <vt:variant>
        <vt:lpwstr/>
      </vt:variant>
      <vt:variant>
        <vt:lpwstr>_Toc127569778</vt:lpwstr>
      </vt:variant>
      <vt:variant>
        <vt:i4>1966135</vt:i4>
      </vt:variant>
      <vt:variant>
        <vt:i4>284</vt:i4>
      </vt:variant>
      <vt:variant>
        <vt:i4>0</vt:i4>
      </vt:variant>
      <vt:variant>
        <vt:i4>5</vt:i4>
      </vt:variant>
      <vt:variant>
        <vt:lpwstr/>
      </vt:variant>
      <vt:variant>
        <vt:lpwstr>_Toc127569777</vt:lpwstr>
      </vt:variant>
      <vt:variant>
        <vt:i4>1966135</vt:i4>
      </vt:variant>
      <vt:variant>
        <vt:i4>278</vt:i4>
      </vt:variant>
      <vt:variant>
        <vt:i4>0</vt:i4>
      </vt:variant>
      <vt:variant>
        <vt:i4>5</vt:i4>
      </vt:variant>
      <vt:variant>
        <vt:lpwstr/>
      </vt:variant>
      <vt:variant>
        <vt:lpwstr>_Toc127569776</vt:lpwstr>
      </vt:variant>
      <vt:variant>
        <vt:i4>1966135</vt:i4>
      </vt:variant>
      <vt:variant>
        <vt:i4>272</vt:i4>
      </vt:variant>
      <vt:variant>
        <vt:i4>0</vt:i4>
      </vt:variant>
      <vt:variant>
        <vt:i4>5</vt:i4>
      </vt:variant>
      <vt:variant>
        <vt:lpwstr/>
      </vt:variant>
      <vt:variant>
        <vt:lpwstr>_Toc127569775</vt:lpwstr>
      </vt:variant>
      <vt:variant>
        <vt:i4>1966135</vt:i4>
      </vt:variant>
      <vt:variant>
        <vt:i4>266</vt:i4>
      </vt:variant>
      <vt:variant>
        <vt:i4>0</vt:i4>
      </vt:variant>
      <vt:variant>
        <vt:i4>5</vt:i4>
      </vt:variant>
      <vt:variant>
        <vt:lpwstr/>
      </vt:variant>
      <vt:variant>
        <vt:lpwstr>_Toc127569774</vt:lpwstr>
      </vt:variant>
      <vt:variant>
        <vt:i4>1966135</vt:i4>
      </vt:variant>
      <vt:variant>
        <vt:i4>260</vt:i4>
      </vt:variant>
      <vt:variant>
        <vt:i4>0</vt:i4>
      </vt:variant>
      <vt:variant>
        <vt:i4>5</vt:i4>
      </vt:variant>
      <vt:variant>
        <vt:lpwstr/>
      </vt:variant>
      <vt:variant>
        <vt:lpwstr>_Toc127569773</vt:lpwstr>
      </vt:variant>
      <vt:variant>
        <vt:i4>1966135</vt:i4>
      </vt:variant>
      <vt:variant>
        <vt:i4>254</vt:i4>
      </vt:variant>
      <vt:variant>
        <vt:i4>0</vt:i4>
      </vt:variant>
      <vt:variant>
        <vt:i4>5</vt:i4>
      </vt:variant>
      <vt:variant>
        <vt:lpwstr/>
      </vt:variant>
      <vt:variant>
        <vt:lpwstr>_Toc127569772</vt:lpwstr>
      </vt:variant>
      <vt:variant>
        <vt:i4>1966135</vt:i4>
      </vt:variant>
      <vt:variant>
        <vt:i4>248</vt:i4>
      </vt:variant>
      <vt:variant>
        <vt:i4>0</vt:i4>
      </vt:variant>
      <vt:variant>
        <vt:i4>5</vt:i4>
      </vt:variant>
      <vt:variant>
        <vt:lpwstr/>
      </vt:variant>
      <vt:variant>
        <vt:lpwstr>_Toc127569771</vt:lpwstr>
      </vt:variant>
      <vt:variant>
        <vt:i4>1966135</vt:i4>
      </vt:variant>
      <vt:variant>
        <vt:i4>242</vt:i4>
      </vt:variant>
      <vt:variant>
        <vt:i4>0</vt:i4>
      </vt:variant>
      <vt:variant>
        <vt:i4>5</vt:i4>
      </vt:variant>
      <vt:variant>
        <vt:lpwstr/>
      </vt:variant>
      <vt:variant>
        <vt:lpwstr>_Toc127569770</vt:lpwstr>
      </vt:variant>
      <vt:variant>
        <vt:i4>2031671</vt:i4>
      </vt:variant>
      <vt:variant>
        <vt:i4>236</vt:i4>
      </vt:variant>
      <vt:variant>
        <vt:i4>0</vt:i4>
      </vt:variant>
      <vt:variant>
        <vt:i4>5</vt:i4>
      </vt:variant>
      <vt:variant>
        <vt:lpwstr/>
      </vt:variant>
      <vt:variant>
        <vt:lpwstr>_Toc127569769</vt:lpwstr>
      </vt:variant>
      <vt:variant>
        <vt:i4>2031671</vt:i4>
      </vt:variant>
      <vt:variant>
        <vt:i4>230</vt:i4>
      </vt:variant>
      <vt:variant>
        <vt:i4>0</vt:i4>
      </vt:variant>
      <vt:variant>
        <vt:i4>5</vt:i4>
      </vt:variant>
      <vt:variant>
        <vt:lpwstr/>
      </vt:variant>
      <vt:variant>
        <vt:lpwstr>_Toc127569768</vt:lpwstr>
      </vt:variant>
      <vt:variant>
        <vt:i4>2031671</vt:i4>
      </vt:variant>
      <vt:variant>
        <vt:i4>224</vt:i4>
      </vt:variant>
      <vt:variant>
        <vt:i4>0</vt:i4>
      </vt:variant>
      <vt:variant>
        <vt:i4>5</vt:i4>
      </vt:variant>
      <vt:variant>
        <vt:lpwstr/>
      </vt:variant>
      <vt:variant>
        <vt:lpwstr>_Toc127569767</vt:lpwstr>
      </vt:variant>
      <vt:variant>
        <vt:i4>2031671</vt:i4>
      </vt:variant>
      <vt:variant>
        <vt:i4>218</vt:i4>
      </vt:variant>
      <vt:variant>
        <vt:i4>0</vt:i4>
      </vt:variant>
      <vt:variant>
        <vt:i4>5</vt:i4>
      </vt:variant>
      <vt:variant>
        <vt:lpwstr/>
      </vt:variant>
      <vt:variant>
        <vt:lpwstr>_Toc127569766</vt:lpwstr>
      </vt:variant>
      <vt:variant>
        <vt:i4>2031671</vt:i4>
      </vt:variant>
      <vt:variant>
        <vt:i4>212</vt:i4>
      </vt:variant>
      <vt:variant>
        <vt:i4>0</vt:i4>
      </vt:variant>
      <vt:variant>
        <vt:i4>5</vt:i4>
      </vt:variant>
      <vt:variant>
        <vt:lpwstr/>
      </vt:variant>
      <vt:variant>
        <vt:lpwstr>_Toc127569765</vt:lpwstr>
      </vt:variant>
      <vt:variant>
        <vt:i4>2031671</vt:i4>
      </vt:variant>
      <vt:variant>
        <vt:i4>206</vt:i4>
      </vt:variant>
      <vt:variant>
        <vt:i4>0</vt:i4>
      </vt:variant>
      <vt:variant>
        <vt:i4>5</vt:i4>
      </vt:variant>
      <vt:variant>
        <vt:lpwstr/>
      </vt:variant>
      <vt:variant>
        <vt:lpwstr>_Toc127569764</vt:lpwstr>
      </vt:variant>
      <vt:variant>
        <vt:i4>2031671</vt:i4>
      </vt:variant>
      <vt:variant>
        <vt:i4>200</vt:i4>
      </vt:variant>
      <vt:variant>
        <vt:i4>0</vt:i4>
      </vt:variant>
      <vt:variant>
        <vt:i4>5</vt:i4>
      </vt:variant>
      <vt:variant>
        <vt:lpwstr/>
      </vt:variant>
      <vt:variant>
        <vt:lpwstr>_Toc127569763</vt:lpwstr>
      </vt:variant>
      <vt:variant>
        <vt:i4>2031671</vt:i4>
      </vt:variant>
      <vt:variant>
        <vt:i4>194</vt:i4>
      </vt:variant>
      <vt:variant>
        <vt:i4>0</vt:i4>
      </vt:variant>
      <vt:variant>
        <vt:i4>5</vt:i4>
      </vt:variant>
      <vt:variant>
        <vt:lpwstr/>
      </vt:variant>
      <vt:variant>
        <vt:lpwstr>_Toc127569762</vt:lpwstr>
      </vt:variant>
      <vt:variant>
        <vt:i4>2031671</vt:i4>
      </vt:variant>
      <vt:variant>
        <vt:i4>188</vt:i4>
      </vt:variant>
      <vt:variant>
        <vt:i4>0</vt:i4>
      </vt:variant>
      <vt:variant>
        <vt:i4>5</vt:i4>
      </vt:variant>
      <vt:variant>
        <vt:lpwstr/>
      </vt:variant>
      <vt:variant>
        <vt:lpwstr>_Toc127569761</vt:lpwstr>
      </vt:variant>
      <vt:variant>
        <vt:i4>2031671</vt:i4>
      </vt:variant>
      <vt:variant>
        <vt:i4>182</vt:i4>
      </vt:variant>
      <vt:variant>
        <vt:i4>0</vt:i4>
      </vt:variant>
      <vt:variant>
        <vt:i4>5</vt:i4>
      </vt:variant>
      <vt:variant>
        <vt:lpwstr/>
      </vt:variant>
      <vt:variant>
        <vt:lpwstr>_Toc127569760</vt:lpwstr>
      </vt:variant>
      <vt:variant>
        <vt:i4>1835063</vt:i4>
      </vt:variant>
      <vt:variant>
        <vt:i4>176</vt:i4>
      </vt:variant>
      <vt:variant>
        <vt:i4>0</vt:i4>
      </vt:variant>
      <vt:variant>
        <vt:i4>5</vt:i4>
      </vt:variant>
      <vt:variant>
        <vt:lpwstr/>
      </vt:variant>
      <vt:variant>
        <vt:lpwstr>_Toc127569759</vt:lpwstr>
      </vt:variant>
      <vt:variant>
        <vt:i4>1835063</vt:i4>
      </vt:variant>
      <vt:variant>
        <vt:i4>170</vt:i4>
      </vt:variant>
      <vt:variant>
        <vt:i4>0</vt:i4>
      </vt:variant>
      <vt:variant>
        <vt:i4>5</vt:i4>
      </vt:variant>
      <vt:variant>
        <vt:lpwstr/>
      </vt:variant>
      <vt:variant>
        <vt:lpwstr>_Toc127569758</vt:lpwstr>
      </vt:variant>
      <vt:variant>
        <vt:i4>1835063</vt:i4>
      </vt:variant>
      <vt:variant>
        <vt:i4>164</vt:i4>
      </vt:variant>
      <vt:variant>
        <vt:i4>0</vt:i4>
      </vt:variant>
      <vt:variant>
        <vt:i4>5</vt:i4>
      </vt:variant>
      <vt:variant>
        <vt:lpwstr/>
      </vt:variant>
      <vt:variant>
        <vt:lpwstr>_Toc127569757</vt:lpwstr>
      </vt:variant>
      <vt:variant>
        <vt:i4>1835063</vt:i4>
      </vt:variant>
      <vt:variant>
        <vt:i4>158</vt:i4>
      </vt:variant>
      <vt:variant>
        <vt:i4>0</vt:i4>
      </vt:variant>
      <vt:variant>
        <vt:i4>5</vt:i4>
      </vt:variant>
      <vt:variant>
        <vt:lpwstr/>
      </vt:variant>
      <vt:variant>
        <vt:lpwstr>_Toc127569756</vt:lpwstr>
      </vt:variant>
      <vt:variant>
        <vt:i4>1835063</vt:i4>
      </vt:variant>
      <vt:variant>
        <vt:i4>152</vt:i4>
      </vt:variant>
      <vt:variant>
        <vt:i4>0</vt:i4>
      </vt:variant>
      <vt:variant>
        <vt:i4>5</vt:i4>
      </vt:variant>
      <vt:variant>
        <vt:lpwstr/>
      </vt:variant>
      <vt:variant>
        <vt:lpwstr>_Toc127569755</vt:lpwstr>
      </vt:variant>
      <vt:variant>
        <vt:i4>1835063</vt:i4>
      </vt:variant>
      <vt:variant>
        <vt:i4>146</vt:i4>
      </vt:variant>
      <vt:variant>
        <vt:i4>0</vt:i4>
      </vt:variant>
      <vt:variant>
        <vt:i4>5</vt:i4>
      </vt:variant>
      <vt:variant>
        <vt:lpwstr/>
      </vt:variant>
      <vt:variant>
        <vt:lpwstr>_Toc127569754</vt:lpwstr>
      </vt:variant>
      <vt:variant>
        <vt:i4>1835063</vt:i4>
      </vt:variant>
      <vt:variant>
        <vt:i4>140</vt:i4>
      </vt:variant>
      <vt:variant>
        <vt:i4>0</vt:i4>
      </vt:variant>
      <vt:variant>
        <vt:i4>5</vt:i4>
      </vt:variant>
      <vt:variant>
        <vt:lpwstr/>
      </vt:variant>
      <vt:variant>
        <vt:lpwstr>_Toc127569753</vt:lpwstr>
      </vt:variant>
      <vt:variant>
        <vt:i4>1835063</vt:i4>
      </vt:variant>
      <vt:variant>
        <vt:i4>134</vt:i4>
      </vt:variant>
      <vt:variant>
        <vt:i4>0</vt:i4>
      </vt:variant>
      <vt:variant>
        <vt:i4>5</vt:i4>
      </vt:variant>
      <vt:variant>
        <vt:lpwstr/>
      </vt:variant>
      <vt:variant>
        <vt:lpwstr>_Toc127569752</vt:lpwstr>
      </vt:variant>
      <vt:variant>
        <vt:i4>1835063</vt:i4>
      </vt:variant>
      <vt:variant>
        <vt:i4>128</vt:i4>
      </vt:variant>
      <vt:variant>
        <vt:i4>0</vt:i4>
      </vt:variant>
      <vt:variant>
        <vt:i4>5</vt:i4>
      </vt:variant>
      <vt:variant>
        <vt:lpwstr/>
      </vt:variant>
      <vt:variant>
        <vt:lpwstr>_Toc127569751</vt:lpwstr>
      </vt:variant>
      <vt:variant>
        <vt:i4>1835063</vt:i4>
      </vt:variant>
      <vt:variant>
        <vt:i4>122</vt:i4>
      </vt:variant>
      <vt:variant>
        <vt:i4>0</vt:i4>
      </vt:variant>
      <vt:variant>
        <vt:i4>5</vt:i4>
      </vt:variant>
      <vt:variant>
        <vt:lpwstr/>
      </vt:variant>
      <vt:variant>
        <vt:lpwstr>_Toc127569750</vt:lpwstr>
      </vt:variant>
      <vt:variant>
        <vt:i4>1900599</vt:i4>
      </vt:variant>
      <vt:variant>
        <vt:i4>116</vt:i4>
      </vt:variant>
      <vt:variant>
        <vt:i4>0</vt:i4>
      </vt:variant>
      <vt:variant>
        <vt:i4>5</vt:i4>
      </vt:variant>
      <vt:variant>
        <vt:lpwstr/>
      </vt:variant>
      <vt:variant>
        <vt:lpwstr>_Toc127569749</vt:lpwstr>
      </vt:variant>
      <vt:variant>
        <vt:i4>1900599</vt:i4>
      </vt:variant>
      <vt:variant>
        <vt:i4>110</vt:i4>
      </vt:variant>
      <vt:variant>
        <vt:i4>0</vt:i4>
      </vt:variant>
      <vt:variant>
        <vt:i4>5</vt:i4>
      </vt:variant>
      <vt:variant>
        <vt:lpwstr/>
      </vt:variant>
      <vt:variant>
        <vt:lpwstr>_Toc127569748</vt:lpwstr>
      </vt:variant>
      <vt:variant>
        <vt:i4>1900599</vt:i4>
      </vt:variant>
      <vt:variant>
        <vt:i4>104</vt:i4>
      </vt:variant>
      <vt:variant>
        <vt:i4>0</vt:i4>
      </vt:variant>
      <vt:variant>
        <vt:i4>5</vt:i4>
      </vt:variant>
      <vt:variant>
        <vt:lpwstr/>
      </vt:variant>
      <vt:variant>
        <vt:lpwstr>_Toc127569747</vt:lpwstr>
      </vt:variant>
      <vt:variant>
        <vt:i4>1900599</vt:i4>
      </vt:variant>
      <vt:variant>
        <vt:i4>98</vt:i4>
      </vt:variant>
      <vt:variant>
        <vt:i4>0</vt:i4>
      </vt:variant>
      <vt:variant>
        <vt:i4>5</vt:i4>
      </vt:variant>
      <vt:variant>
        <vt:lpwstr/>
      </vt:variant>
      <vt:variant>
        <vt:lpwstr>_Toc127569746</vt:lpwstr>
      </vt:variant>
      <vt:variant>
        <vt:i4>1900599</vt:i4>
      </vt:variant>
      <vt:variant>
        <vt:i4>92</vt:i4>
      </vt:variant>
      <vt:variant>
        <vt:i4>0</vt:i4>
      </vt:variant>
      <vt:variant>
        <vt:i4>5</vt:i4>
      </vt:variant>
      <vt:variant>
        <vt:lpwstr/>
      </vt:variant>
      <vt:variant>
        <vt:lpwstr>_Toc127569745</vt:lpwstr>
      </vt:variant>
      <vt:variant>
        <vt:i4>1900599</vt:i4>
      </vt:variant>
      <vt:variant>
        <vt:i4>86</vt:i4>
      </vt:variant>
      <vt:variant>
        <vt:i4>0</vt:i4>
      </vt:variant>
      <vt:variant>
        <vt:i4>5</vt:i4>
      </vt:variant>
      <vt:variant>
        <vt:lpwstr/>
      </vt:variant>
      <vt:variant>
        <vt:lpwstr>_Toc127569744</vt:lpwstr>
      </vt:variant>
      <vt:variant>
        <vt:i4>1900599</vt:i4>
      </vt:variant>
      <vt:variant>
        <vt:i4>80</vt:i4>
      </vt:variant>
      <vt:variant>
        <vt:i4>0</vt:i4>
      </vt:variant>
      <vt:variant>
        <vt:i4>5</vt:i4>
      </vt:variant>
      <vt:variant>
        <vt:lpwstr/>
      </vt:variant>
      <vt:variant>
        <vt:lpwstr>_Toc127569743</vt:lpwstr>
      </vt:variant>
      <vt:variant>
        <vt:i4>1900599</vt:i4>
      </vt:variant>
      <vt:variant>
        <vt:i4>74</vt:i4>
      </vt:variant>
      <vt:variant>
        <vt:i4>0</vt:i4>
      </vt:variant>
      <vt:variant>
        <vt:i4>5</vt:i4>
      </vt:variant>
      <vt:variant>
        <vt:lpwstr/>
      </vt:variant>
      <vt:variant>
        <vt:lpwstr>_Toc127569742</vt:lpwstr>
      </vt:variant>
      <vt:variant>
        <vt:i4>1900599</vt:i4>
      </vt:variant>
      <vt:variant>
        <vt:i4>68</vt:i4>
      </vt:variant>
      <vt:variant>
        <vt:i4>0</vt:i4>
      </vt:variant>
      <vt:variant>
        <vt:i4>5</vt:i4>
      </vt:variant>
      <vt:variant>
        <vt:lpwstr/>
      </vt:variant>
      <vt:variant>
        <vt:lpwstr>_Toc127569741</vt:lpwstr>
      </vt:variant>
      <vt:variant>
        <vt:i4>1900599</vt:i4>
      </vt:variant>
      <vt:variant>
        <vt:i4>62</vt:i4>
      </vt:variant>
      <vt:variant>
        <vt:i4>0</vt:i4>
      </vt:variant>
      <vt:variant>
        <vt:i4>5</vt:i4>
      </vt:variant>
      <vt:variant>
        <vt:lpwstr/>
      </vt:variant>
      <vt:variant>
        <vt:lpwstr>_Toc127569740</vt:lpwstr>
      </vt:variant>
      <vt:variant>
        <vt:i4>1703991</vt:i4>
      </vt:variant>
      <vt:variant>
        <vt:i4>56</vt:i4>
      </vt:variant>
      <vt:variant>
        <vt:i4>0</vt:i4>
      </vt:variant>
      <vt:variant>
        <vt:i4>5</vt:i4>
      </vt:variant>
      <vt:variant>
        <vt:lpwstr/>
      </vt:variant>
      <vt:variant>
        <vt:lpwstr>_Toc127569739</vt:lpwstr>
      </vt:variant>
      <vt:variant>
        <vt:i4>1703991</vt:i4>
      </vt:variant>
      <vt:variant>
        <vt:i4>50</vt:i4>
      </vt:variant>
      <vt:variant>
        <vt:i4>0</vt:i4>
      </vt:variant>
      <vt:variant>
        <vt:i4>5</vt:i4>
      </vt:variant>
      <vt:variant>
        <vt:lpwstr/>
      </vt:variant>
      <vt:variant>
        <vt:lpwstr>_Toc127569738</vt:lpwstr>
      </vt:variant>
      <vt:variant>
        <vt:i4>1703991</vt:i4>
      </vt:variant>
      <vt:variant>
        <vt:i4>44</vt:i4>
      </vt:variant>
      <vt:variant>
        <vt:i4>0</vt:i4>
      </vt:variant>
      <vt:variant>
        <vt:i4>5</vt:i4>
      </vt:variant>
      <vt:variant>
        <vt:lpwstr/>
      </vt:variant>
      <vt:variant>
        <vt:lpwstr>_Toc127569737</vt:lpwstr>
      </vt:variant>
      <vt:variant>
        <vt:i4>1703991</vt:i4>
      </vt:variant>
      <vt:variant>
        <vt:i4>38</vt:i4>
      </vt:variant>
      <vt:variant>
        <vt:i4>0</vt:i4>
      </vt:variant>
      <vt:variant>
        <vt:i4>5</vt:i4>
      </vt:variant>
      <vt:variant>
        <vt:lpwstr/>
      </vt:variant>
      <vt:variant>
        <vt:lpwstr>_Toc127569736</vt:lpwstr>
      </vt:variant>
      <vt:variant>
        <vt:i4>1703991</vt:i4>
      </vt:variant>
      <vt:variant>
        <vt:i4>32</vt:i4>
      </vt:variant>
      <vt:variant>
        <vt:i4>0</vt:i4>
      </vt:variant>
      <vt:variant>
        <vt:i4>5</vt:i4>
      </vt:variant>
      <vt:variant>
        <vt:lpwstr/>
      </vt:variant>
      <vt:variant>
        <vt:lpwstr>_Toc127569735</vt:lpwstr>
      </vt:variant>
      <vt:variant>
        <vt:i4>1703991</vt:i4>
      </vt:variant>
      <vt:variant>
        <vt:i4>26</vt:i4>
      </vt:variant>
      <vt:variant>
        <vt:i4>0</vt:i4>
      </vt:variant>
      <vt:variant>
        <vt:i4>5</vt:i4>
      </vt:variant>
      <vt:variant>
        <vt:lpwstr/>
      </vt:variant>
      <vt:variant>
        <vt:lpwstr>_Toc127569734</vt:lpwstr>
      </vt:variant>
      <vt:variant>
        <vt:i4>1703991</vt:i4>
      </vt:variant>
      <vt:variant>
        <vt:i4>20</vt:i4>
      </vt:variant>
      <vt:variant>
        <vt:i4>0</vt:i4>
      </vt:variant>
      <vt:variant>
        <vt:i4>5</vt:i4>
      </vt:variant>
      <vt:variant>
        <vt:lpwstr/>
      </vt:variant>
      <vt:variant>
        <vt:lpwstr>_Toc127569733</vt:lpwstr>
      </vt:variant>
      <vt:variant>
        <vt:i4>1703991</vt:i4>
      </vt:variant>
      <vt:variant>
        <vt:i4>14</vt:i4>
      </vt:variant>
      <vt:variant>
        <vt:i4>0</vt:i4>
      </vt:variant>
      <vt:variant>
        <vt:i4>5</vt:i4>
      </vt:variant>
      <vt:variant>
        <vt:lpwstr/>
      </vt:variant>
      <vt:variant>
        <vt:lpwstr>_Toc127569732</vt:lpwstr>
      </vt:variant>
      <vt:variant>
        <vt:i4>1703991</vt:i4>
      </vt:variant>
      <vt:variant>
        <vt:i4>8</vt:i4>
      </vt:variant>
      <vt:variant>
        <vt:i4>0</vt:i4>
      </vt:variant>
      <vt:variant>
        <vt:i4>5</vt:i4>
      </vt:variant>
      <vt:variant>
        <vt:lpwstr/>
      </vt:variant>
      <vt:variant>
        <vt:lpwstr>_Toc127569731</vt:lpwstr>
      </vt:variant>
      <vt:variant>
        <vt:i4>1703991</vt:i4>
      </vt:variant>
      <vt:variant>
        <vt:i4>2</vt:i4>
      </vt:variant>
      <vt:variant>
        <vt:i4>0</vt:i4>
      </vt:variant>
      <vt:variant>
        <vt:i4>5</vt:i4>
      </vt:variant>
      <vt:variant>
        <vt:lpwstr/>
      </vt:variant>
      <vt:variant>
        <vt:lpwstr>_Toc127569730</vt:lpwstr>
      </vt:variant>
      <vt:variant>
        <vt:i4>1572977</vt:i4>
      </vt:variant>
      <vt:variant>
        <vt:i4>63</vt:i4>
      </vt:variant>
      <vt:variant>
        <vt:i4>0</vt:i4>
      </vt:variant>
      <vt:variant>
        <vt:i4>5</vt:i4>
      </vt:variant>
      <vt:variant>
        <vt:lpwstr>mailto:yuhang.liu@ericsson.com</vt:lpwstr>
      </vt:variant>
      <vt:variant>
        <vt:lpwstr/>
      </vt:variant>
      <vt:variant>
        <vt:i4>3997786</vt:i4>
      </vt:variant>
      <vt:variant>
        <vt:i4>60</vt:i4>
      </vt:variant>
      <vt:variant>
        <vt:i4>0</vt:i4>
      </vt:variant>
      <vt:variant>
        <vt:i4>5</vt:i4>
      </vt:variant>
      <vt:variant>
        <vt:lpwstr>mailto:lorenza.giupponi@ericsson.com</vt:lpwstr>
      </vt:variant>
      <vt:variant>
        <vt:lpwstr/>
      </vt:variant>
      <vt:variant>
        <vt:i4>2097234</vt:i4>
      </vt:variant>
      <vt:variant>
        <vt:i4>57</vt:i4>
      </vt:variant>
      <vt:variant>
        <vt:i4>0</vt:i4>
      </vt:variant>
      <vt:variant>
        <vt:i4>5</vt:i4>
      </vt:variant>
      <vt:variant>
        <vt:lpwstr>mailto:peter.alriksson@ericsson.com</vt:lpwstr>
      </vt:variant>
      <vt:variant>
        <vt:lpwstr/>
      </vt:variant>
      <vt:variant>
        <vt:i4>2097234</vt:i4>
      </vt:variant>
      <vt:variant>
        <vt:i4>54</vt:i4>
      </vt:variant>
      <vt:variant>
        <vt:i4>0</vt:i4>
      </vt:variant>
      <vt:variant>
        <vt:i4>5</vt:i4>
      </vt:variant>
      <vt:variant>
        <vt:lpwstr>mailto:peter.alriksson@ericsson.com</vt:lpwstr>
      </vt:variant>
      <vt:variant>
        <vt:lpwstr/>
      </vt:variant>
      <vt:variant>
        <vt:i4>2097234</vt:i4>
      </vt:variant>
      <vt:variant>
        <vt:i4>51</vt:i4>
      </vt:variant>
      <vt:variant>
        <vt:i4>0</vt:i4>
      </vt:variant>
      <vt:variant>
        <vt:i4>5</vt:i4>
      </vt:variant>
      <vt:variant>
        <vt:lpwstr>mailto:peter.alriksson@ericsson.com</vt:lpwstr>
      </vt:variant>
      <vt:variant>
        <vt:lpwstr/>
      </vt:variant>
      <vt:variant>
        <vt:i4>5308448</vt:i4>
      </vt:variant>
      <vt:variant>
        <vt:i4>48</vt:i4>
      </vt:variant>
      <vt:variant>
        <vt:i4>0</vt:i4>
      </vt:variant>
      <vt:variant>
        <vt:i4>5</vt:i4>
      </vt:variant>
      <vt:variant>
        <vt:lpwstr>mailto:christian.elgaard@ericsson.com</vt:lpwstr>
      </vt:variant>
      <vt:variant>
        <vt:lpwstr/>
      </vt:variant>
      <vt:variant>
        <vt:i4>5308448</vt:i4>
      </vt:variant>
      <vt:variant>
        <vt:i4>45</vt:i4>
      </vt:variant>
      <vt:variant>
        <vt:i4>0</vt:i4>
      </vt:variant>
      <vt:variant>
        <vt:i4>5</vt:i4>
      </vt:variant>
      <vt:variant>
        <vt:lpwstr>mailto:christian.elgaard@ericsson.com</vt:lpwstr>
      </vt:variant>
      <vt:variant>
        <vt:lpwstr/>
      </vt:variant>
      <vt:variant>
        <vt:i4>2097234</vt:i4>
      </vt:variant>
      <vt:variant>
        <vt:i4>42</vt:i4>
      </vt:variant>
      <vt:variant>
        <vt:i4>0</vt:i4>
      </vt:variant>
      <vt:variant>
        <vt:i4>5</vt:i4>
      </vt:variant>
      <vt:variant>
        <vt:lpwstr>mailto:peter.alriksson@ericsson.com</vt:lpwstr>
      </vt:variant>
      <vt:variant>
        <vt:lpwstr/>
      </vt:variant>
      <vt:variant>
        <vt:i4>852076</vt:i4>
      </vt:variant>
      <vt:variant>
        <vt:i4>39</vt:i4>
      </vt:variant>
      <vt:variant>
        <vt:i4>0</vt:i4>
      </vt:variant>
      <vt:variant>
        <vt:i4>5</vt:i4>
      </vt:variant>
      <vt:variant>
        <vt:lpwstr>mailto:thomas.chapman@ericsson.com</vt:lpwstr>
      </vt:variant>
      <vt:variant>
        <vt:lpwstr/>
      </vt:variant>
      <vt:variant>
        <vt:i4>2031742</vt:i4>
      </vt:variant>
      <vt:variant>
        <vt:i4>36</vt:i4>
      </vt:variant>
      <vt:variant>
        <vt:i4>0</vt:i4>
      </vt:variant>
      <vt:variant>
        <vt:i4>5</vt:i4>
      </vt:variant>
      <vt:variant>
        <vt:lpwstr>mailto:narendar.madhavan@ericsson.com</vt:lpwstr>
      </vt:variant>
      <vt:variant>
        <vt:lpwstr/>
      </vt:variant>
      <vt:variant>
        <vt:i4>2097234</vt:i4>
      </vt:variant>
      <vt:variant>
        <vt:i4>33</vt:i4>
      </vt:variant>
      <vt:variant>
        <vt:i4>0</vt:i4>
      </vt:variant>
      <vt:variant>
        <vt:i4>5</vt:i4>
      </vt:variant>
      <vt:variant>
        <vt:lpwstr>mailto:peter.alriksson@ericsson.com</vt:lpwstr>
      </vt:variant>
      <vt:variant>
        <vt:lpwstr/>
      </vt:variant>
      <vt:variant>
        <vt:i4>5308448</vt:i4>
      </vt:variant>
      <vt:variant>
        <vt:i4>30</vt:i4>
      </vt:variant>
      <vt:variant>
        <vt:i4>0</vt:i4>
      </vt:variant>
      <vt:variant>
        <vt:i4>5</vt:i4>
      </vt:variant>
      <vt:variant>
        <vt:lpwstr>mailto:christian.elgaard@ericsson.com</vt:lpwstr>
      </vt:variant>
      <vt:variant>
        <vt:lpwstr/>
      </vt:variant>
      <vt:variant>
        <vt:i4>852076</vt:i4>
      </vt:variant>
      <vt:variant>
        <vt:i4>27</vt:i4>
      </vt:variant>
      <vt:variant>
        <vt:i4>0</vt:i4>
      </vt:variant>
      <vt:variant>
        <vt:i4>5</vt:i4>
      </vt:variant>
      <vt:variant>
        <vt:lpwstr>mailto:thomas.chapman@ericsson.com</vt:lpwstr>
      </vt:variant>
      <vt:variant>
        <vt:lpwstr/>
      </vt:variant>
      <vt:variant>
        <vt:i4>7274506</vt:i4>
      </vt:variant>
      <vt:variant>
        <vt:i4>24</vt:i4>
      </vt:variant>
      <vt:variant>
        <vt:i4>0</vt:i4>
      </vt:variant>
      <vt:variant>
        <vt:i4>5</vt:i4>
      </vt:variant>
      <vt:variant>
        <vt:lpwstr>mailto:abhishek.ambede@ericsson.com</vt:lpwstr>
      </vt:variant>
      <vt:variant>
        <vt:lpwstr/>
      </vt:variant>
      <vt:variant>
        <vt:i4>2097234</vt:i4>
      </vt:variant>
      <vt:variant>
        <vt:i4>21</vt:i4>
      </vt:variant>
      <vt:variant>
        <vt:i4>0</vt:i4>
      </vt:variant>
      <vt:variant>
        <vt:i4>5</vt:i4>
      </vt:variant>
      <vt:variant>
        <vt:lpwstr>mailto:peter.alriksson@ericsson.com</vt:lpwstr>
      </vt:variant>
      <vt:variant>
        <vt:lpwstr/>
      </vt:variant>
      <vt:variant>
        <vt:i4>3997786</vt:i4>
      </vt:variant>
      <vt:variant>
        <vt:i4>18</vt:i4>
      </vt:variant>
      <vt:variant>
        <vt:i4>0</vt:i4>
      </vt:variant>
      <vt:variant>
        <vt:i4>5</vt:i4>
      </vt:variant>
      <vt:variant>
        <vt:lpwstr>mailto:lorenza.giupponi@ericsson.com</vt:lpwstr>
      </vt:variant>
      <vt:variant>
        <vt:lpwstr/>
      </vt:variant>
      <vt:variant>
        <vt:i4>5832763</vt:i4>
      </vt:variant>
      <vt:variant>
        <vt:i4>15</vt:i4>
      </vt:variant>
      <vt:variant>
        <vt:i4>0</vt:i4>
      </vt:variant>
      <vt:variant>
        <vt:i4>5</vt:i4>
      </vt:variant>
      <vt:variant>
        <vt:lpwstr>mailto:tai.do@ericsson.com</vt:lpwstr>
      </vt:variant>
      <vt:variant>
        <vt:lpwstr/>
      </vt:variant>
      <vt:variant>
        <vt:i4>1572977</vt:i4>
      </vt:variant>
      <vt:variant>
        <vt:i4>12</vt:i4>
      </vt:variant>
      <vt:variant>
        <vt:i4>0</vt:i4>
      </vt:variant>
      <vt:variant>
        <vt:i4>5</vt:i4>
      </vt:variant>
      <vt:variant>
        <vt:lpwstr>mailto:yuhang.liu@ericsson.com</vt:lpwstr>
      </vt:variant>
      <vt:variant>
        <vt:lpwstr/>
      </vt:variant>
      <vt:variant>
        <vt:i4>2097234</vt:i4>
      </vt:variant>
      <vt:variant>
        <vt:i4>9</vt:i4>
      </vt:variant>
      <vt:variant>
        <vt:i4>0</vt:i4>
      </vt:variant>
      <vt:variant>
        <vt:i4>5</vt:i4>
      </vt:variant>
      <vt:variant>
        <vt:lpwstr>mailto:peter.alriksson@ericsson.com</vt:lpwstr>
      </vt:variant>
      <vt:variant>
        <vt:lpwstr/>
      </vt:variant>
      <vt:variant>
        <vt:i4>852076</vt:i4>
      </vt:variant>
      <vt:variant>
        <vt:i4>6</vt:i4>
      </vt:variant>
      <vt:variant>
        <vt:i4>0</vt:i4>
      </vt:variant>
      <vt:variant>
        <vt:i4>5</vt:i4>
      </vt:variant>
      <vt:variant>
        <vt:lpwstr>mailto:thomas.chapman@ericsson.com</vt:lpwstr>
      </vt:variant>
      <vt:variant>
        <vt:lpwstr/>
      </vt:variant>
      <vt:variant>
        <vt:i4>852076</vt:i4>
      </vt:variant>
      <vt:variant>
        <vt:i4>3</vt:i4>
      </vt:variant>
      <vt:variant>
        <vt:i4>0</vt:i4>
      </vt:variant>
      <vt:variant>
        <vt:i4>5</vt:i4>
      </vt:variant>
      <vt:variant>
        <vt:lpwstr>mailto:thomas.chapman@ericsson.com</vt:lpwstr>
      </vt:variant>
      <vt:variant>
        <vt:lpwstr/>
      </vt:variant>
      <vt:variant>
        <vt:i4>4063298</vt:i4>
      </vt:variant>
      <vt:variant>
        <vt:i4>0</vt:i4>
      </vt:variant>
      <vt:variant>
        <vt:i4>0</vt:i4>
      </vt:variant>
      <vt:variant>
        <vt:i4>5</vt:i4>
      </vt:variant>
      <vt:variant>
        <vt:lpwstr>mailto:farshid.ghasemzadeh@ericsson.com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Narendar Madhavan</cp:lastModifiedBy>
  <cp:revision>68</cp:revision>
  <cp:lastPrinted>2008-02-01T01:09:00Z</cp:lastPrinted>
  <dcterms:created xsi:type="dcterms:W3CDTF">2023-02-17T22:44:00Z</dcterms:created>
  <dcterms:modified xsi:type="dcterms:W3CDTF">2023-02-17T23:35:00Z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EriCOLLCategory">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EriCOLLCountry">
    <vt:lpwstr/>
  </property>
  <property fmtid="{D5CDD505-2E9C-101B-9397-08002B2CF9AE}" pid="7" name="EriCOLLCompetence">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EriCOLLProcess">
    <vt:lpwstr/>
  </property>
  <property fmtid="{D5CDD505-2E9C-101B-9397-08002B2CF9AE}" pid="12" name="EriCOLLOrganizationUnit">
    <vt:lpwstr/>
  </property>
  <property fmtid="{D5CDD505-2E9C-101B-9397-08002B2CF9AE}" pid="13" name="ContentTypeId">
    <vt:lpwstr>0x010100F3E9551B3FDDA24EBF0A209BAAD637CA</vt:lpwstr>
  </property>
  <property fmtid="{D5CDD505-2E9C-101B-9397-08002B2CF9AE}" pid="14" name="_dlc_DocIdItemGuid">
    <vt:lpwstr>640110e0-9d52-42ae-bc7c-c74b85f6f14b</vt:lpwstr>
  </property>
</Properties>
</file>